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12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2"/>
        <w:gridCol w:w="1134"/>
        <w:gridCol w:w="426"/>
        <w:gridCol w:w="236"/>
        <w:gridCol w:w="4867"/>
        <w:gridCol w:w="1134"/>
        <w:gridCol w:w="88"/>
        <w:tblGridChange w:id="0">
          <w:tblGrid>
            <w:gridCol w:w="1242"/>
            <w:gridCol w:w="1134"/>
            <w:gridCol w:w="426"/>
            <w:gridCol w:w="236"/>
            <w:gridCol w:w="4867"/>
            <w:gridCol w:w="1134"/>
            <w:gridCol w:w="88"/>
          </w:tblGrid>
        </w:tblGridChange>
      </w:tblGrid>
      <w:tr>
        <w:trPr>
          <w:cantSplit w:val="0"/>
          <w:trHeight w:val="113" w:hRule="atLeast"/>
          <w:tblHeader w:val="0"/>
        </w:trPr>
        <w:tc>
          <w:tcPr>
            <w:vMerge w:val="restart"/>
            <w:tcBorders>
              <w:top w:color="000000" w:space="0" w:sz="12" w:val="single"/>
              <w:left w:color="000000" w:space="0" w:sz="0" w:val="nil"/>
              <w:right w:color="000000" w:space="0" w:sz="0" w:val="nil"/>
            </w:tcBorders>
            <w:shd w:fill="auto" w:val="clear"/>
            <w:vAlign w:val="center"/>
          </w:tcPr>
          <w:p w:rsidR="00000000" w:rsidDel="00000000" w:rsidP="00000000" w:rsidRDefault="00000000" w:rsidRPr="00000000" w14:paraId="00000002">
            <w:pPr>
              <w:spacing w:after="60" w:line="240" w:lineRule="auto"/>
              <w:jc w:val="center"/>
              <w:rPr>
                <w:rFonts w:ascii="Book Antiqua" w:cs="Book Antiqua" w:eastAsia="Book Antiqua" w:hAnsi="Book Antiqua"/>
                <w:b w:val="1"/>
                <w:sz w:val="38"/>
                <w:szCs w:val="38"/>
              </w:rPr>
            </w:pPr>
            <w:r w:rsidDel="00000000" w:rsidR="00000000" w:rsidRPr="00000000">
              <w:rPr/>
              <w:drawing>
                <wp:inline distB="0" distT="0" distL="0" distR="0">
                  <wp:extent cx="650875" cy="812165"/>
                  <wp:effectExtent b="0" l="0" r="0" t="0"/>
                  <wp:docPr descr="D:\PENGAJARAN ITATS\KEGIATAN AKADEMIK INSTITUSI\ITATS_copy copy_2.png" id="2" name="image7.png"/>
                  <a:graphic>
                    <a:graphicData uri="http://schemas.openxmlformats.org/drawingml/2006/picture">
                      <pic:pic>
                        <pic:nvPicPr>
                          <pic:cNvPr descr="D:\PENGAJARAN ITATS\KEGIATAN AKADEMIK INSTITUSI\ITATS_copy copy_2.png" id="0" name="image7.png"/>
                          <pic:cNvPicPr preferRelativeResize="0"/>
                        </pic:nvPicPr>
                        <pic:blipFill>
                          <a:blip r:embed="rId7"/>
                          <a:srcRect b="0" l="0" r="0" t="0"/>
                          <a:stretch>
                            <a:fillRect/>
                          </a:stretch>
                        </pic:blipFill>
                        <pic:spPr>
                          <a:xfrm>
                            <a:off x="0" y="0"/>
                            <a:ext cx="650875" cy="812165"/>
                          </a:xfrm>
                          <a:prstGeom prst="rect"/>
                          <a:ln/>
                        </pic:spPr>
                      </pic:pic>
                    </a:graphicData>
                  </a:graphic>
                </wp:inline>
              </w:drawing>
            </w:r>
            <w:r w:rsidDel="00000000" w:rsidR="00000000" w:rsidRPr="00000000">
              <w:rPr>
                <w:rtl w:val="0"/>
              </w:rPr>
            </w:r>
          </w:p>
        </w:tc>
        <w:tc>
          <w:tcPr>
            <w:gridSpan w:val="4"/>
            <w:tcBorders>
              <w:top w:color="000000" w:space="0" w:sz="12" w:val="single"/>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03">
            <w:pPr>
              <w:spacing w:after="0" w:line="240" w:lineRule="auto"/>
              <w:jc w:val="center"/>
              <w:rPr>
                <w:rFonts w:ascii="Book Antiqua" w:cs="Book Antiqua" w:eastAsia="Book Antiqua" w:hAnsi="Book Antiqua"/>
                <w:b w:val="1"/>
              </w:rPr>
            </w:pPr>
            <w:r w:rsidDel="00000000" w:rsidR="00000000" w:rsidRPr="00000000">
              <w:rPr>
                <w:rtl w:val="0"/>
              </w:rPr>
            </w:r>
          </w:p>
        </w:tc>
        <w:tc>
          <w:tcPr>
            <w:vMerge w:val="restart"/>
            <w:tcBorders>
              <w:top w:color="000000" w:space="0" w:sz="12" w:val="single"/>
              <w:left w:color="000000" w:space="0" w:sz="0" w:val="nil"/>
              <w:right w:color="000000" w:space="0" w:sz="0" w:val="nil"/>
            </w:tcBorders>
            <w:shd w:fill="auto" w:val="clear"/>
            <w:vAlign w:val="center"/>
          </w:tcPr>
          <w:p w:rsidR="00000000" w:rsidDel="00000000" w:rsidP="00000000" w:rsidRDefault="00000000" w:rsidRPr="00000000" w14:paraId="00000007">
            <w:pPr>
              <w:spacing w:after="40" w:before="40" w:line="240" w:lineRule="auto"/>
              <w:jc w:val="center"/>
              <w:rPr/>
            </w:pPr>
            <w:r w:rsidDel="00000000" w:rsidR="00000000" w:rsidRPr="00000000">
              <w:rPr/>
              <w:drawing>
                <wp:inline distB="0" distT="0" distL="0" distR="0">
                  <wp:extent cx="614680" cy="87757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4680" cy="877570"/>
                          </a:xfrm>
                          <a:prstGeom prst="rect"/>
                          <a:ln/>
                        </pic:spPr>
                      </pic:pic>
                    </a:graphicData>
                  </a:graphic>
                </wp:inline>
              </w:drawing>
            </w:r>
            <w:r w:rsidDel="00000000" w:rsidR="00000000" w:rsidRPr="00000000">
              <w:rPr>
                <w:rtl w:val="0"/>
              </w:rPr>
            </w:r>
          </w:p>
        </w:tc>
      </w:tr>
      <w:tr>
        <w:trPr>
          <w:cantSplit w:val="0"/>
          <w:trHeight w:val="993" w:hRule="atLeast"/>
          <w:tblHeader w:val="0"/>
        </w:trPr>
        <w:tc>
          <w:tcPr>
            <w:vMerge w:val="continue"/>
            <w:tcBorders>
              <w:top w:color="000000" w:space="0" w:sz="12" w:val="single"/>
              <w:left w:color="000000" w:space="0" w:sz="0" w:val="nil"/>
              <w:right w:color="000000" w:space="0" w:sz="0" w:val="nil"/>
            </w:tcBorders>
            <w:shd w:fill="auto" w:val="clear"/>
            <w:vAlign w:val="cente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009">
            <w:pPr>
              <w:spacing w:after="0" w:line="240" w:lineRule="auto"/>
              <w:jc w:val="center"/>
              <w:rPr>
                <w:rFonts w:ascii="Book Antiqua" w:cs="Book Antiqua" w:eastAsia="Book Antiqua" w:hAnsi="Book Antiqua"/>
                <w:b w:val="1"/>
              </w:rPr>
            </w:pPr>
            <w:r w:rsidDel="00000000" w:rsidR="00000000" w:rsidRPr="00000000">
              <w:rPr>
                <w:rFonts w:ascii="Book Antiqua" w:cs="Book Antiqua" w:eastAsia="Book Antiqua" w:hAnsi="Book Antiqua"/>
                <w:b w:val="1"/>
                <w:sz w:val="42"/>
                <w:szCs w:val="42"/>
                <w:rtl w:val="0"/>
              </w:rPr>
              <w:t xml:space="preserve">JURNAL IPTEK</w:t>
            </w:r>
            <w:r w:rsidDel="00000000" w:rsidR="00000000" w:rsidRPr="00000000">
              <w:rPr>
                <w:rtl w:val="0"/>
              </w:rPr>
            </w:r>
          </w:p>
          <w:p w:rsidR="00000000" w:rsidDel="00000000" w:rsidP="00000000" w:rsidRDefault="00000000" w:rsidRPr="00000000" w14:paraId="0000000A">
            <w:pPr>
              <w:spacing w:after="0" w:line="240" w:lineRule="auto"/>
              <w:jc w:val="center"/>
              <w:rPr>
                <w:rFonts w:ascii="Book Antiqua" w:cs="Book Antiqua" w:eastAsia="Book Antiqua" w:hAnsi="Book Antiqua"/>
                <w:b w:val="1"/>
                <w:sz w:val="42"/>
                <w:szCs w:val="42"/>
              </w:rPr>
            </w:pPr>
            <w:r w:rsidDel="00000000" w:rsidR="00000000" w:rsidRPr="00000000">
              <w:rPr>
                <w:rFonts w:ascii="Book Antiqua" w:cs="Book Antiqua" w:eastAsia="Book Antiqua" w:hAnsi="Book Antiqua"/>
                <w:b w:val="1"/>
                <w:rtl w:val="0"/>
              </w:rPr>
              <w:t xml:space="preserve">MEDIA KOMUNIKASI TEKNOLOGI</w:t>
            </w:r>
            <w:r w:rsidDel="00000000" w:rsidR="00000000" w:rsidRPr="00000000">
              <w:rPr>
                <w:rtl w:val="0"/>
              </w:rPr>
            </w:r>
          </w:p>
        </w:tc>
        <w:tc>
          <w:tcPr>
            <w:vMerge w:val="continue"/>
            <w:tcBorders>
              <w:top w:color="000000" w:space="0" w:sz="12" w:val="single"/>
              <w:left w:color="000000" w:space="0" w:sz="0" w:val="nil"/>
              <w:right w:color="000000" w:space="0" w:sz="0" w:val="nil"/>
            </w:tcBorders>
            <w:shd w:fill="auto" w:val="clear"/>
            <w:vAlign w:val="cente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sz w:val="42"/>
                <w:szCs w:val="42"/>
              </w:rPr>
            </w:pPr>
            <w:r w:rsidDel="00000000" w:rsidR="00000000" w:rsidRPr="00000000">
              <w:rPr>
                <w:rtl w:val="0"/>
              </w:rPr>
            </w:r>
          </w:p>
        </w:tc>
      </w:tr>
      <w:tr>
        <w:trPr>
          <w:cantSplit w:val="0"/>
          <w:trHeight w:val="258" w:hRule="atLeast"/>
          <w:tblHeader w:val="0"/>
        </w:trPr>
        <w:tc>
          <w:tcPr>
            <w:vMerge w:val="continue"/>
            <w:tcBorders>
              <w:top w:color="000000" w:space="0" w:sz="12" w:val="single"/>
              <w:left w:color="000000" w:space="0" w:sz="0" w:val="nil"/>
              <w:right w:color="000000" w:space="0" w:sz="0" w:val="nil"/>
            </w:tcBorders>
            <w:shd w:fill="auto" w:val="clear"/>
            <w:vAlign w:val="cente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b w:val="1"/>
                <w:sz w:val="42"/>
                <w:szCs w:val="42"/>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shd w:fill="d9d9d9" w:val="clear"/>
            <w:vAlign w:val="center"/>
          </w:tcPr>
          <w:p w:rsidR="00000000" w:rsidDel="00000000" w:rsidP="00000000" w:rsidRDefault="00000000" w:rsidRPr="00000000" w14:paraId="00000010">
            <w:pPr>
              <w:jc w:val="cente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homepage URL : ejurnal.itats.ac.id/index.php/iptek</w:t>
            </w:r>
          </w:p>
        </w:tc>
        <w:tc>
          <w:tcPr>
            <w:vMerge w:val="continue"/>
            <w:tcBorders>
              <w:top w:color="000000" w:space="0" w:sz="12" w:val="single"/>
              <w:left w:color="000000" w:space="0" w:sz="0" w:val="nil"/>
              <w:right w:color="000000" w:space="0" w:sz="0" w:val="nil"/>
            </w:tcBorders>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0"/>
                <w:szCs w:val="20"/>
              </w:rPr>
            </w:pPr>
            <w:r w:rsidDel="00000000" w:rsidR="00000000" w:rsidRPr="00000000">
              <w:rPr>
                <w:rtl w:val="0"/>
              </w:rPr>
            </w:r>
          </w:p>
        </w:tc>
      </w:tr>
      <w:tr>
        <w:trPr>
          <w:cantSplit w:val="0"/>
          <w:trHeight w:val="113" w:hRule="atLeast"/>
          <w:tblHeader w:val="0"/>
        </w:trPr>
        <w:tc>
          <w:tcPr>
            <w:vMerge w:val="continue"/>
            <w:tcBorders>
              <w:top w:color="000000" w:space="0" w:sz="12" w:val="single"/>
              <w:left w:color="000000" w:space="0" w:sz="0" w:val="nil"/>
              <w:right w:color="000000" w:space="0" w:sz="0" w:val="nil"/>
            </w:tcBorders>
            <w:shd w:fill="auto" w:val="clear"/>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0"/>
                <w:szCs w:val="20"/>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16">
            <w:pPr>
              <w:jc w:val="center"/>
              <w:rPr>
                <w:rFonts w:ascii="Cambria" w:cs="Cambria" w:eastAsia="Cambria" w:hAnsi="Cambria"/>
                <w:sz w:val="20"/>
                <w:szCs w:val="20"/>
              </w:rPr>
            </w:pPr>
            <w:r w:rsidDel="00000000" w:rsidR="00000000" w:rsidRPr="00000000">
              <w:rPr>
                <w:rtl w:val="0"/>
              </w:rPr>
            </w:r>
          </w:p>
        </w:tc>
        <w:tc>
          <w:tcPr>
            <w:vMerge w:val="continue"/>
            <w:tcBorders>
              <w:top w:color="000000" w:space="0" w:sz="12" w:val="single"/>
              <w:left w:color="000000" w:space="0" w:sz="0" w:val="nil"/>
              <w:right w:color="000000" w:space="0" w:sz="0" w:val="nil"/>
            </w:tcBorders>
            <w:shd w:fill="auto" w:val="clear"/>
            <w:vAlign w:val="cente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0"/>
                <w:szCs w:val="20"/>
              </w:rPr>
            </w:pPr>
            <w:r w:rsidDel="00000000" w:rsidR="00000000" w:rsidRPr="00000000">
              <w:rPr>
                <w:rtl w:val="0"/>
              </w:rPr>
            </w:r>
          </w:p>
        </w:tc>
      </w:tr>
      <w:tr>
        <w:trPr>
          <w:cantSplit w:val="0"/>
          <w:trHeight w:val="170" w:hRule="atLeast"/>
          <w:tblHeader w:val="0"/>
        </w:trPr>
        <w:tc>
          <w:tcPr>
            <w:gridSpan w:val="2"/>
            <w:tcBorders>
              <w:top w:color="000000" w:space="0" w:sz="18"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1B">
            <w:pPr>
              <w:spacing w:after="0" w:line="240" w:lineRule="auto"/>
              <w:jc w:val="center"/>
              <w:rPr>
                <w:sz w:val="20"/>
                <w:szCs w:val="20"/>
              </w:rPr>
            </w:pPr>
            <w:r w:rsidDel="00000000" w:rsidR="00000000" w:rsidRPr="00000000">
              <w:rPr>
                <w:rtl w:val="0"/>
              </w:rPr>
            </w:r>
          </w:p>
        </w:tc>
        <w:tc>
          <w:tcPr>
            <w:tcBorders>
              <w:top w:color="000000" w:space="0" w:sz="18"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1D">
            <w:pPr>
              <w:spacing w:after="0" w:line="240" w:lineRule="auto"/>
              <w:jc w:val="center"/>
              <w:rPr/>
            </w:pPr>
            <w:r w:rsidDel="00000000" w:rsidR="00000000" w:rsidRPr="00000000">
              <w:rPr>
                <w:rtl w:val="0"/>
              </w:rPr>
            </w:r>
          </w:p>
        </w:tc>
        <w:tc>
          <w:tcPr>
            <w:tcBorders>
              <w:top w:color="000000" w:space="0" w:sz="18"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1E">
            <w:pPr>
              <w:spacing w:after="0" w:line="240" w:lineRule="auto"/>
              <w:jc w:val="center"/>
              <w:rPr/>
            </w:pPr>
            <w:r w:rsidDel="00000000" w:rsidR="00000000" w:rsidRPr="00000000">
              <w:rPr>
                <w:rtl w:val="0"/>
              </w:rPr>
            </w:r>
          </w:p>
        </w:tc>
        <w:tc>
          <w:tcPr>
            <w:gridSpan w:val="3"/>
            <w:tcBorders>
              <w:top w:color="000000" w:space="0" w:sz="18"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1F">
            <w:pPr>
              <w:spacing w:after="0" w:line="240" w:lineRule="auto"/>
              <w:jc w:val="center"/>
              <w:rPr>
                <w:sz w:val="20"/>
                <w:szCs w:val="20"/>
              </w:rPr>
            </w:pPr>
            <w:r w:rsidDel="00000000" w:rsidR="00000000" w:rsidRPr="00000000">
              <w:rPr>
                <w:rtl w:val="0"/>
              </w:rPr>
            </w:r>
          </w:p>
        </w:tc>
      </w:tr>
      <w:tr>
        <w:trPr>
          <w:cantSplit w:val="0"/>
          <w:tblHeader w:val="0"/>
        </w:trPr>
        <w:tc>
          <w:tcPr>
            <w:gridSpan w:val="6"/>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2">
            <w:pPr>
              <w:spacing w:after="100" w:before="260" w:line="240" w:lineRule="auto"/>
              <w:jc w:val="both"/>
              <w:rPr>
                <w:b w:val="1"/>
              </w:rPr>
            </w:pPr>
            <w:r w:rsidDel="00000000" w:rsidR="00000000" w:rsidRPr="00000000">
              <w:rPr>
                <w:b w:val="1"/>
                <w:sz w:val="26"/>
                <w:szCs w:val="26"/>
                <w:rtl w:val="0"/>
              </w:rPr>
              <w:t xml:space="preserve">Templates and Styles of ITATS Journal Articles Science and Technology Communication Technology – Font13</w:t>
            </w:r>
            <w:r w:rsidDel="00000000" w:rsidR="00000000" w:rsidRPr="00000000">
              <w:rPr>
                <w:rtl w:val="0"/>
              </w:rPr>
            </w:r>
          </w:p>
        </w:tc>
      </w:tr>
      <w:tr>
        <w:trPr>
          <w:cantSplit w:val="0"/>
          <w:tblHeader w:val="0"/>
        </w:trPr>
        <w:tc>
          <w:tcPr>
            <w:gridSpan w:val="6"/>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28">
            <w:pPr>
              <w:spacing w:after="100" w:line="240" w:lineRule="auto"/>
              <w:rPr>
                <w:i w:val="1"/>
                <w:sz w:val="22"/>
                <w:szCs w:val="22"/>
              </w:rPr>
            </w:pPr>
            <w:r w:rsidDel="00000000" w:rsidR="00000000" w:rsidRPr="00000000">
              <w:rPr>
                <w:i w:val="1"/>
                <w:sz w:val="22"/>
                <w:szCs w:val="22"/>
                <w:rtl w:val="0"/>
              </w:rPr>
              <w:t xml:space="preserve">First Author</w:t>
            </w:r>
            <w:r w:rsidDel="00000000" w:rsidR="00000000" w:rsidRPr="00000000">
              <w:rPr>
                <w:i w:val="1"/>
                <w:sz w:val="22"/>
                <w:szCs w:val="22"/>
                <w:vertAlign w:val="superscript"/>
                <w:rtl w:val="0"/>
              </w:rPr>
              <w:t xml:space="preserve">1</w:t>
            </w:r>
            <w:r w:rsidDel="00000000" w:rsidR="00000000" w:rsidRPr="00000000">
              <w:rPr>
                <w:i w:val="1"/>
                <w:sz w:val="22"/>
                <w:szCs w:val="22"/>
                <w:rtl w:val="0"/>
              </w:rPr>
              <w:t xml:space="preserve">, Second Author</w:t>
            </w:r>
            <w:r w:rsidDel="00000000" w:rsidR="00000000" w:rsidRPr="00000000">
              <w:rPr>
                <w:i w:val="1"/>
                <w:sz w:val="22"/>
                <w:szCs w:val="22"/>
                <w:vertAlign w:val="superscript"/>
                <w:rtl w:val="0"/>
              </w:rPr>
              <w:t xml:space="preserve">2</w:t>
            </w:r>
            <w:r w:rsidDel="00000000" w:rsidR="00000000" w:rsidRPr="00000000">
              <w:rPr>
                <w:i w:val="1"/>
                <w:sz w:val="22"/>
                <w:szCs w:val="22"/>
                <w:rtl w:val="0"/>
              </w:rPr>
              <w:t xml:space="preserve">, and Third Author</w:t>
            </w:r>
            <w:r w:rsidDel="00000000" w:rsidR="00000000" w:rsidRPr="00000000">
              <w:rPr>
                <w:i w:val="1"/>
                <w:sz w:val="22"/>
                <w:szCs w:val="22"/>
                <w:vertAlign w:val="superscript"/>
                <w:rtl w:val="0"/>
              </w:rPr>
              <w:t xml:space="preserve">3</w:t>
            </w:r>
            <w:r w:rsidDel="00000000" w:rsidR="00000000" w:rsidRPr="00000000">
              <w:rPr>
                <w:i w:val="1"/>
                <w:sz w:val="22"/>
                <w:szCs w:val="22"/>
                <w:rtl w:val="0"/>
              </w:rPr>
              <w:t xml:space="preserve"> – font11</w:t>
            </w:r>
          </w:p>
        </w:tc>
      </w:tr>
      <w:tr>
        <w:trPr>
          <w:cantSplit w:val="0"/>
          <w:tblHeader w:val="0"/>
        </w:trPr>
        <w:tc>
          <w:tcPr>
            <w:gridSpan w:val="6"/>
            <w:tcBorders>
              <w:top w:color="000000" w:space="0" w:sz="0" w:val="nil"/>
              <w:left w:color="000000" w:space="0" w:sz="0" w:val="nil"/>
              <w:bottom w:color="000000" w:space="0" w:sz="12" w:val="single"/>
              <w:right w:color="000000" w:space="0" w:sz="0" w:val="nil"/>
            </w:tcBorders>
            <w:shd w:fill="auto" w:val="clear"/>
          </w:tcPr>
          <w:p w:rsidR="00000000" w:rsidDel="00000000" w:rsidP="00000000" w:rsidRDefault="00000000" w:rsidRPr="00000000" w14:paraId="0000002E">
            <w:pPr>
              <w:spacing w:after="100" w:line="240" w:lineRule="auto"/>
              <w:rPr>
                <w:i w:val="1"/>
                <w:sz w:val="22"/>
                <w:szCs w:val="22"/>
              </w:rPr>
            </w:pPr>
            <w:r w:rsidDel="00000000" w:rsidR="00000000" w:rsidRPr="00000000">
              <w:rPr>
                <w:i w:val="1"/>
                <w:sz w:val="22"/>
                <w:szCs w:val="22"/>
                <w:rtl w:val="0"/>
              </w:rPr>
              <w:t xml:space="preserve">Author Affiliation</w:t>
            </w:r>
            <w:r w:rsidDel="00000000" w:rsidR="00000000" w:rsidRPr="00000000">
              <w:rPr>
                <w:i w:val="1"/>
                <w:sz w:val="22"/>
                <w:szCs w:val="22"/>
                <w:vertAlign w:val="superscript"/>
                <w:rtl w:val="0"/>
              </w:rPr>
              <w:t xml:space="preserve">1</w:t>
            </w:r>
            <w:r w:rsidDel="00000000" w:rsidR="00000000" w:rsidRPr="00000000">
              <w:rPr>
                <w:i w:val="1"/>
                <w:sz w:val="22"/>
                <w:szCs w:val="22"/>
                <w:rtl w:val="0"/>
              </w:rPr>
              <w:t xml:space="preserve">, Author Affiliation</w:t>
            </w:r>
            <w:r w:rsidDel="00000000" w:rsidR="00000000" w:rsidRPr="00000000">
              <w:rPr>
                <w:i w:val="1"/>
                <w:sz w:val="22"/>
                <w:szCs w:val="22"/>
                <w:vertAlign w:val="superscript"/>
                <w:rtl w:val="0"/>
              </w:rPr>
              <w:t xml:space="preserve">2</w:t>
            </w:r>
            <w:r w:rsidDel="00000000" w:rsidR="00000000" w:rsidRPr="00000000">
              <w:rPr>
                <w:i w:val="1"/>
                <w:sz w:val="22"/>
                <w:szCs w:val="22"/>
                <w:rtl w:val="0"/>
              </w:rPr>
              <w:t xml:space="preserve">, Author Affiliation</w:t>
            </w:r>
            <w:r w:rsidDel="00000000" w:rsidR="00000000" w:rsidRPr="00000000">
              <w:rPr>
                <w:i w:val="1"/>
                <w:sz w:val="22"/>
                <w:szCs w:val="22"/>
                <w:vertAlign w:val="superscript"/>
                <w:rtl w:val="0"/>
              </w:rPr>
              <w:t xml:space="preserve">3</w:t>
            </w:r>
            <w:r w:rsidDel="00000000" w:rsidR="00000000" w:rsidRPr="00000000">
              <w:rPr>
                <w:i w:val="1"/>
                <w:sz w:val="22"/>
                <w:szCs w:val="22"/>
                <w:rtl w:val="0"/>
              </w:rPr>
              <w:t xml:space="preserve"> – font11</w:t>
            </w:r>
          </w:p>
        </w:tc>
      </w:tr>
      <w:tr>
        <w:trPr>
          <w:cantSplit w:val="0"/>
          <w:tblHeader w:val="0"/>
        </w:trPr>
        <w:tc>
          <w:tcPr>
            <w:gridSpan w:val="2"/>
            <w:tcBorders>
              <w:top w:color="000000" w:space="0" w:sz="12" w:val="single"/>
              <w:left w:color="000000" w:space="0" w:sz="0" w:val="nil"/>
              <w:bottom w:color="000000" w:space="0" w:sz="8" w:val="single"/>
              <w:right w:color="000000" w:space="0" w:sz="0" w:val="nil"/>
            </w:tcBorders>
            <w:shd w:fill="auto" w:val="clear"/>
          </w:tcPr>
          <w:p w:rsidR="00000000" w:rsidDel="00000000" w:rsidP="00000000" w:rsidRDefault="00000000" w:rsidRPr="00000000" w14:paraId="00000034">
            <w:pPr>
              <w:spacing w:after="80" w:before="120" w:line="240" w:lineRule="auto"/>
              <w:rPr>
                <w:rFonts w:ascii="Cambria" w:cs="Cambria" w:eastAsia="Cambria" w:hAnsi="Cambria"/>
                <w:b w:val="1"/>
                <w:sz w:val="22"/>
                <w:szCs w:val="22"/>
              </w:rPr>
            </w:pPr>
            <w:r w:rsidDel="00000000" w:rsidR="00000000" w:rsidRPr="00000000">
              <w:rPr>
                <w:rFonts w:ascii="Cambria" w:cs="Cambria" w:eastAsia="Cambria" w:hAnsi="Cambria"/>
                <w:b w:val="1"/>
                <w:sz w:val="20"/>
                <w:szCs w:val="20"/>
                <w:rtl w:val="0"/>
              </w:rPr>
              <w:t xml:space="preserve">ARTICLE INFORMATION</w:t>
            </w:r>
            <w:r w:rsidDel="00000000" w:rsidR="00000000" w:rsidRPr="00000000">
              <w:rPr>
                <w:rtl w:val="0"/>
              </w:rPr>
            </w:r>
          </w:p>
        </w:tc>
        <w:tc>
          <w:tcPr>
            <w:tcBorders>
              <w:top w:color="000000" w:space="0" w:sz="12"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36">
            <w:pPr>
              <w:spacing w:after="0" w:line="240" w:lineRule="auto"/>
              <w:jc w:val="center"/>
              <w:rPr>
                <w:sz w:val="22"/>
                <w:szCs w:val="22"/>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037">
            <w:pPr>
              <w:spacing w:after="80" w:before="120" w:line="240" w:lineRule="auto"/>
              <w:jc w:val="both"/>
              <w:rPr>
                <w:sz w:val="22"/>
                <w:szCs w:val="22"/>
              </w:rPr>
            </w:pPr>
            <w:r w:rsidDel="00000000" w:rsidR="00000000" w:rsidRPr="00000000">
              <w:rPr>
                <w:rFonts w:ascii="Cambria" w:cs="Cambria" w:eastAsia="Cambria" w:hAnsi="Cambria"/>
                <w:b w:val="1"/>
                <w:i w:val="1"/>
                <w:sz w:val="20"/>
                <w:szCs w:val="20"/>
                <w:rtl w:val="0"/>
              </w:rPr>
              <w:t xml:space="preserve">ABSTRACT</w:t>
            </w:r>
            <w:r w:rsidDel="00000000" w:rsidR="00000000" w:rsidRPr="00000000">
              <w:rPr>
                <w:rtl w:val="0"/>
              </w:rPr>
            </w:r>
          </w:p>
        </w:tc>
      </w:tr>
      <w:tr>
        <w:trPr>
          <w:cantSplit w:val="0"/>
          <w:tblHeader w:val="0"/>
        </w:trPr>
        <w:tc>
          <w:tcPr>
            <w:gridSpan w:val="2"/>
            <w:tcBorders>
              <w:top w:color="000000" w:space="0" w:sz="8" w:val="single"/>
              <w:left w:color="000000" w:space="0" w:sz="0" w:val="nil"/>
              <w:bottom w:color="000000" w:space="0" w:sz="4" w:val="single"/>
              <w:right w:color="000000" w:space="0" w:sz="0" w:val="nil"/>
            </w:tcBorders>
            <w:shd w:fill="auto" w:val="clear"/>
          </w:tcPr>
          <w:p w:rsidR="00000000" w:rsidDel="00000000" w:rsidP="00000000" w:rsidRDefault="00000000" w:rsidRPr="00000000" w14:paraId="0000003A">
            <w:pPr>
              <w:spacing w:after="0" w:before="60" w:line="240" w:lineRule="auto"/>
              <w:rPr>
                <w:sz w:val="18"/>
                <w:szCs w:val="18"/>
              </w:rPr>
            </w:pPr>
            <w:r w:rsidDel="00000000" w:rsidR="00000000" w:rsidRPr="00000000">
              <w:rPr>
                <w:sz w:val="18"/>
                <w:szCs w:val="18"/>
                <w:rtl w:val="0"/>
              </w:rPr>
              <w:t xml:space="preserve">Journal of Science and Technology – Volume xx</w:t>
            </w:r>
          </w:p>
          <w:p w:rsidR="00000000" w:rsidDel="00000000" w:rsidP="00000000" w:rsidRDefault="00000000" w:rsidRPr="00000000" w14:paraId="0000003B">
            <w:pPr>
              <w:spacing w:after="0" w:line="240" w:lineRule="auto"/>
              <w:rPr>
                <w:sz w:val="18"/>
                <w:szCs w:val="18"/>
              </w:rPr>
            </w:pPr>
            <w:r w:rsidDel="00000000" w:rsidR="00000000" w:rsidRPr="00000000">
              <w:rPr>
                <w:sz w:val="18"/>
                <w:szCs w:val="18"/>
                <w:rtl w:val="0"/>
              </w:rPr>
              <w:t xml:space="preserve">Number xx, May 2018</w:t>
            </w:r>
          </w:p>
          <w:p w:rsidR="00000000" w:rsidDel="00000000" w:rsidP="00000000" w:rsidRDefault="00000000" w:rsidRPr="00000000" w14:paraId="0000003C">
            <w:pPr>
              <w:spacing w:after="0" w:line="240" w:lineRule="auto"/>
              <w:rPr>
                <w:sz w:val="18"/>
                <w:szCs w:val="18"/>
              </w:rPr>
            </w:pPr>
            <w:r w:rsidDel="00000000" w:rsidR="00000000" w:rsidRPr="00000000">
              <w:rPr>
                <w:rtl w:val="0"/>
              </w:rPr>
            </w:r>
          </w:p>
          <w:p w:rsidR="00000000" w:rsidDel="00000000" w:rsidP="00000000" w:rsidRDefault="00000000" w:rsidRPr="00000000" w14:paraId="0000003D">
            <w:pPr>
              <w:spacing w:after="0" w:line="240" w:lineRule="auto"/>
              <w:rPr>
                <w:sz w:val="18"/>
                <w:szCs w:val="18"/>
              </w:rPr>
            </w:pPr>
            <w:r w:rsidDel="00000000" w:rsidR="00000000" w:rsidRPr="00000000">
              <w:rPr>
                <w:sz w:val="18"/>
                <w:szCs w:val="18"/>
                <w:rtl w:val="0"/>
              </w:rPr>
              <w:t xml:space="preserve">Page:</w:t>
            </w:r>
          </w:p>
          <w:p w:rsidR="00000000" w:rsidDel="00000000" w:rsidP="00000000" w:rsidRDefault="00000000" w:rsidRPr="00000000" w14:paraId="0000003E">
            <w:pPr>
              <w:spacing w:after="0" w:line="240" w:lineRule="auto"/>
              <w:rPr>
                <w:sz w:val="18"/>
                <w:szCs w:val="18"/>
              </w:rPr>
            </w:pPr>
            <w:r w:rsidDel="00000000" w:rsidR="00000000" w:rsidRPr="00000000">
              <w:rPr>
                <w:sz w:val="18"/>
                <w:szCs w:val="18"/>
                <w:rtl w:val="0"/>
              </w:rPr>
              <w:t xml:space="preserve">1 – 10</w:t>
            </w:r>
          </w:p>
          <w:p w:rsidR="00000000" w:rsidDel="00000000" w:rsidP="00000000" w:rsidRDefault="00000000" w:rsidRPr="00000000" w14:paraId="0000003F">
            <w:pPr>
              <w:spacing w:after="0" w:line="240" w:lineRule="auto"/>
              <w:rPr>
                <w:sz w:val="18"/>
                <w:szCs w:val="18"/>
              </w:rPr>
            </w:pPr>
            <w:r w:rsidDel="00000000" w:rsidR="00000000" w:rsidRPr="00000000">
              <w:rPr>
                <w:sz w:val="18"/>
                <w:szCs w:val="18"/>
                <w:rtl w:val="0"/>
              </w:rPr>
              <w:t xml:space="preserve">Date of issue :</w:t>
            </w:r>
          </w:p>
          <w:p w:rsidR="00000000" w:rsidDel="00000000" w:rsidP="00000000" w:rsidRDefault="00000000" w:rsidRPr="00000000" w14:paraId="00000040">
            <w:pPr>
              <w:spacing w:after="0" w:line="240" w:lineRule="auto"/>
              <w:rPr>
                <w:sz w:val="18"/>
                <w:szCs w:val="18"/>
              </w:rPr>
            </w:pPr>
            <w:r w:rsidDel="00000000" w:rsidR="00000000" w:rsidRPr="00000000">
              <w:rPr>
                <w:sz w:val="18"/>
                <w:szCs w:val="18"/>
                <w:rtl w:val="0"/>
              </w:rPr>
              <w:t xml:space="preserve">May 20, 2018</w:t>
            </w:r>
          </w:p>
          <w:p w:rsidR="00000000" w:rsidDel="00000000" w:rsidP="00000000" w:rsidRDefault="00000000" w:rsidRPr="00000000" w14:paraId="00000041">
            <w:pPr>
              <w:spacing w:after="0" w:line="240" w:lineRule="auto"/>
              <w:rPr>
                <w:sz w:val="18"/>
                <w:szCs w:val="18"/>
              </w:rPr>
            </w:pPr>
            <w:r w:rsidDel="00000000" w:rsidR="00000000" w:rsidRPr="00000000">
              <w:rPr>
                <w:rtl w:val="0"/>
              </w:rPr>
            </w:r>
          </w:p>
          <w:p w:rsidR="00000000" w:rsidDel="00000000" w:rsidP="00000000" w:rsidRDefault="00000000" w:rsidRPr="00000000" w14:paraId="00000042">
            <w:pPr>
              <w:spacing w:after="0" w:line="240" w:lineRule="auto"/>
              <w:rPr>
                <w:sz w:val="18"/>
                <w:szCs w:val="18"/>
              </w:rPr>
            </w:pPr>
            <w:r w:rsidDel="00000000" w:rsidR="00000000" w:rsidRPr="00000000">
              <w:rPr>
                <w:sz w:val="18"/>
                <w:szCs w:val="18"/>
                <w:rtl w:val="0"/>
              </w:rPr>
              <w:t xml:space="preserve">DOI:</w:t>
            </w:r>
          </w:p>
          <w:p w:rsidR="00000000" w:rsidDel="00000000" w:rsidP="00000000" w:rsidRDefault="00000000" w:rsidRPr="00000000" w14:paraId="00000043">
            <w:pPr>
              <w:spacing w:after="0" w:line="240" w:lineRule="auto"/>
              <w:rPr>
                <w:sz w:val="18"/>
                <w:szCs w:val="18"/>
              </w:rPr>
            </w:pPr>
            <w:r w:rsidDel="00000000" w:rsidR="00000000" w:rsidRPr="00000000">
              <w:rPr>
                <w:sz w:val="18"/>
                <w:szCs w:val="18"/>
                <w:rtl w:val="0"/>
              </w:rPr>
              <w:t xml:space="preserve">10.31284/j.iptek.2017.v21i2.91</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5">
            <w:pPr>
              <w:spacing w:after="0" w:line="240" w:lineRule="auto"/>
              <w:jc w:val="center"/>
              <w:rPr/>
            </w:pPr>
            <w:r w:rsidDel="00000000" w:rsidR="00000000" w:rsidRPr="00000000">
              <w:rPr>
                <w:rtl w:val="0"/>
              </w:rPr>
            </w:r>
          </w:p>
        </w:tc>
        <w:tc>
          <w:tcPr>
            <w:gridSpan w:val="3"/>
            <w:tcBorders>
              <w:top w:color="000000" w:space="0" w:sz="8" w:val="single"/>
              <w:left w:color="000000" w:space="0" w:sz="0" w:val="nil"/>
              <w:bottom w:color="000000" w:space="0" w:sz="4" w:val="single"/>
              <w:right w:color="000000" w:space="0" w:sz="0" w:val="nil"/>
            </w:tcBorders>
            <w:shd w:fill="auto" w:val="clear"/>
          </w:tcPr>
          <w:p w:rsidR="00000000" w:rsidDel="00000000" w:rsidP="00000000" w:rsidRDefault="00000000" w:rsidRPr="00000000" w14:paraId="00000046">
            <w:pPr>
              <w:spacing w:after="0" w:before="60" w:line="240" w:lineRule="auto"/>
              <w:jc w:val="both"/>
              <w:rPr>
                <w:sz w:val="18"/>
                <w:szCs w:val="18"/>
              </w:rPr>
            </w:pPr>
            <w:r w:rsidDel="00000000" w:rsidR="00000000" w:rsidRPr="00000000">
              <w:rPr>
                <w:sz w:val="18"/>
                <w:szCs w:val="18"/>
                <w:rtl w:val="0"/>
              </w:rPr>
              <w:t xml:space="preserve">In the beginning, there are two abstracts, namely English and Indonesian. The abstract contains the entire summary that is able to represent the essential research that has been carried out and has conformity with the contents of the article from the introduction to the conclusion. Abstract writing consists of no more than 200 words, one paragraph, time newroman font 10, space 1 and for ABSTRACT it is written in italics. In the abstract it is not allowed to include mathematical equations, tables, figures and bibliography indexes. The abstract has a maximum keyword of 5 words, with the word order based on the AZ alphabet. – 9 pt fonts</w:t>
            </w:r>
          </w:p>
          <w:p w:rsidR="00000000" w:rsidDel="00000000" w:rsidP="00000000" w:rsidRDefault="00000000" w:rsidRPr="00000000" w14:paraId="00000047">
            <w:pPr>
              <w:spacing w:after="0" w:before="80" w:line="240" w:lineRule="auto"/>
              <w:jc w:val="both"/>
              <w:rPr>
                <w:i w:val="1"/>
                <w:sz w:val="18"/>
                <w:szCs w:val="18"/>
              </w:rPr>
            </w:pPr>
            <w:r w:rsidDel="00000000" w:rsidR="00000000" w:rsidRPr="00000000">
              <w:rPr>
                <w:b w:val="1"/>
                <w:i w:val="1"/>
                <w:sz w:val="18"/>
                <w:szCs w:val="18"/>
                <w:rtl w:val="0"/>
              </w:rPr>
              <w:t xml:space="preserve">Keywords: </w:t>
            </w:r>
            <w:r w:rsidDel="00000000" w:rsidR="00000000" w:rsidRPr="00000000">
              <w:rPr>
                <w:i w:val="1"/>
                <w:sz w:val="18"/>
                <w:szCs w:val="18"/>
                <w:rtl w:val="0"/>
              </w:rPr>
              <w:t xml:space="preserve">Automation; ergonomics; files; vehicle; system; room. – 9 fonts</w:t>
            </w:r>
          </w:p>
          <w:p w:rsidR="00000000" w:rsidDel="00000000" w:rsidP="00000000" w:rsidRDefault="00000000" w:rsidRPr="00000000" w14:paraId="00000048">
            <w:pPr>
              <w:spacing w:after="0" w:line="240" w:lineRule="auto"/>
              <w:jc w:val="both"/>
              <w:rPr>
                <w:i w:val="1"/>
                <w:sz w:val="18"/>
                <w:szCs w:val="18"/>
              </w:rPr>
            </w:pPr>
            <w:r w:rsidDel="00000000" w:rsidR="00000000" w:rsidRPr="00000000">
              <w:rPr>
                <w:rtl w:val="0"/>
              </w:rPr>
            </w:r>
          </w:p>
        </w:tc>
      </w:tr>
      <w:tr>
        <w:trPr>
          <w:cantSplit w:val="0"/>
          <w:tblHeader w:val="0"/>
        </w:trPr>
        <w:tc>
          <w:tcPr>
            <w:gridSpan w:val="2"/>
            <w:tcBorders>
              <w:top w:color="000000" w:space="0" w:sz="4" w:val="single"/>
              <w:left w:color="000000" w:space="0" w:sz="0" w:val="nil"/>
              <w:bottom w:color="000000" w:space="0" w:sz="8" w:val="single"/>
              <w:right w:color="000000" w:space="0" w:sz="0" w:val="nil"/>
            </w:tcBorders>
            <w:shd w:fill="auto" w:val="clear"/>
          </w:tcPr>
          <w:p w:rsidR="00000000" w:rsidDel="00000000" w:rsidP="00000000" w:rsidRDefault="00000000" w:rsidRPr="00000000" w14:paraId="0000004B">
            <w:pPr>
              <w:spacing w:after="80" w:before="100" w:line="240" w:lineRule="auto"/>
              <w:rPr/>
            </w:pPr>
            <w:r w:rsidDel="00000000" w:rsidR="00000000" w:rsidRPr="00000000">
              <w:rPr>
                <w:rFonts w:ascii="Cambria" w:cs="Cambria" w:eastAsia="Cambria" w:hAnsi="Cambria"/>
                <w:b w:val="1"/>
                <w:sz w:val="22"/>
                <w:szCs w:val="22"/>
                <w:rtl w:val="0"/>
              </w:rPr>
              <w:t xml:space="preserve">E-MAIL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4D">
            <w:pPr>
              <w:spacing w:after="0" w:line="240" w:lineRule="auto"/>
              <w:jc w:val="center"/>
              <w:rPr/>
            </w:pPr>
            <w:r w:rsidDel="00000000" w:rsidR="00000000" w:rsidRPr="00000000">
              <w:rPr>
                <w:rtl w:val="0"/>
              </w:rPr>
            </w:r>
          </w:p>
        </w:tc>
        <w:tc>
          <w:tcPr>
            <w:gridSpan w:val="3"/>
            <w:tcBorders>
              <w:top w:color="000000" w:space="0" w:sz="4" w:val="single"/>
              <w:left w:color="000000" w:space="0" w:sz="0" w:val="nil"/>
              <w:bottom w:color="000000" w:space="0" w:sz="8" w:val="single"/>
              <w:right w:color="000000" w:space="0" w:sz="0" w:val="nil"/>
            </w:tcBorders>
            <w:shd w:fill="auto" w:val="clear"/>
          </w:tcPr>
          <w:p w:rsidR="00000000" w:rsidDel="00000000" w:rsidP="00000000" w:rsidRDefault="00000000" w:rsidRPr="00000000" w14:paraId="0000004E">
            <w:pPr>
              <w:spacing w:after="80" w:before="100" w:line="240" w:lineRule="auto"/>
              <w:rPr/>
            </w:pPr>
            <w:r w:rsidDel="00000000" w:rsidR="00000000" w:rsidRPr="00000000">
              <w:rPr>
                <w:rFonts w:ascii="Cambria" w:cs="Cambria" w:eastAsia="Cambria" w:hAnsi="Cambria"/>
                <w:b w:val="1"/>
                <w:sz w:val="22"/>
                <w:szCs w:val="22"/>
                <w:rtl w:val="0"/>
              </w:rPr>
              <w:t xml:space="preserve">ABSTRACT</w:t>
            </w:r>
            <w:r w:rsidDel="00000000" w:rsidR="00000000" w:rsidRPr="00000000">
              <w:rPr>
                <w:rtl w:val="0"/>
              </w:rPr>
            </w:r>
          </w:p>
        </w:tc>
      </w:tr>
      <w:tr>
        <w:trPr>
          <w:cantSplit w:val="0"/>
          <w:tblHeader w:val="0"/>
        </w:trPr>
        <w:tc>
          <w:tcPr>
            <w:gridSpan w:val="2"/>
            <w:tcBorders>
              <w:top w:color="000000" w:space="0" w:sz="8" w:val="single"/>
              <w:left w:color="000000" w:space="0" w:sz="0" w:val="nil"/>
              <w:bottom w:color="000000" w:space="0" w:sz="4" w:val="single"/>
              <w:right w:color="000000" w:space="0" w:sz="0" w:val="nil"/>
            </w:tcBorders>
            <w:shd w:fill="auto" w:val="clear"/>
          </w:tcPr>
          <w:p w:rsidR="00000000" w:rsidDel="00000000" w:rsidP="00000000" w:rsidRDefault="00000000" w:rsidRPr="00000000" w14:paraId="00000051">
            <w:pPr>
              <w:spacing w:after="0" w:before="60" w:line="240" w:lineRule="auto"/>
              <w:rPr>
                <w:sz w:val="18"/>
                <w:szCs w:val="18"/>
              </w:rPr>
            </w:pPr>
            <w:r w:rsidDel="00000000" w:rsidR="00000000" w:rsidRPr="00000000">
              <w:rPr>
                <w:sz w:val="18"/>
                <w:szCs w:val="18"/>
                <w:rtl w:val="0"/>
              </w:rPr>
              <w:t xml:space="preserve">Author Email 1</w:t>
            </w:r>
          </w:p>
          <w:p w:rsidR="00000000" w:rsidDel="00000000" w:rsidP="00000000" w:rsidRDefault="00000000" w:rsidRPr="00000000" w14:paraId="00000052">
            <w:pPr>
              <w:spacing w:after="0" w:line="240" w:lineRule="auto"/>
              <w:rPr>
                <w:sz w:val="18"/>
                <w:szCs w:val="18"/>
              </w:rPr>
            </w:pPr>
            <w:r w:rsidDel="00000000" w:rsidR="00000000" w:rsidRPr="00000000">
              <w:rPr>
                <w:sz w:val="18"/>
                <w:szCs w:val="18"/>
                <w:rtl w:val="0"/>
              </w:rPr>
              <w:t xml:space="preserve">Author Email 2 Author </w:t>
              <w:br w:type="textWrapping"/>
              <w:t xml:space="preserve">Email … – font 9</w:t>
            </w:r>
          </w:p>
          <w:p w:rsidR="00000000" w:rsidDel="00000000" w:rsidP="00000000" w:rsidRDefault="00000000" w:rsidRPr="00000000" w14:paraId="00000053">
            <w:pPr>
              <w:spacing w:after="0" w:line="240" w:lineRule="auto"/>
              <w:rPr>
                <w:sz w:val="18"/>
                <w:szCs w:val="18"/>
              </w:rPr>
            </w:pPr>
            <w:r w:rsidDel="00000000" w:rsidR="00000000" w:rsidRPr="00000000">
              <w:rPr>
                <w:rtl w:val="0"/>
              </w:rPr>
            </w:r>
          </w:p>
          <w:p w:rsidR="00000000" w:rsidDel="00000000" w:rsidP="00000000" w:rsidRDefault="00000000" w:rsidRPr="00000000" w14:paraId="00000054">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6">
            <w:pPr>
              <w:spacing w:after="0" w:line="240" w:lineRule="auto"/>
              <w:jc w:val="center"/>
              <w:rPr/>
            </w:pPr>
            <w:r w:rsidDel="00000000" w:rsidR="00000000" w:rsidRPr="00000000">
              <w:rPr>
                <w:rtl w:val="0"/>
              </w:rPr>
            </w:r>
          </w:p>
        </w:tc>
        <w:tc>
          <w:tcPr>
            <w:gridSpan w:val="3"/>
            <w:vMerge w:val="restart"/>
            <w:tcBorders>
              <w:top w:color="000000" w:space="0" w:sz="8" w:val="single"/>
              <w:left w:color="000000" w:space="0" w:sz="0" w:val="nil"/>
              <w:right w:color="000000" w:space="0" w:sz="0" w:val="nil"/>
            </w:tcBorders>
            <w:shd w:fill="auto" w:val="clear"/>
          </w:tcPr>
          <w:p w:rsidR="00000000" w:rsidDel="00000000" w:rsidP="00000000" w:rsidRDefault="00000000" w:rsidRPr="00000000" w14:paraId="00000057">
            <w:pPr>
              <w:spacing w:after="0" w:before="60" w:line="240" w:lineRule="auto"/>
              <w:jc w:val="both"/>
              <w:rPr>
                <w:sz w:val="18"/>
                <w:szCs w:val="18"/>
              </w:rPr>
            </w:pPr>
            <w:r w:rsidDel="00000000" w:rsidR="00000000" w:rsidRPr="00000000">
              <w:rPr>
                <w:sz w:val="18"/>
                <w:szCs w:val="18"/>
                <w:rtl w:val="0"/>
              </w:rPr>
              <w:t xml:space="preserve">Journal of Science and Technology-Media Communication Technology is a periodical scientific publication managed by LPPM-ITATS. The journal has ISSN (print): 1411-7010, ISSN (electronic/online): 2477-507X. The frequency of publication of the journal is twice a year. Publishing takes place in May and December. This journal covers technological innovations that integrate scientific fields , including civil engineering, mechanical engineering, electrical engineering, architecture, shipping engineering, informatics, industrial engineering, chemical engineering, environmental engineering, mining, geological engineering, product design, information systems and computer systems. . Journal of Science and Technology has been present since 2009 with a printed version, until 2015 it switched to electronic. At the beginning there are two abstracts, namely </w:t>
            </w:r>
            <w:r w:rsidDel="00000000" w:rsidR="00000000" w:rsidRPr="00000000">
              <w:rPr>
                <w:b w:val="1"/>
                <w:sz w:val="18"/>
                <w:szCs w:val="18"/>
                <w:rtl w:val="0"/>
              </w:rPr>
              <w:t xml:space="preserve">English and Indonesian </w:t>
            </w:r>
            <w:r w:rsidDel="00000000" w:rsidR="00000000" w:rsidRPr="00000000">
              <w:rPr>
                <w:sz w:val="18"/>
                <w:szCs w:val="18"/>
                <w:rtl w:val="0"/>
              </w:rPr>
              <w:t xml:space="preserve">. The abstract contains the entire summary that is able to represent the essential research that has been carried out and has conformity with the contents of the article from the introduction to the conclusion. Abstract writing consists of no more than 200 words, one paragraph, time newroman font 10, space 1 and for ABSTRACT it is written in italics. In the abstract it is not allowed to include mathematical equations, tables, figures and bibliography indexes. The abstract has a maximum keyword of 5 words, with the word order based on the AZ alphabet. – 9 pt fonts</w:t>
            </w:r>
          </w:p>
          <w:p w:rsidR="00000000" w:rsidDel="00000000" w:rsidP="00000000" w:rsidRDefault="00000000" w:rsidRPr="00000000" w14:paraId="00000058">
            <w:pPr>
              <w:spacing w:after="0" w:before="100" w:line="240" w:lineRule="auto"/>
              <w:jc w:val="both"/>
              <w:rPr/>
            </w:pPr>
            <w:r w:rsidDel="00000000" w:rsidR="00000000" w:rsidRPr="00000000">
              <w:rPr>
                <w:b w:val="1"/>
                <w:i w:val="1"/>
                <w:sz w:val="18"/>
                <w:szCs w:val="18"/>
                <w:rtl w:val="0"/>
              </w:rPr>
              <w:t xml:space="preserve">Keywords: </w:t>
            </w:r>
            <w:r w:rsidDel="00000000" w:rsidR="00000000" w:rsidRPr="00000000">
              <w:rPr>
                <w:i w:val="1"/>
                <w:sz w:val="18"/>
                <w:szCs w:val="18"/>
                <w:rtl w:val="0"/>
              </w:rPr>
              <w:t xml:space="preserve">Automation; ergonomics; files; vehicle; system ; room. – 9 fonts</w:t>
            </w:r>
            <w:r w:rsidDel="00000000" w:rsidR="00000000" w:rsidRPr="00000000">
              <w:rPr>
                <w:rtl w:val="0"/>
              </w:rPr>
            </w:r>
          </w:p>
        </w:tc>
      </w:tr>
      <w:tr>
        <w:trPr>
          <w:cantSplit w:val="0"/>
          <w:tblHeader w:val="0"/>
        </w:trPr>
        <w:tc>
          <w:tcPr>
            <w:gridSpan w:val="2"/>
            <w:tcBorders>
              <w:top w:color="000000" w:space="0" w:sz="4" w:val="single"/>
              <w:left w:color="000000" w:space="0" w:sz="0" w:val="nil"/>
              <w:bottom w:color="000000" w:space="0" w:sz="8" w:val="single"/>
              <w:right w:color="000000" w:space="0" w:sz="0" w:val="nil"/>
            </w:tcBorders>
            <w:shd w:fill="auto" w:val="clear"/>
          </w:tcPr>
          <w:p w:rsidR="00000000" w:rsidDel="00000000" w:rsidP="00000000" w:rsidRDefault="00000000" w:rsidRPr="00000000" w14:paraId="0000005B">
            <w:pPr>
              <w:spacing w:after="80" w:before="100" w:line="24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PUBLISHER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5D">
            <w:pPr>
              <w:spacing w:after="0" w:line="240" w:lineRule="auto"/>
              <w:jc w:val="center"/>
              <w:rPr/>
            </w:pPr>
            <w:r w:rsidDel="00000000" w:rsidR="00000000" w:rsidRPr="00000000">
              <w:rPr>
                <w:rtl w:val="0"/>
              </w:rPr>
            </w:r>
          </w:p>
        </w:tc>
        <w:tc>
          <w:tcPr>
            <w:gridSpan w:val="3"/>
            <w:vMerge w:val="continue"/>
            <w:tcBorders>
              <w:top w:color="000000" w:space="0" w:sz="8" w:val="single"/>
              <w:left w:color="000000" w:space="0" w:sz="0" w:val="nil"/>
              <w:right w:color="000000" w:space="0" w:sz="0" w:val="nil"/>
            </w:tcBorders>
            <w:shd w:fill="auto" w:val="clea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gridSpan w:val="2"/>
            <w:tcBorders>
              <w:top w:color="000000" w:space="0" w:sz="8"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61">
            <w:pPr>
              <w:spacing w:after="0" w:before="60" w:line="240" w:lineRule="auto"/>
              <w:rPr>
                <w:sz w:val="18"/>
                <w:szCs w:val="18"/>
              </w:rPr>
            </w:pPr>
            <w:r w:rsidDel="00000000" w:rsidR="00000000" w:rsidRPr="00000000">
              <w:rPr>
                <w:sz w:val="18"/>
                <w:szCs w:val="18"/>
                <w:rtl w:val="0"/>
              </w:rPr>
              <w:t xml:space="preserve">LPPM- Adhi Tama Institute of Technology Surabaya</w:t>
            </w:r>
          </w:p>
          <w:p w:rsidR="00000000" w:rsidDel="00000000" w:rsidP="00000000" w:rsidRDefault="00000000" w:rsidRPr="00000000" w14:paraId="00000062">
            <w:pPr>
              <w:spacing w:after="0" w:line="240" w:lineRule="auto"/>
              <w:rPr>
                <w:sz w:val="18"/>
                <w:szCs w:val="18"/>
              </w:rPr>
            </w:pPr>
            <w:r w:rsidDel="00000000" w:rsidR="00000000" w:rsidRPr="00000000">
              <w:rPr>
                <w:sz w:val="18"/>
                <w:szCs w:val="18"/>
                <w:rtl w:val="0"/>
              </w:rPr>
              <w:t xml:space="preserve">Address:</w:t>
            </w:r>
          </w:p>
          <w:p w:rsidR="00000000" w:rsidDel="00000000" w:rsidP="00000000" w:rsidRDefault="00000000" w:rsidRPr="00000000" w14:paraId="00000063">
            <w:pPr>
              <w:spacing w:after="0" w:line="240" w:lineRule="auto"/>
              <w:rPr>
                <w:sz w:val="18"/>
                <w:szCs w:val="18"/>
              </w:rPr>
            </w:pPr>
            <w:r w:rsidDel="00000000" w:rsidR="00000000" w:rsidRPr="00000000">
              <w:rPr>
                <w:sz w:val="18"/>
                <w:szCs w:val="18"/>
                <w:rtl w:val="0"/>
              </w:rPr>
              <w:t xml:space="preserve">Jl. Arief Rachman Hakim No. 100, Surabaya 60117, Tel/Fax: 031-5997244</w:t>
            </w:r>
          </w:p>
          <w:p w:rsidR="00000000" w:rsidDel="00000000" w:rsidP="00000000" w:rsidRDefault="00000000" w:rsidRPr="00000000" w14:paraId="00000064">
            <w:pPr>
              <w:spacing w:after="0" w:line="240" w:lineRule="auto"/>
              <w:rPr>
                <w:sz w:val="18"/>
                <w:szCs w:val="18"/>
              </w:rPr>
            </w:pPr>
            <w:r w:rsidDel="00000000" w:rsidR="00000000" w:rsidRPr="00000000">
              <w:rPr>
                <w:rtl w:val="0"/>
              </w:rPr>
            </w:r>
          </w:p>
          <w:p w:rsidR="00000000" w:rsidDel="00000000" w:rsidP="00000000" w:rsidRDefault="00000000" w:rsidRPr="00000000" w14:paraId="00000065">
            <w:pPr>
              <w:spacing w:after="0" w:line="240" w:lineRule="auto"/>
              <w:rPr>
                <w:i w:val="1"/>
                <w:sz w:val="18"/>
                <w:szCs w:val="18"/>
              </w:rPr>
            </w:pPr>
            <w:r w:rsidDel="00000000" w:rsidR="00000000" w:rsidRPr="00000000">
              <w:rPr>
                <w:i w:val="1"/>
                <w:sz w:val="18"/>
                <w:szCs w:val="18"/>
                <w:rtl w:val="0"/>
              </w:rPr>
              <w:t xml:space="preserve">Jurnal IPTEK by LPPM-ITATS is licensed under a Creative Commons Attribution-ShareAlike 4.0 International License.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067">
            <w:pPr>
              <w:spacing w:after="0" w:line="240" w:lineRule="auto"/>
              <w:jc w:val="center"/>
              <w:rPr/>
            </w:pPr>
            <w:r w:rsidDel="00000000" w:rsidR="00000000" w:rsidRPr="00000000">
              <w:rPr>
                <w:rtl w:val="0"/>
              </w:rPr>
            </w:r>
          </w:p>
        </w:tc>
        <w:tc>
          <w:tcPr>
            <w:gridSpan w:val="3"/>
            <w:vMerge w:val="continue"/>
            <w:tcBorders>
              <w:top w:color="000000" w:space="0" w:sz="8" w:val="single"/>
              <w:left w:color="000000" w:space="0" w:sz="0" w:val="nil"/>
              <w:right w:color="000000" w:space="0" w:sz="0" w:val="nil"/>
            </w:tcBorders>
            <w:shd w:fill="auto" w:val="clea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113" w:hRule="atLeast"/>
          <w:tblHeader w:val="0"/>
        </w:trPr>
        <w:tc>
          <w:tcPr>
            <w:gridSpan w:val="2"/>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06B">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06D">
            <w:pPr>
              <w:spacing w:after="0" w:line="240" w:lineRule="auto"/>
              <w:jc w:val="center"/>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06E">
            <w:pPr>
              <w:spacing w:after="0" w:line="240" w:lineRule="auto"/>
              <w:jc w:val="both"/>
              <w:rPr>
                <w:sz w:val="18"/>
                <w:szCs w:val="18"/>
              </w:rPr>
            </w:pPr>
            <w:r w:rsidDel="00000000" w:rsidR="00000000" w:rsidRPr="00000000">
              <w:rPr>
                <w:rtl w:val="0"/>
              </w:rPr>
            </w:r>
          </w:p>
        </w:tc>
      </w:tr>
    </w:tbl>
    <w:p w:rsidR="00000000" w:rsidDel="00000000" w:rsidP="00000000" w:rsidRDefault="00000000" w:rsidRPr="00000000" w14:paraId="00000071">
      <w:pPr>
        <w:spacing w:after="0" w:line="240" w:lineRule="auto"/>
        <w:rPr/>
      </w:pPr>
      <w:r w:rsidDel="00000000" w:rsidR="00000000" w:rsidRPr="00000000">
        <w:rPr>
          <w:rtl w:val="0"/>
        </w:rPr>
      </w:r>
    </w:p>
    <w:p w:rsidR="00000000" w:rsidDel="00000000" w:rsidP="00000000" w:rsidRDefault="00000000" w:rsidRPr="00000000" w14:paraId="00000072">
      <w:pPr>
        <w:spacing w:after="120" w:line="240" w:lineRule="auto"/>
        <w:rPr>
          <w:b w:val="1"/>
          <w:sz w:val="22"/>
          <w:szCs w:val="22"/>
        </w:rPr>
      </w:pPr>
      <w:r w:rsidDel="00000000" w:rsidR="00000000" w:rsidRPr="00000000">
        <w:rPr>
          <w:b w:val="1"/>
          <w:sz w:val="22"/>
          <w:szCs w:val="22"/>
          <w:rtl w:val="0"/>
        </w:rPr>
        <w:t xml:space="preserve">INTRODUCTION – font 11</w:t>
      </w:r>
    </w:p>
    <w:p w:rsidR="00000000" w:rsidDel="00000000" w:rsidP="00000000" w:rsidRDefault="00000000" w:rsidRPr="00000000" w14:paraId="00000073">
      <w:pPr>
        <w:spacing w:after="0" w:line="240" w:lineRule="auto"/>
        <w:ind w:firstLine="720"/>
        <w:jc w:val="both"/>
        <w:rPr>
          <w:sz w:val="22"/>
          <w:szCs w:val="22"/>
        </w:rPr>
      </w:pPr>
      <w:r w:rsidDel="00000000" w:rsidR="00000000" w:rsidRPr="00000000">
        <w:rPr>
          <w:sz w:val="22"/>
          <w:szCs w:val="22"/>
          <w:rtl w:val="0"/>
        </w:rPr>
        <w:t xml:space="preserve">Articles sent by the editor of the JOURNAL OF IPTEK must have a writing pattern according to the template or guideline. The process of publishing articles in the JOURNAL OF IPTEK has an editing flow, starting with the submission of articles to the OJS-PKP system of JOURNAL OF IPTEK, followed by article review by the Editor team. The checking parameters are layout suitability, plagiarism and checking that the article is not in the process of publishing another publication. The editor will confirm the author, if a problem is found in the article. Articles that meet the criteria will be forwarded to the reviewer team. The peer-review process is carried out by flow; articles are submitted to two peer-reviewed blinds (self-anointed data from both the reviewer and the author). This is carried out for an accountability process that does not refer to the author's subjective opinion. Articles that have been sent to the editor must follow all the guidelines that have been determined to support the smooth implementation of the JOURNAL OF IPTEK. Articles published in the Science and Technology Journal are Open Access, which means third parties can read, download and distribute them for free. Content in the Science and Technology Journal is licensed by </w:t>
      </w:r>
      <w:r w:rsidDel="00000000" w:rsidR="00000000" w:rsidRPr="00000000">
        <w:rPr>
          <w:b w:val="1"/>
          <w:sz w:val="22"/>
          <w:szCs w:val="22"/>
          <w:rtl w:val="0"/>
        </w:rPr>
        <w:t xml:space="preserve">Creative Commons</w:t>
      </w:r>
      <w:r w:rsidDel="00000000" w:rsidR="00000000" w:rsidRPr="00000000">
        <w:rPr>
          <w:sz w:val="22"/>
          <w:szCs w:val="22"/>
          <w:rtl w:val="0"/>
        </w:rPr>
        <w:t xml:space="preserve"> </w:t>
      </w:r>
      <w:r w:rsidDel="00000000" w:rsidR="00000000" w:rsidRPr="00000000">
        <w:rPr>
          <w:b w:val="1"/>
          <w:sz w:val="22"/>
          <w:szCs w:val="22"/>
          <w:rtl w:val="0"/>
        </w:rPr>
        <w:t xml:space="preserve">(CC-BY -SA ). T</w:t>
      </w:r>
      <w:r w:rsidDel="00000000" w:rsidR="00000000" w:rsidRPr="00000000">
        <w:rPr>
          <w:sz w:val="22"/>
          <w:szCs w:val="22"/>
          <w:rtl w:val="0"/>
        </w:rPr>
        <w:t xml:space="preserve">he license permits </w:t>
      </w:r>
      <w:r w:rsidDel="00000000" w:rsidR="00000000" w:rsidRPr="00000000">
        <w:rPr>
          <w:b w:val="1"/>
          <w:sz w:val="22"/>
          <w:szCs w:val="22"/>
          <w:rtl w:val="0"/>
        </w:rPr>
        <w:t xml:space="preserve">Sharing — </w:t>
      </w:r>
      <w:r w:rsidDel="00000000" w:rsidR="00000000" w:rsidRPr="00000000">
        <w:rPr>
          <w:sz w:val="22"/>
          <w:szCs w:val="22"/>
          <w:rtl w:val="0"/>
        </w:rPr>
        <w:t xml:space="preserve">copying and redistributing of this material in any form or format; </w:t>
      </w:r>
      <w:r w:rsidDel="00000000" w:rsidR="00000000" w:rsidRPr="00000000">
        <w:rPr>
          <w:b w:val="1"/>
          <w:sz w:val="22"/>
          <w:szCs w:val="22"/>
          <w:rtl w:val="0"/>
        </w:rPr>
        <w:t xml:space="preserve">Adaptation — </w:t>
      </w:r>
      <w:r w:rsidDel="00000000" w:rsidR="00000000" w:rsidRPr="00000000">
        <w:rPr>
          <w:sz w:val="22"/>
          <w:szCs w:val="22"/>
          <w:rtl w:val="0"/>
        </w:rPr>
        <w:t xml:space="preserve">composition, modification, and create derivatives of this material, subject to the following conditions: </w:t>
      </w:r>
      <w:r w:rsidDel="00000000" w:rsidR="00000000" w:rsidRPr="00000000">
        <w:rPr>
          <w:b w:val="1"/>
          <w:sz w:val="22"/>
          <w:szCs w:val="22"/>
          <w:rtl w:val="0"/>
        </w:rPr>
        <w:t xml:space="preserve">Attribution — </w:t>
      </w:r>
      <w:r w:rsidDel="00000000" w:rsidR="00000000" w:rsidRPr="00000000">
        <w:rPr>
          <w:sz w:val="22"/>
          <w:szCs w:val="22"/>
          <w:rtl w:val="0"/>
        </w:rPr>
        <w:t xml:space="preserve">You must provide an appropriate name, include a link to the license, and certify that changes have been made. You can do this in a manner that is appropriate but does not imply that the licensor endorses you or your use. </w:t>
      </w:r>
      <w:r w:rsidDel="00000000" w:rsidR="00000000" w:rsidRPr="00000000">
        <w:rPr>
          <w:b w:val="1"/>
          <w:sz w:val="22"/>
          <w:szCs w:val="22"/>
          <w:rtl w:val="0"/>
        </w:rPr>
        <w:t xml:space="preserve">ShareAlike — </w:t>
      </w:r>
      <w:r w:rsidDel="00000000" w:rsidR="00000000" w:rsidRPr="00000000">
        <w:rPr>
          <w:sz w:val="22"/>
          <w:szCs w:val="22"/>
          <w:rtl w:val="0"/>
        </w:rPr>
        <w:t xml:space="preserve">If you compose, modify, or create derivatives of this material, you must distribute your contribution under the same license as the original material. The license refers to the rules creativecommons.org (URL: </w:t>
      </w:r>
      <w:hyperlink r:id="rId9">
        <w:r w:rsidDel="00000000" w:rsidR="00000000" w:rsidRPr="00000000">
          <w:rPr>
            <w:color w:val="0000ff"/>
            <w:sz w:val="22"/>
            <w:szCs w:val="22"/>
            <w:u w:val="single"/>
            <w:rtl w:val="0"/>
          </w:rPr>
          <w:t xml:space="preserve">https://creativecommons.org/licenses/by-sa/4.0/ </w:t>
        </w:r>
      </w:hyperlink>
      <w:r w:rsidDel="00000000" w:rsidR="00000000" w:rsidRPr="00000000">
        <w:rPr>
          <w:sz w:val="22"/>
          <w:szCs w:val="22"/>
          <w:rtl w:val="0"/>
        </w:rPr>
        <w:t xml:space="preserve">) allows others to distribute and copy articles, extracts, abstracts and other revised versions, adaptations or derivative works from or from an article (such as a translation), included in a collective work (such as an anthology), text or informational data That article, even for commercial purposes, as long as they credit the author, does not represent the author as a supporter of the article they are adapting (reference article) , and not modify the article in such a way as to damage the honor or reputation of the author.</w:t>
      </w:r>
    </w:p>
    <w:p w:rsidR="00000000" w:rsidDel="00000000" w:rsidP="00000000" w:rsidRDefault="00000000" w:rsidRPr="00000000" w14:paraId="00000074">
      <w:pPr>
        <w:spacing w:after="0" w:line="240" w:lineRule="auto"/>
        <w:ind w:firstLine="720"/>
        <w:jc w:val="both"/>
        <w:rPr>
          <w:sz w:val="22"/>
          <w:szCs w:val="22"/>
        </w:rPr>
      </w:pPr>
      <w:r w:rsidDel="00000000" w:rsidR="00000000" w:rsidRPr="00000000">
        <w:rPr>
          <w:sz w:val="22"/>
          <w:szCs w:val="22"/>
          <w:rtl w:val="0"/>
        </w:rPr>
        <w:t xml:space="preserve">Science and Technology JOURNAL articles have systematics consisting of </w:t>
      </w:r>
      <w:r w:rsidDel="00000000" w:rsidR="00000000" w:rsidRPr="00000000">
        <w:rPr>
          <w:b w:val="1"/>
          <w:sz w:val="22"/>
          <w:szCs w:val="22"/>
          <w:rtl w:val="0"/>
        </w:rPr>
        <w:t xml:space="preserve">Introduction, Literature Review, Methods, Results and Discussion, Conclusions, Acknowledgments, Bibliography </w:t>
      </w:r>
      <w:r w:rsidDel="00000000" w:rsidR="00000000" w:rsidRPr="00000000">
        <w:rPr>
          <w:sz w:val="22"/>
          <w:szCs w:val="22"/>
          <w:rtl w:val="0"/>
        </w:rPr>
        <w:t xml:space="preserve">. At the beginning, the Introduction subsection contains the background of the research by referring to journals, proceedings, books or validated library sources. The source of the library as background support is indicated by the provision of a citation index. The number of citation indexes written for all articles must be appropriate and exist in the reference bibliography. To simplify the process of writing a bibliography citation, you can use the ZOTERO software [1] , MENDELEY Reference Manager, and </w:t>
      </w:r>
      <w:r w:rsidDel="00000000" w:rsidR="00000000" w:rsidRPr="00000000">
        <w:rPr>
          <w:b w:val="1"/>
          <w:sz w:val="22"/>
          <w:szCs w:val="22"/>
          <w:rtl w:val="0"/>
        </w:rPr>
        <w:t xml:space="preserve">endnotes </w:t>
      </w:r>
      <w:r w:rsidDel="00000000" w:rsidR="00000000" w:rsidRPr="00000000">
        <w:rPr>
          <w:sz w:val="22"/>
          <w:szCs w:val="22"/>
          <w:rtl w:val="0"/>
        </w:rPr>
        <w:t xml:space="preserve">[2]–[4] . The introduction should include the objectives, problems and relevance of the research. The three points are written in the form of sentences in paragraphs. </w:t>
      </w:r>
      <w:r w:rsidDel="00000000" w:rsidR="00000000" w:rsidRPr="00000000">
        <w:rPr>
          <w:b w:val="1"/>
          <w:sz w:val="22"/>
          <w:szCs w:val="22"/>
          <w:rtl w:val="0"/>
        </w:rPr>
        <w:t xml:space="preserve">The article JOURNAL of science and technology does not use the sub-chapter index writing format, for example ( </w:t>
      </w:r>
      <w:r w:rsidDel="00000000" w:rsidR="00000000" w:rsidRPr="00000000">
        <w:rPr>
          <w:b w:val="1"/>
          <w:strike w:val="1"/>
          <w:sz w:val="22"/>
          <w:szCs w:val="22"/>
          <w:rtl w:val="0"/>
        </w:rPr>
        <w:t xml:space="preserve">1.2 Objectives </w:t>
      </w:r>
      <w:r w:rsidDel="00000000" w:rsidR="00000000" w:rsidRPr="00000000">
        <w:rPr>
          <w:b w:val="1"/>
          <w:sz w:val="22"/>
          <w:szCs w:val="22"/>
          <w:rtl w:val="0"/>
        </w:rPr>
        <w:t xml:space="preserve">). </w:t>
      </w:r>
      <w:r w:rsidDel="00000000" w:rsidR="00000000" w:rsidRPr="00000000">
        <w:rPr>
          <w:sz w:val="22"/>
          <w:szCs w:val="22"/>
          <w:rtl w:val="0"/>
        </w:rPr>
        <w:t xml:space="preserve">Science and technology journals are open access so that they can be accessed by Authors, readers and other parties in enriching scientific references.</w:t>
      </w:r>
    </w:p>
    <w:p w:rsidR="00000000" w:rsidDel="00000000" w:rsidP="00000000" w:rsidRDefault="00000000" w:rsidRPr="00000000" w14:paraId="00000075">
      <w:pPr>
        <w:spacing w:after="0" w:line="240" w:lineRule="auto"/>
        <w:ind w:firstLine="720"/>
        <w:jc w:val="both"/>
        <w:rPr>
          <w:sz w:val="22"/>
          <w:szCs w:val="22"/>
        </w:rPr>
      </w:pPr>
      <w:r w:rsidDel="00000000" w:rsidR="00000000" w:rsidRPr="00000000">
        <w:rPr>
          <w:rtl w:val="0"/>
        </w:rPr>
      </w:r>
    </w:p>
    <w:p w:rsidR="00000000" w:rsidDel="00000000" w:rsidP="00000000" w:rsidRDefault="00000000" w:rsidRPr="00000000" w14:paraId="00000076">
      <w:pPr>
        <w:spacing w:after="120" w:before="120" w:line="240" w:lineRule="auto"/>
        <w:jc w:val="both"/>
        <w:rPr>
          <w:b w:val="1"/>
          <w:sz w:val="22"/>
          <w:szCs w:val="22"/>
        </w:rPr>
      </w:pPr>
      <w:r w:rsidDel="00000000" w:rsidR="00000000" w:rsidRPr="00000000">
        <w:rPr>
          <w:b w:val="1"/>
          <w:sz w:val="22"/>
          <w:szCs w:val="22"/>
          <w:rtl w:val="0"/>
        </w:rPr>
        <w:t xml:space="preserve">LITERATURE REVIEW</w:t>
      </w:r>
    </w:p>
    <w:p w:rsidR="00000000" w:rsidDel="00000000" w:rsidP="00000000" w:rsidRDefault="00000000" w:rsidRPr="00000000" w14:paraId="00000077">
      <w:pPr>
        <w:spacing w:after="100" w:before="100" w:line="240" w:lineRule="auto"/>
        <w:jc w:val="both"/>
        <w:rPr>
          <w:b w:val="1"/>
          <w:sz w:val="22"/>
          <w:szCs w:val="22"/>
        </w:rPr>
      </w:pPr>
      <w:r w:rsidDel="00000000" w:rsidR="00000000" w:rsidRPr="00000000">
        <w:rPr>
          <w:b w:val="1"/>
          <w:sz w:val="22"/>
          <w:szCs w:val="22"/>
          <w:rtl w:val="0"/>
        </w:rPr>
        <w:t xml:space="preserve">plagiarism</w:t>
      </w:r>
    </w:p>
    <w:p w:rsidR="00000000" w:rsidDel="00000000" w:rsidP="00000000" w:rsidRDefault="00000000" w:rsidRPr="00000000" w14:paraId="00000078">
      <w:pPr>
        <w:spacing w:after="0" w:line="240" w:lineRule="auto"/>
        <w:ind w:firstLine="720"/>
        <w:jc w:val="both"/>
        <w:rPr>
          <w:sz w:val="22"/>
          <w:szCs w:val="22"/>
        </w:rPr>
      </w:pPr>
      <w:r w:rsidDel="00000000" w:rsidR="00000000" w:rsidRPr="00000000">
        <w:rPr>
          <w:sz w:val="22"/>
          <w:szCs w:val="22"/>
          <w:rtl w:val="0"/>
        </w:rPr>
        <w:t xml:space="preserve">According to the Regulation of the Minister of National Education of the Republic of Indonesia-No, plagiarism or plagiarism. 17 of 2010 concerning Prevention and Control of Plagiarism in Higher Education is an act intentionally or unintentionally in obtaining or trying to obtain credit or value for a scientific work, by quoting part or all of the work and/or scientific works of other parties which are recognized as scientific works, without acknowledging the source appropriately and adequately [5] . Problems related to the "Originality" of the work - especially text data - are very risky for </w:t>
      </w:r>
      <w:r w:rsidDel="00000000" w:rsidR="00000000" w:rsidRPr="00000000">
        <w:rPr>
          <w:b w:val="1"/>
          <w:i w:val="1"/>
          <w:sz w:val="22"/>
          <w:szCs w:val="22"/>
          <w:rtl w:val="0"/>
        </w:rPr>
        <w:t xml:space="preserve">copy-pasting </w:t>
      </w:r>
      <w:r w:rsidDel="00000000" w:rsidR="00000000" w:rsidRPr="00000000">
        <w:rPr>
          <w:sz w:val="22"/>
          <w:szCs w:val="22"/>
          <w:rtl w:val="0"/>
        </w:rPr>
        <w:t xml:space="preserve">in the digital writing system, so preventive action is needed from the author to be aware of plagiarism [6] . The primary method as a preventative measure against plagiarism is to include a reference source and paraphrase the sentence to be quoted. The editorial team will analyze the percentage of plagiarism elements from articles that are included in the JOURNAL OF IPTEK. Articles included in the editorial must be original from the author's research and have a </w:t>
      </w:r>
      <w:r w:rsidDel="00000000" w:rsidR="00000000" w:rsidRPr="00000000">
        <w:rPr>
          <w:b w:val="1"/>
          <w:sz w:val="22"/>
          <w:szCs w:val="22"/>
          <w:rtl w:val="0"/>
        </w:rPr>
        <w:t xml:space="preserve">plagiarism level of less than 30 %</w:t>
      </w:r>
      <w:r w:rsidDel="00000000" w:rsidR="00000000" w:rsidRPr="00000000">
        <w:rPr>
          <w:sz w:val="22"/>
          <w:szCs w:val="22"/>
          <w:rtl w:val="0"/>
        </w:rPr>
        <w:t xml:space="preserve">.</w:t>
      </w:r>
    </w:p>
    <w:p w:rsidR="00000000" w:rsidDel="00000000" w:rsidP="00000000" w:rsidRDefault="00000000" w:rsidRPr="00000000" w14:paraId="00000079">
      <w:pPr>
        <w:spacing w:after="0" w:line="240" w:lineRule="auto"/>
        <w:ind w:firstLine="720"/>
        <w:jc w:val="both"/>
        <w:rPr>
          <w:sz w:val="22"/>
          <w:szCs w:val="22"/>
        </w:rPr>
      </w:pPr>
      <w:r w:rsidDel="00000000" w:rsidR="00000000" w:rsidRPr="00000000">
        <w:rPr>
          <w:rtl w:val="0"/>
        </w:rPr>
      </w:r>
    </w:p>
    <w:p w:rsidR="00000000" w:rsidDel="00000000" w:rsidP="00000000" w:rsidRDefault="00000000" w:rsidRPr="00000000" w14:paraId="0000007A">
      <w:pPr>
        <w:spacing w:after="100" w:before="100" w:line="240" w:lineRule="auto"/>
        <w:jc w:val="both"/>
        <w:rPr>
          <w:b w:val="1"/>
          <w:sz w:val="22"/>
          <w:szCs w:val="22"/>
        </w:rPr>
      </w:pPr>
      <w:r w:rsidDel="00000000" w:rsidR="00000000" w:rsidRPr="00000000">
        <w:rPr>
          <w:b w:val="1"/>
          <w:sz w:val="22"/>
          <w:szCs w:val="22"/>
          <w:rtl w:val="0"/>
        </w:rPr>
        <w:t xml:space="preserve">Data Presentation and Layout</w:t>
      </w:r>
    </w:p>
    <w:p w:rsidR="00000000" w:rsidDel="00000000" w:rsidP="00000000" w:rsidRDefault="00000000" w:rsidRPr="00000000" w14:paraId="0000007B">
      <w:pPr>
        <w:spacing w:after="0" w:line="240" w:lineRule="auto"/>
        <w:ind w:firstLine="720"/>
        <w:jc w:val="both"/>
        <w:rPr>
          <w:sz w:val="22"/>
          <w:szCs w:val="22"/>
        </w:rPr>
      </w:pPr>
      <w:r w:rsidDel="00000000" w:rsidR="00000000" w:rsidRPr="00000000">
        <w:rPr>
          <w:sz w:val="22"/>
          <w:szCs w:val="22"/>
          <w:rtl w:val="0"/>
        </w:rPr>
        <w:t xml:space="preserve">Articles are sources of structured text which will be read later and as a reference source by other research subjects. The presentation of data and aesthetic layouts in tables, images, flow charts and other article elements must be representative, making it easier for the editing and publishing process. The author can directly use the article layout in this template file in the JOURNAL OF IPTEK article. Paper size is A4, with border (top: 3cm | bottom: 2.5cm | left: 3cm | right: 2.5cm), 1 space and one column [7] . Setting the </w:t>
      </w:r>
      <w:r w:rsidDel="00000000" w:rsidR="00000000" w:rsidRPr="00000000">
        <w:rPr>
          <w:i w:val="1"/>
          <w:sz w:val="22"/>
          <w:szCs w:val="22"/>
          <w:rtl w:val="0"/>
        </w:rPr>
        <w:t xml:space="preserve">mirror margin paper </w:t>
      </w:r>
      <w:r w:rsidDel="00000000" w:rsidR="00000000" w:rsidRPr="00000000">
        <w:rPr>
          <w:sz w:val="22"/>
          <w:szCs w:val="22"/>
          <w:rtl w:val="0"/>
        </w:rPr>
        <w:t xml:space="preserve">because it will print pages back and forth. The number of manuscripts 6-8 pages ( </w:t>
      </w:r>
      <w:r w:rsidDel="00000000" w:rsidR="00000000" w:rsidRPr="00000000">
        <w:rPr>
          <w:b w:val="1"/>
          <w:sz w:val="22"/>
          <w:szCs w:val="22"/>
          <w:rtl w:val="0"/>
        </w:rPr>
        <w:t xml:space="preserve">maximum 8 pages </w:t>
      </w:r>
      <w:r w:rsidDel="00000000" w:rsidR="00000000" w:rsidRPr="00000000">
        <w:rPr>
          <w:sz w:val="22"/>
          <w:szCs w:val="22"/>
          <w:rtl w:val="0"/>
        </w:rPr>
        <w:t xml:space="preserve">), Using times new roman font, files are sent in the form of *Docx extension – the editor does not accept LateX files or *pdf. The author uses colour images and data plots to keep the colour gradation aspect in mind when printing articles on black-and-white paper. The author can use a combination of GRAYSCALE patterns if needed in the colour composition. The format for writing citations in articles follows the rules of the </w:t>
      </w:r>
      <w:r w:rsidDel="00000000" w:rsidR="00000000" w:rsidRPr="00000000">
        <w:rPr>
          <w:b w:val="1"/>
          <w:sz w:val="22"/>
          <w:szCs w:val="22"/>
          <w:rtl w:val="0"/>
        </w:rPr>
        <w:t xml:space="preserve">IEEE standard </w:t>
      </w:r>
      <w:r w:rsidDel="00000000" w:rsidR="00000000" w:rsidRPr="00000000">
        <w:rPr>
          <w:b w:val="1"/>
          <w:i w:val="1"/>
          <w:sz w:val="22"/>
          <w:szCs w:val="22"/>
          <w:rtl w:val="0"/>
        </w:rPr>
        <w:t xml:space="preserve">citation style</w:t>
      </w:r>
      <w:r w:rsidDel="00000000" w:rsidR="00000000" w:rsidRPr="00000000">
        <w:rPr>
          <w:sz w:val="22"/>
          <w:szCs w:val="22"/>
          <w:rtl w:val="0"/>
        </w:rPr>
        <w:t xml:space="preserve"> [3] . Citation numbering settings, based on where the reference appears and </w:t>
      </w:r>
      <w:r w:rsidDel="00000000" w:rsidR="00000000" w:rsidRPr="00000000">
        <w:rPr>
          <w:b w:val="1"/>
          <w:sz w:val="22"/>
          <w:szCs w:val="22"/>
          <w:rtl w:val="0"/>
        </w:rPr>
        <w:t xml:space="preserve">NOT</w:t>
      </w:r>
      <w:r w:rsidDel="00000000" w:rsidR="00000000" w:rsidRPr="00000000">
        <w:rPr>
          <w:sz w:val="22"/>
          <w:szCs w:val="22"/>
          <w:rtl w:val="0"/>
        </w:rPr>
        <w:t xml:space="preserve"> </w:t>
      </w:r>
      <w:r w:rsidDel="00000000" w:rsidR="00000000" w:rsidRPr="00000000">
        <w:rPr>
          <w:i w:val="1"/>
          <w:sz w:val="22"/>
          <w:szCs w:val="22"/>
          <w:rtl w:val="0"/>
        </w:rPr>
        <w:t xml:space="preserve">numbering </w:t>
      </w:r>
      <w:r w:rsidDel="00000000" w:rsidR="00000000" w:rsidRPr="00000000">
        <w:rPr>
          <w:sz w:val="22"/>
          <w:szCs w:val="22"/>
          <w:rtl w:val="0"/>
        </w:rPr>
        <w:t xml:space="preserve">in Microsoft Word.</w:t>
      </w:r>
    </w:p>
    <w:p w:rsidR="00000000" w:rsidDel="00000000" w:rsidP="00000000" w:rsidRDefault="00000000" w:rsidRPr="00000000" w14:paraId="0000007C">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07D">
      <w:pPr>
        <w:spacing w:after="120" w:before="120" w:line="240" w:lineRule="auto"/>
        <w:rPr>
          <w:b w:val="1"/>
          <w:sz w:val="22"/>
          <w:szCs w:val="22"/>
        </w:rPr>
      </w:pPr>
      <w:r w:rsidDel="00000000" w:rsidR="00000000" w:rsidRPr="00000000">
        <w:rPr>
          <w:b w:val="1"/>
          <w:sz w:val="22"/>
          <w:szCs w:val="22"/>
          <w:rtl w:val="0"/>
        </w:rPr>
        <w:t xml:space="preserve">METHOD</w:t>
      </w:r>
    </w:p>
    <w:p w:rsidR="00000000" w:rsidDel="00000000" w:rsidP="00000000" w:rsidRDefault="00000000" w:rsidRPr="00000000" w14:paraId="0000007E">
      <w:pPr>
        <w:spacing w:after="0" w:line="240" w:lineRule="auto"/>
        <w:ind w:firstLine="720"/>
        <w:jc w:val="both"/>
        <w:rPr>
          <w:sz w:val="22"/>
          <w:szCs w:val="22"/>
        </w:rPr>
      </w:pPr>
      <w:r w:rsidDel="00000000" w:rsidR="00000000" w:rsidRPr="00000000">
        <w:rPr>
          <w:sz w:val="22"/>
          <w:szCs w:val="22"/>
          <w:rtl w:val="0"/>
        </w:rPr>
        <w:t xml:space="preserve">The method section describes the research flow that the author has carried out. Methods can include flowcharts, figures, tables and mathematical equations. </w:t>
      </w:r>
      <w:r w:rsidDel="00000000" w:rsidR="00000000" w:rsidRPr="00000000">
        <w:rPr>
          <w:b w:val="1"/>
          <w:sz w:val="22"/>
          <w:szCs w:val="22"/>
          <w:rtl w:val="0"/>
        </w:rPr>
        <w:t xml:space="preserve">Editorial flow chart design</w:t>
      </w:r>
      <w:r w:rsidDel="00000000" w:rsidR="00000000" w:rsidRPr="00000000">
        <w:rPr>
          <w:sz w:val="22"/>
          <w:szCs w:val="22"/>
          <w:rtl w:val="0"/>
        </w:rPr>
        <w:t xml:space="preserve"> </w:t>
      </w:r>
      <w:r w:rsidDel="00000000" w:rsidR="00000000" w:rsidRPr="00000000">
        <w:rPr>
          <w:b w:val="1"/>
          <w:sz w:val="22"/>
          <w:szCs w:val="22"/>
          <w:rtl w:val="0"/>
        </w:rPr>
        <w:t xml:space="preserve">DO NOT </w:t>
      </w:r>
      <w:r w:rsidDel="00000000" w:rsidR="00000000" w:rsidRPr="00000000">
        <w:rPr>
          <w:sz w:val="22"/>
          <w:szCs w:val="22"/>
          <w:rtl w:val="0"/>
        </w:rPr>
        <w:t xml:space="preserve">recommend the author to use </w:t>
      </w:r>
      <w:r w:rsidDel="00000000" w:rsidR="00000000" w:rsidRPr="00000000">
        <w:rPr>
          <w:b w:val="1"/>
          <w:sz w:val="22"/>
          <w:szCs w:val="22"/>
          <w:rtl w:val="0"/>
        </w:rPr>
        <w:t xml:space="preserve">Insert | SHAPE in Microsoft Office Word</w:t>
      </w:r>
      <w:r w:rsidDel="00000000" w:rsidR="00000000" w:rsidRPr="00000000">
        <w:rPr>
          <w:sz w:val="22"/>
          <w:szCs w:val="22"/>
          <w:rtl w:val="0"/>
        </w:rPr>
        <w:t xml:space="preserve">. Please author to use standard drawing flowchart software such as MS.Visio (buy), Dia Diagram Editor (free source </w:t>
      </w:r>
      <w:hyperlink r:id="rId10">
        <w:r w:rsidDel="00000000" w:rsidR="00000000" w:rsidRPr="00000000">
          <w:rPr>
            <w:i w:val="1"/>
            <w:color w:val="0000ff"/>
            <w:sz w:val="22"/>
            <w:szCs w:val="22"/>
            <w:u w:val="single"/>
            <w:rtl w:val="0"/>
          </w:rPr>
          <w:t xml:space="preserve">http://dia-installer.de/ </w:t>
        </w:r>
      </w:hyperlink>
      <w:r w:rsidDel="00000000" w:rsidR="00000000" w:rsidRPr="00000000">
        <w:rPr>
          <w:sz w:val="22"/>
          <w:szCs w:val="22"/>
          <w:rtl w:val="0"/>
        </w:rPr>
        <w:t xml:space="preserve">), ClickCharts Diagram Flowchart Software (free) or similar CAD software. Because the use of the shape feature in Microsoft Office causes damage to the flowchart layout when editing the script format. Making a correct flow chart is shown in Figure 1, which is a simple flow chart using the Dia Diagram Editor.</w:t>
      </w:r>
    </w:p>
    <w:p w:rsidR="00000000" w:rsidDel="00000000" w:rsidP="00000000" w:rsidRDefault="00000000" w:rsidRPr="00000000" w14:paraId="0000007F">
      <w:pPr>
        <w:spacing w:after="0" w:line="240" w:lineRule="auto"/>
        <w:jc w:val="center"/>
        <w:rPr>
          <w:sz w:val="22"/>
          <w:szCs w:val="22"/>
        </w:rPr>
      </w:pPr>
      <w:r w:rsidDel="00000000" w:rsidR="00000000" w:rsidRPr="00000000">
        <w:rPr>
          <w:sz w:val="22"/>
          <w:szCs w:val="22"/>
        </w:rPr>
        <w:drawing>
          <wp:inline distB="0" distT="0" distL="0" distR="0">
            <wp:extent cx="1836420" cy="2077720"/>
            <wp:effectExtent b="0" l="0" r="0" t="0"/>
            <wp:docPr descr="Diagram1" id="3" name="image3.png"/>
            <a:graphic>
              <a:graphicData uri="http://schemas.openxmlformats.org/drawingml/2006/picture">
                <pic:pic>
                  <pic:nvPicPr>
                    <pic:cNvPr descr="Diagram1" id="0" name="image3.png"/>
                    <pic:cNvPicPr preferRelativeResize="0"/>
                  </pic:nvPicPr>
                  <pic:blipFill>
                    <a:blip r:embed="rId11"/>
                    <a:srcRect b="0" l="0" r="0" t="0"/>
                    <a:stretch>
                      <a:fillRect/>
                    </a:stretch>
                  </pic:blipFill>
                  <pic:spPr>
                    <a:xfrm>
                      <a:off x="0" y="0"/>
                      <a:ext cx="1836420" cy="207772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20" w:before="100" w:line="240" w:lineRule="auto"/>
        <w:jc w:val="center"/>
        <w:rPr>
          <w:sz w:val="22"/>
          <w:szCs w:val="22"/>
        </w:rPr>
      </w:pPr>
      <w:r w:rsidDel="00000000" w:rsidR="00000000" w:rsidRPr="00000000">
        <w:rPr>
          <w:sz w:val="22"/>
          <w:szCs w:val="22"/>
          <w:rtl w:val="0"/>
        </w:rPr>
        <w:t xml:space="preserve">Figure 1. An example of using the Dia Diagram Editor software for making </w:t>
      </w:r>
      <w:r w:rsidDel="00000000" w:rsidR="00000000" w:rsidRPr="00000000">
        <w:rPr>
          <w:i w:val="1"/>
          <w:sz w:val="22"/>
          <w:szCs w:val="22"/>
          <w:rtl w:val="0"/>
        </w:rPr>
        <w:t xml:space="preserve">flowcharts.</w:t>
      </w:r>
      <w:r w:rsidDel="00000000" w:rsidR="00000000" w:rsidRPr="00000000">
        <w:rPr>
          <w:rtl w:val="0"/>
        </w:rPr>
      </w:r>
    </w:p>
    <w:p w:rsidR="00000000" w:rsidDel="00000000" w:rsidP="00000000" w:rsidRDefault="00000000" w:rsidRPr="00000000" w14:paraId="00000081">
      <w:pPr>
        <w:spacing w:after="0" w:line="240" w:lineRule="auto"/>
        <w:ind w:firstLine="720"/>
        <w:jc w:val="both"/>
        <w:rPr>
          <w:sz w:val="22"/>
          <w:szCs w:val="22"/>
        </w:rPr>
      </w:pPr>
      <w:r w:rsidDel="00000000" w:rsidR="00000000" w:rsidRPr="00000000">
        <w:rPr>
          <w:sz w:val="22"/>
          <w:szCs w:val="22"/>
          <w:rtl w:val="0"/>
        </w:rPr>
        <w:t xml:space="preserve">The flowchart in the article is a cluster of images, so the occurrence of all charts related to the flowchart must be sorted by the occurrence of the image index. The images' presentation in the article uses the WRAPING TEXT -INLINE format . If the arrangement of images is more than one, you can use the help of a table with a no-border format. An example of presenting more than one image is shown in Figure 2, ac with a table's margin settings.</w:t>
      </w:r>
    </w:p>
    <w:p w:rsidR="00000000" w:rsidDel="00000000" w:rsidP="00000000" w:rsidRDefault="00000000" w:rsidRPr="00000000" w14:paraId="00000082">
      <w:pPr>
        <w:spacing w:after="0" w:line="240" w:lineRule="auto"/>
        <w:ind w:firstLine="720"/>
        <w:jc w:val="both"/>
        <w:rPr>
          <w:sz w:val="22"/>
          <w:szCs w:val="22"/>
        </w:rPr>
      </w:pPr>
      <w:r w:rsidDel="00000000" w:rsidR="00000000" w:rsidRPr="00000000">
        <w:rPr>
          <w:rtl w:val="0"/>
        </w:rPr>
      </w:r>
    </w:p>
    <w:tbl>
      <w:tblPr>
        <w:tblStyle w:val="Table2"/>
        <w:tblW w:w="8788.0" w:type="dxa"/>
        <w:jc w:val="left"/>
        <w:tblInd w:w="-115.0" w:type="dxa"/>
        <w:tblLayout w:type="fixed"/>
        <w:tblLook w:val="0400"/>
      </w:tblPr>
      <w:tblGrid>
        <w:gridCol w:w="3231"/>
        <w:gridCol w:w="2835"/>
        <w:gridCol w:w="2722"/>
        <w:tblGridChange w:id="0">
          <w:tblGrid>
            <w:gridCol w:w="3231"/>
            <w:gridCol w:w="2835"/>
            <w:gridCol w:w="2722"/>
          </w:tblGrid>
        </w:tblGridChange>
      </w:tblGrid>
      <w:tr>
        <w:trPr>
          <w:cantSplit w:val="0"/>
          <w:tblHeader w:val="0"/>
        </w:trPr>
        <w:tc>
          <w:tcPr>
            <w:shd w:fill="auto" w:val="clear"/>
          </w:tcPr>
          <w:p w:rsidR="00000000" w:rsidDel="00000000" w:rsidP="00000000" w:rsidRDefault="00000000" w:rsidRPr="00000000" w14:paraId="00000083">
            <w:pPr>
              <w:spacing w:after="0" w:line="240" w:lineRule="auto"/>
              <w:jc w:val="center"/>
              <w:rPr>
                <w:sz w:val="22"/>
                <w:szCs w:val="22"/>
              </w:rPr>
            </w:pPr>
            <w:r w:rsidDel="00000000" w:rsidR="00000000" w:rsidRPr="00000000">
              <w:rPr>
                <w:sz w:val="22"/>
                <w:szCs w:val="22"/>
              </w:rPr>
              <w:drawing>
                <wp:inline distB="0" distT="0" distL="0" distR="0">
                  <wp:extent cx="1697355" cy="1228725"/>
                  <wp:effectExtent b="0" l="0" r="0" t="0"/>
                  <wp:docPr descr="IMG20170428154533" id="6" name="image4.jpg"/>
                  <a:graphic>
                    <a:graphicData uri="http://schemas.openxmlformats.org/drawingml/2006/picture">
                      <pic:pic>
                        <pic:nvPicPr>
                          <pic:cNvPr descr="IMG20170428154533" id="0" name="image4.jpg"/>
                          <pic:cNvPicPr preferRelativeResize="0"/>
                        </pic:nvPicPr>
                        <pic:blipFill>
                          <a:blip r:embed="rId12"/>
                          <a:srcRect b="0" l="0" r="0" t="0"/>
                          <a:stretch>
                            <a:fillRect/>
                          </a:stretch>
                        </pic:blipFill>
                        <pic:spPr>
                          <a:xfrm>
                            <a:off x="0" y="0"/>
                            <a:ext cx="169735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before="100" w:line="240" w:lineRule="auto"/>
              <w:jc w:val="center"/>
              <w:rPr>
                <w:sz w:val="22"/>
                <w:szCs w:val="22"/>
              </w:rPr>
            </w:pPr>
            <w:r w:rsidDel="00000000" w:rsidR="00000000" w:rsidRPr="00000000">
              <w:rPr>
                <w:sz w:val="22"/>
                <w:szCs w:val="22"/>
                <w:rtl w:val="0"/>
              </w:rPr>
              <w:t xml:space="preserve">(a)</w:t>
            </w:r>
          </w:p>
        </w:tc>
        <w:tc>
          <w:tcPr>
            <w:shd w:fill="auto" w:val="clear"/>
          </w:tcPr>
          <w:p w:rsidR="00000000" w:rsidDel="00000000" w:rsidP="00000000" w:rsidRDefault="00000000" w:rsidRPr="00000000" w14:paraId="00000085">
            <w:pPr>
              <w:spacing w:after="0" w:line="240" w:lineRule="auto"/>
              <w:jc w:val="center"/>
              <w:rPr>
                <w:sz w:val="22"/>
                <w:szCs w:val="22"/>
              </w:rPr>
            </w:pPr>
            <w:r w:rsidDel="00000000" w:rsidR="00000000" w:rsidRPr="00000000">
              <w:rPr>
                <w:sz w:val="22"/>
                <w:szCs w:val="22"/>
              </w:rPr>
              <w:drawing>
                <wp:inline distB="0" distT="0" distL="0" distR="0">
                  <wp:extent cx="1382395" cy="1221740"/>
                  <wp:effectExtent b="0" l="0" r="0" t="0"/>
                  <wp:docPr id="5" name="image5.png"/>
                  <a:graphic>
                    <a:graphicData uri="http://schemas.openxmlformats.org/drawingml/2006/picture">
                      <pic:pic>
                        <pic:nvPicPr>
                          <pic:cNvPr id="0" name="image5.png"/>
                          <pic:cNvPicPr preferRelativeResize="0"/>
                        </pic:nvPicPr>
                        <pic:blipFill>
                          <a:blip r:embed="rId13"/>
                          <a:srcRect b="37707" l="28339" r="30824" t="0"/>
                          <a:stretch>
                            <a:fillRect/>
                          </a:stretch>
                        </pic:blipFill>
                        <pic:spPr>
                          <a:xfrm>
                            <a:off x="0" y="0"/>
                            <a:ext cx="1382395" cy="122174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before="100" w:line="240" w:lineRule="auto"/>
              <w:jc w:val="center"/>
              <w:rPr>
                <w:sz w:val="22"/>
                <w:szCs w:val="22"/>
              </w:rPr>
            </w:pPr>
            <w:r w:rsidDel="00000000" w:rsidR="00000000" w:rsidRPr="00000000">
              <w:rPr>
                <w:sz w:val="22"/>
                <w:szCs w:val="22"/>
                <w:rtl w:val="0"/>
              </w:rPr>
              <w:t xml:space="preserve">(b)</w:t>
            </w:r>
          </w:p>
        </w:tc>
        <w:tc>
          <w:tcPr>
            <w:shd w:fill="auto" w:val="clear"/>
          </w:tcPr>
          <w:p w:rsidR="00000000" w:rsidDel="00000000" w:rsidP="00000000" w:rsidRDefault="00000000" w:rsidRPr="00000000" w14:paraId="00000087">
            <w:pPr>
              <w:spacing w:after="0" w:line="240" w:lineRule="auto"/>
              <w:jc w:val="center"/>
              <w:rPr/>
            </w:pPr>
            <w:r w:rsidDel="00000000" w:rsidR="00000000" w:rsidRPr="00000000">
              <w:rPr/>
              <w:drawing>
                <wp:inline distB="0" distT="0" distL="0" distR="0">
                  <wp:extent cx="1419225" cy="1257935"/>
                  <wp:effectExtent b="0" l="0" r="0" t="0"/>
                  <wp:docPr id="8" name="image6.png"/>
                  <a:graphic>
                    <a:graphicData uri="http://schemas.openxmlformats.org/drawingml/2006/picture">
                      <pic:pic>
                        <pic:nvPicPr>
                          <pic:cNvPr id="0" name="image6.png"/>
                          <pic:cNvPicPr preferRelativeResize="0"/>
                        </pic:nvPicPr>
                        <pic:blipFill>
                          <a:blip r:embed="rId14"/>
                          <a:srcRect b="49879" l="33122" r="35051" t="0"/>
                          <a:stretch>
                            <a:fillRect/>
                          </a:stretch>
                        </pic:blipFill>
                        <pic:spPr>
                          <a:xfrm>
                            <a:off x="0" y="0"/>
                            <a:ext cx="1419225" cy="125793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before="100" w:line="240" w:lineRule="auto"/>
              <w:jc w:val="center"/>
              <w:rPr>
                <w:sz w:val="22"/>
                <w:szCs w:val="22"/>
              </w:rPr>
            </w:pPr>
            <w:r w:rsidDel="00000000" w:rsidR="00000000" w:rsidRPr="00000000">
              <w:rPr>
                <w:rtl w:val="0"/>
              </w:rPr>
              <w:t xml:space="preserve">(c)</w:t>
            </w:r>
            <w:r w:rsidDel="00000000" w:rsidR="00000000" w:rsidRPr="00000000">
              <w:rPr>
                <w:rtl w:val="0"/>
              </w:rPr>
            </w:r>
          </w:p>
        </w:tc>
      </w:tr>
    </w:tbl>
    <w:p w:rsidR="00000000" w:rsidDel="00000000" w:rsidP="00000000" w:rsidRDefault="00000000" w:rsidRPr="00000000" w14:paraId="00000089">
      <w:pPr>
        <w:spacing w:after="120" w:before="100" w:line="240" w:lineRule="auto"/>
        <w:ind w:firstLine="720"/>
        <w:jc w:val="center"/>
        <w:rPr>
          <w:sz w:val="22"/>
          <w:szCs w:val="22"/>
        </w:rPr>
      </w:pPr>
      <w:r w:rsidDel="00000000" w:rsidR="00000000" w:rsidRPr="00000000">
        <w:rPr>
          <w:sz w:val="22"/>
          <w:szCs w:val="22"/>
          <w:rtl w:val="0"/>
        </w:rPr>
        <w:t xml:space="preserve">Figure 2. a) image description, b ) image description, c) image description.</w:t>
      </w:r>
    </w:p>
    <w:p w:rsidR="00000000" w:rsidDel="00000000" w:rsidP="00000000" w:rsidRDefault="00000000" w:rsidRPr="00000000" w14:paraId="0000008A">
      <w:pPr>
        <w:spacing w:after="0" w:line="240" w:lineRule="auto"/>
        <w:ind w:firstLine="720"/>
        <w:jc w:val="center"/>
        <w:rPr>
          <w:i w:val="1"/>
          <w:sz w:val="20"/>
          <w:szCs w:val="20"/>
        </w:rPr>
      </w:pPr>
      <w:r w:rsidDel="00000000" w:rsidR="00000000" w:rsidRPr="00000000">
        <w:rPr>
          <w:i w:val="1"/>
          <w:sz w:val="20"/>
          <w:szCs w:val="20"/>
          <w:rtl w:val="0"/>
        </w:rPr>
        <w:t xml:space="preserve">Source: editor's personal document – 10pt font</w:t>
      </w:r>
    </w:p>
    <w:p w:rsidR="00000000" w:rsidDel="00000000" w:rsidP="00000000" w:rsidRDefault="00000000" w:rsidRPr="00000000" w14:paraId="0000008B">
      <w:pPr>
        <w:spacing w:after="0" w:line="240" w:lineRule="auto"/>
        <w:ind w:firstLine="720"/>
        <w:jc w:val="both"/>
        <w:rPr>
          <w:sz w:val="22"/>
          <w:szCs w:val="22"/>
        </w:rPr>
      </w:pPr>
      <w:r w:rsidDel="00000000" w:rsidR="00000000" w:rsidRPr="00000000">
        <w:rPr>
          <w:sz w:val="22"/>
          <w:szCs w:val="22"/>
          <w:rtl w:val="0"/>
        </w:rPr>
        <w:t xml:space="preserve">An appeal to the author to be able to modify the shape, contrast, symbol or image pattern in considering image data information when there is a change from RGB to </w:t>
      </w:r>
      <w:r w:rsidDel="00000000" w:rsidR="00000000" w:rsidRPr="00000000">
        <w:rPr>
          <w:i w:val="1"/>
          <w:sz w:val="22"/>
          <w:szCs w:val="22"/>
          <w:rtl w:val="0"/>
        </w:rPr>
        <w:t xml:space="preserve">grayscale</w:t>
      </w:r>
      <w:r w:rsidDel="00000000" w:rsidR="00000000" w:rsidRPr="00000000">
        <w:rPr>
          <w:sz w:val="22"/>
          <w:szCs w:val="22"/>
          <w:rtl w:val="0"/>
        </w:rPr>
        <w:t xml:space="preserve">. The output of the JOURNAL OF IPTEK has two forms, namely digital script (publish web) and print. Referring to media </w:t>
      </w:r>
      <w:r w:rsidDel="00000000" w:rsidR="00000000" w:rsidRPr="00000000">
        <w:rPr>
          <w:i w:val="1"/>
          <w:sz w:val="22"/>
          <w:szCs w:val="22"/>
          <w:rtl w:val="0"/>
        </w:rPr>
        <w:t xml:space="preserve">publishing</w:t>
      </w:r>
      <w:r w:rsidDel="00000000" w:rsidR="00000000" w:rsidRPr="00000000">
        <w:rPr>
          <w:sz w:val="22"/>
          <w:szCs w:val="22"/>
          <w:rtl w:val="0"/>
        </w:rPr>
        <w:t xml:space="preserve">, the editor provides opportunities for authors in the fields of art, design, and the same field of science, if </w:t>
      </w:r>
      <w:r w:rsidDel="00000000" w:rsidR="00000000" w:rsidRPr="00000000">
        <w:rPr>
          <w:b w:val="1"/>
          <w:sz w:val="22"/>
          <w:szCs w:val="22"/>
          <w:rtl w:val="0"/>
        </w:rPr>
        <w:t xml:space="preserve">the resulting image cannot be converted into a grayscale format</w:t>
      </w:r>
      <w:r w:rsidDel="00000000" w:rsidR="00000000" w:rsidRPr="00000000">
        <w:rPr>
          <w:sz w:val="22"/>
          <w:szCs w:val="22"/>
          <w:rtl w:val="0"/>
        </w:rPr>
        <w:t xml:space="preserve">, then it is allowed to use RGB images, provided that </w:t>
      </w:r>
      <w:r w:rsidDel="00000000" w:rsidR="00000000" w:rsidRPr="00000000">
        <w:rPr>
          <w:b w:val="1"/>
          <w:sz w:val="22"/>
          <w:szCs w:val="22"/>
          <w:rtl w:val="0"/>
        </w:rPr>
        <w:t xml:space="preserve">the printed text of the proceedings remains in colour black-and-white</w:t>
      </w:r>
      <w:r w:rsidDel="00000000" w:rsidR="00000000" w:rsidRPr="00000000">
        <w:rPr>
          <w:sz w:val="22"/>
          <w:szCs w:val="22"/>
          <w:rtl w:val="0"/>
        </w:rPr>
        <w:t xml:space="preserve">.</w:t>
      </w:r>
    </w:p>
    <w:p w:rsidR="00000000" w:rsidDel="00000000" w:rsidP="00000000" w:rsidRDefault="00000000" w:rsidRPr="00000000" w14:paraId="0000008C">
      <w:pPr>
        <w:spacing w:after="0" w:line="240" w:lineRule="auto"/>
        <w:ind w:firstLine="720"/>
        <w:jc w:val="both"/>
        <w:rPr>
          <w:sz w:val="22"/>
          <w:szCs w:val="22"/>
        </w:rPr>
      </w:pPr>
      <w:r w:rsidDel="00000000" w:rsidR="00000000" w:rsidRPr="00000000">
        <w:rPr>
          <w:sz w:val="22"/>
          <w:szCs w:val="22"/>
          <w:rtl w:val="0"/>
        </w:rPr>
        <w:t xml:space="preserve">The use of graphic image media as a data visualization of research results must be realized in images in the </w:t>
      </w:r>
      <w:r w:rsidDel="00000000" w:rsidR="00000000" w:rsidRPr="00000000">
        <w:rPr>
          <w:i w:val="1"/>
          <w:sz w:val="22"/>
          <w:szCs w:val="22"/>
          <w:rtl w:val="0"/>
        </w:rPr>
        <w:t xml:space="preserve">grayscale format</w:t>
      </w:r>
      <w:r w:rsidDel="00000000" w:rsidR="00000000" w:rsidRPr="00000000">
        <w:rPr>
          <w:sz w:val="22"/>
          <w:szCs w:val="22"/>
          <w:rtl w:val="0"/>
        </w:rPr>
        <w:t xml:space="preserve">. Authors can use a variety of symbols, textures and line patterns. It should be noted that for </w:t>
      </w:r>
      <w:r w:rsidDel="00000000" w:rsidR="00000000" w:rsidRPr="00000000">
        <w:rPr>
          <w:i w:val="1"/>
          <w:sz w:val="22"/>
          <w:szCs w:val="22"/>
          <w:rtl w:val="0"/>
        </w:rPr>
        <w:t xml:space="preserve">finite element </w:t>
      </w:r>
      <w:r w:rsidDel="00000000" w:rsidR="00000000" w:rsidRPr="00000000">
        <w:rPr>
          <w:sz w:val="22"/>
          <w:szCs w:val="22"/>
          <w:rtl w:val="0"/>
        </w:rPr>
        <w:t xml:space="preserve">contour data , converting the image to grayscale must still represent the pattern of data information. Authors are encouraged to consider that the proceedings are printed in black and white ink. The design of data plot drawings can be done using standard plotting software, for example, OriginLab ( </w:t>
      </w:r>
      <w:r w:rsidDel="00000000" w:rsidR="00000000" w:rsidRPr="00000000">
        <w:rPr>
          <w:i w:val="1"/>
          <w:sz w:val="22"/>
          <w:szCs w:val="22"/>
          <w:rtl w:val="0"/>
        </w:rPr>
        <w:t xml:space="preserve">buy </w:t>
      </w:r>
      <w:r w:rsidDel="00000000" w:rsidR="00000000" w:rsidRPr="00000000">
        <w:rPr>
          <w:sz w:val="22"/>
          <w:szCs w:val="22"/>
          <w:rtl w:val="0"/>
        </w:rPr>
        <w:t xml:space="preserve">), Tecplot ( </w:t>
      </w:r>
      <w:r w:rsidDel="00000000" w:rsidR="00000000" w:rsidRPr="00000000">
        <w:rPr>
          <w:i w:val="1"/>
          <w:sz w:val="22"/>
          <w:szCs w:val="22"/>
          <w:rtl w:val="0"/>
        </w:rPr>
        <w:t xml:space="preserve">buy </w:t>
      </w:r>
      <w:r w:rsidDel="00000000" w:rsidR="00000000" w:rsidRPr="00000000">
        <w:rPr>
          <w:sz w:val="22"/>
          <w:szCs w:val="22"/>
          <w:rtl w:val="0"/>
        </w:rPr>
        <w:t xml:space="preserve">), Sigmaplot ( </w:t>
      </w:r>
      <w:r w:rsidDel="00000000" w:rsidR="00000000" w:rsidRPr="00000000">
        <w:rPr>
          <w:i w:val="1"/>
          <w:sz w:val="22"/>
          <w:szCs w:val="22"/>
          <w:rtl w:val="0"/>
        </w:rPr>
        <w:t xml:space="preserve">buy </w:t>
      </w:r>
      <w:r w:rsidDel="00000000" w:rsidR="00000000" w:rsidRPr="00000000">
        <w:rPr>
          <w:sz w:val="22"/>
          <w:szCs w:val="22"/>
          <w:rtl w:val="0"/>
        </w:rPr>
        <w:t xml:space="preserve">), Scidavis ( </w:t>
      </w:r>
      <w:r w:rsidDel="00000000" w:rsidR="00000000" w:rsidRPr="00000000">
        <w:rPr>
          <w:i w:val="1"/>
          <w:sz w:val="22"/>
          <w:szCs w:val="22"/>
          <w:rtl w:val="0"/>
        </w:rPr>
        <w:t xml:space="preserve">free </w:t>
      </w:r>
      <w:r w:rsidDel="00000000" w:rsidR="00000000" w:rsidRPr="00000000">
        <w:rPr>
          <w:sz w:val="22"/>
          <w:szCs w:val="22"/>
          <w:rtl w:val="0"/>
        </w:rPr>
        <w:t xml:space="preserve">) and Magigplot ( </w:t>
      </w:r>
      <w:r w:rsidDel="00000000" w:rsidR="00000000" w:rsidRPr="00000000">
        <w:rPr>
          <w:i w:val="1"/>
          <w:sz w:val="22"/>
          <w:szCs w:val="22"/>
          <w:rtl w:val="0"/>
        </w:rPr>
        <w:t xml:space="preserve">free </w:t>
      </w:r>
      <w:r w:rsidDel="00000000" w:rsidR="00000000" w:rsidRPr="00000000">
        <w:rPr>
          <w:sz w:val="22"/>
          <w:szCs w:val="22"/>
          <w:rtl w:val="0"/>
        </w:rPr>
        <w:t xml:space="preserve">). Figure 3 is the result of a data plot graph drawn using scidavis software. The editors do not recommend using ms. excel-based graphic support tool plots because they have a small resolution and low image vector patterns. The placement of graphic title is placed at the bottom as in the image naming.</w:t>
      </w:r>
    </w:p>
    <w:p w:rsidR="00000000" w:rsidDel="00000000" w:rsidP="00000000" w:rsidRDefault="00000000" w:rsidRPr="00000000" w14:paraId="0000008D">
      <w:pPr>
        <w:spacing w:after="0" w:line="240" w:lineRule="auto"/>
        <w:jc w:val="center"/>
        <w:rPr>
          <w:sz w:val="22"/>
          <w:szCs w:val="22"/>
        </w:rPr>
      </w:pPr>
      <w:r w:rsidDel="00000000" w:rsidR="00000000" w:rsidRPr="00000000">
        <w:rPr>
          <w:sz w:val="22"/>
          <w:szCs w:val="22"/>
        </w:rPr>
        <w:drawing>
          <wp:inline distB="0" distT="0" distL="0" distR="0">
            <wp:extent cx="2992120" cy="2216785"/>
            <wp:effectExtent b="0" l="0" r="0" t="0"/>
            <wp:docPr descr="data2" id="7" name="image1.jpg"/>
            <a:graphic>
              <a:graphicData uri="http://schemas.openxmlformats.org/drawingml/2006/picture">
                <pic:pic>
                  <pic:nvPicPr>
                    <pic:cNvPr descr="data2" id="0" name="image1.jpg"/>
                    <pic:cNvPicPr preferRelativeResize="0"/>
                  </pic:nvPicPr>
                  <pic:blipFill>
                    <a:blip r:embed="rId15"/>
                    <a:srcRect b="0" l="0" r="0" t="0"/>
                    <a:stretch>
                      <a:fillRect/>
                    </a:stretch>
                  </pic:blipFill>
                  <pic:spPr>
                    <a:xfrm>
                      <a:off x="0" y="0"/>
                      <a:ext cx="2992120" cy="221678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40" w:lineRule="auto"/>
        <w:jc w:val="center"/>
        <w:rPr>
          <w:sz w:val="22"/>
          <w:szCs w:val="22"/>
        </w:rPr>
      </w:pPr>
      <w:r w:rsidDel="00000000" w:rsidR="00000000" w:rsidRPr="00000000">
        <w:rPr>
          <w:sz w:val="22"/>
          <w:szCs w:val="22"/>
          <w:rtl w:val="0"/>
        </w:rPr>
        <w:t xml:space="preserve">Figure 3. Correlation of X abscissa data to Y ordinate on M and N electrode variations.</w:t>
      </w:r>
    </w:p>
    <w:p w:rsidR="00000000" w:rsidDel="00000000" w:rsidP="00000000" w:rsidRDefault="00000000" w:rsidRPr="00000000" w14:paraId="0000008F">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090">
      <w:pPr>
        <w:spacing w:after="120" w:before="120" w:line="240" w:lineRule="auto"/>
        <w:jc w:val="both"/>
        <w:rPr>
          <w:b w:val="1"/>
          <w:sz w:val="22"/>
          <w:szCs w:val="22"/>
        </w:rPr>
      </w:pPr>
      <w:r w:rsidDel="00000000" w:rsidR="00000000" w:rsidRPr="00000000">
        <w:rPr>
          <w:b w:val="1"/>
          <w:sz w:val="22"/>
          <w:szCs w:val="22"/>
          <w:rtl w:val="0"/>
        </w:rPr>
        <w:t xml:space="preserve">RESULTS AND DISCUSSION</w:t>
      </w:r>
    </w:p>
    <w:p w:rsidR="00000000" w:rsidDel="00000000" w:rsidP="00000000" w:rsidRDefault="00000000" w:rsidRPr="00000000" w14:paraId="00000091">
      <w:pPr>
        <w:spacing w:after="80" w:before="80" w:line="240" w:lineRule="auto"/>
        <w:jc w:val="both"/>
        <w:rPr>
          <w:b w:val="1"/>
          <w:sz w:val="22"/>
          <w:szCs w:val="22"/>
        </w:rPr>
      </w:pPr>
      <w:r w:rsidDel="00000000" w:rsidR="00000000" w:rsidRPr="00000000">
        <w:rPr>
          <w:b w:val="1"/>
          <w:sz w:val="22"/>
          <w:szCs w:val="22"/>
          <w:rtl w:val="0"/>
        </w:rPr>
        <w:t xml:space="preserve">Data Discussion I</w:t>
      </w:r>
    </w:p>
    <w:p w:rsidR="00000000" w:rsidDel="00000000" w:rsidP="00000000" w:rsidRDefault="00000000" w:rsidRPr="00000000" w14:paraId="00000092">
      <w:pPr>
        <w:spacing w:after="0" w:line="240" w:lineRule="auto"/>
        <w:ind w:firstLine="720"/>
        <w:jc w:val="both"/>
        <w:rPr>
          <w:sz w:val="22"/>
          <w:szCs w:val="22"/>
        </w:rPr>
      </w:pPr>
      <w:r w:rsidDel="00000000" w:rsidR="00000000" w:rsidRPr="00000000">
        <w:rPr>
          <w:sz w:val="22"/>
          <w:szCs w:val="22"/>
          <w:rtl w:val="0"/>
        </w:rPr>
        <w:t xml:space="preserve">Writing the discussion can be composed of sub-discussions as in the following template. Data supporting the discussion can be in the form of graphs and tables. The table design in the manuscript has a format as in Table 1, namely the form of the table layout. Tables must be representative and easily understood by the reader. It is necessary to consider aspects of numeric data, variables and units to maintain the validity (validity) of the data. The author must consider a table with a lot of numeric data so that the table must be moved to another page so that the essential information is maintained. If the table that is written refers to a certain reference source, a </w:t>
      </w:r>
      <w:r w:rsidDel="00000000" w:rsidR="00000000" w:rsidRPr="00000000">
        <w:rPr>
          <w:b w:val="1"/>
          <w:sz w:val="22"/>
          <w:szCs w:val="22"/>
          <w:rtl w:val="0"/>
        </w:rPr>
        <w:t xml:space="preserve">note can be given </w:t>
      </w:r>
      <w:r w:rsidDel="00000000" w:rsidR="00000000" w:rsidRPr="00000000">
        <w:rPr>
          <w:sz w:val="22"/>
          <w:szCs w:val="22"/>
          <w:rtl w:val="0"/>
        </w:rPr>
        <w:t xml:space="preserve">at the bottom with the letters times new roman 10 pt ; </w:t>
      </w:r>
      <w:r w:rsidDel="00000000" w:rsidR="00000000" w:rsidRPr="00000000">
        <w:rPr>
          <w:i w:val="1"/>
          <w:sz w:val="22"/>
          <w:szCs w:val="22"/>
          <w:rtl w:val="0"/>
        </w:rPr>
        <w:t xml:space="preserve">italic </w:t>
      </w:r>
      <w:r w:rsidDel="00000000" w:rsidR="00000000" w:rsidRPr="00000000">
        <w:rPr>
          <w:sz w:val="22"/>
          <w:szCs w:val="22"/>
          <w:rtl w:val="0"/>
        </w:rPr>
        <w:t xml:space="preserve">.</w:t>
      </w:r>
    </w:p>
    <w:p w:rsidR="00000000" w:rsidDel="00000000" w:rsidP="00000000" w:rsidRDefault="00000000" w:rsidRPr="00000000" w14:paraId="00000093">
      <w:pPr>
        <w:spacing w:after="100" w:before="120" w:line="240" w:lineRule="auto"/>
        <w:jc w:val="center"/>
        <w:rPr>
          <w:sz w:val="22"/>
          <w:szCs w:val="22"/>
        </w:rPr>
      </w:pPr>
      <w:r w:rsidDel="00000000" w:rsidR="00000000" w:rsidRPr="00000000">
        <w:rPr>
          <w:sz w:val="22"/>
          <w:szCs w:val="22"/>
          <w:rtl w:val="0"/>
        </w:rPr>
        <w:t xml:space="preserve">Table 1. Layout data for JOURNAL OF IPTEK articles</w:t>
      </w:r>
    </w:p>
    <w:tbl>
      <w:tblPr>
        <w:tblStyle w:val="Table3"/>
        <w:tblW w:w="8788.0" w:type="dxa"/>
        <w:jc w:val="left"/>
        <w:tblInd w:w="-115.0" w:type="dxa"/>
        <w:tblBorders>
          <w:top w:color="000000" w:space="0" w:sz="4" w:val="single"/>
          <w:bottom w:color="000000" w:space="0" w:sz="4" w:val="single"/>
          <w:insideH w:color="000000" w:space="0" w:sz="4" w:val="single"/>
        </w:tblBorders>
        <w:tblLayout w:type="fixed"/>
        <w:tblLook w:val="0400"/>
      </w:tblPr>
      <w:tblGrid>
        <w:gridCol w:w="805"/>
        <w:gridCol w:w="1949"/>
        <w:gridCol w:w="1661"/>
        <w:gridCol w:w="1459"/>
        <w:gridCol w:w="1455"/>
        <w:gridCol w:w="1459"/>
        <w:tblGridChange w:id="0">
          <w:tblGrid>
            <w:gridCol w:w="805"/>
            <w:gridCol w:w="1949"/>
            <w:gridCol w:w="1661"/>
            <w:gridCol w:w="1459"/>
            <w:gridCol w:w="1455"/>
            <w:gridCol w:w="1459"/>
          </w:tblGrid>
        </w:tblGridChange>
      </w:tblGrid>
      <w:tr>
        <w:trPr>
          <w:cantSplit w:val="0"/>
          <w:tblHeader w:val="0"/>
        </w:trPr>
        <w:tc>
          <w:tcPr>
            <w:vMerge w:val="restart"/>
            <w:shd w:fill="auto" w:val="clear"/>
          </w:tcPr>
          <w:p w:rsidR="00000000" w:rsidDel="00000000" w:rsidP="00000000" w:rsidRDefault="00000000" w:rsidRPr="00000000" w14:paraId="00000094">
            <w:pPr>
              <w:spacing w:after="0" w:line="240" w:lineRule="auto"/>
              <w:jc w:val="center"/>
              <w:rPr>
                <w:sz w:val="22"/>
                <w:szCs w:val="22"/>
              </w:rPr>
            </w:pPr>
            <w:r w:rsidDel="00000000" w:rsidR="00000000" w:rsidRPr="00000000">
              <w:rPr>
                <w:sz w:val="22"/>
                <w:szCs w:val="22"/>
                <w:rtl w:val="0"/>
              </w:rPr>
              <w:t xml:space="preserve">data to-</w:t>
            </w:r>
          </w:p>
        </w:tc>
        <w:tc>
          <w:tcPr>
            <w:vMerge w:val="restart"/>
            <w:shd w:fill="auto" w:val="clear"/>
          </w:tcPr>
          <w:p w:rsidR="00000000" w:rsidDel="00000000" w:rsidP="00000000" w:rsidRDefault="00000000" w:rsidRPr="00000000" w14:paraId="00000095">
            <w:pPr>
              <w:spacing w:after="0" w:line="240" w:lineRule="auto"/>
              <w:jc w:val="center"/>
              <w:rPr>
                <w:sz w:val="22"/>
                <w:szCs w:val="22"/>
              </w:rPr>
            </w:pPr>
            <w:r w:rsidDel="00000000" w:rsidR="00000000" w:rsidRPr="00000000">
              <w:rPr>
                <w:sz w:val="22"/>
                <w:szCs w:val="22"/>
                <w:rtl w:val="0"/>
              </w:rPr>
              <w:t xml:space="preserve">Variable A</w:t>
            </w:r>
          </w:p>
          <w:p w:rsidR="00000000" w:rsidDel="00000000" w:rsidP="00000000" w:rsidRDefault="00000000" w:rsidRPr="00000000" w14:paraId="00000096">
            <w:pPr>
              <w:spacing w:after="0" w:line="240" w:lineRule="auto"/>
              <w:jc w:val="center"/>
              <w:rPr>
                <w:sz w:val="22"/>
                <w:szCs w:val="22"/>
              </w:rPr>
            </w:pPr>
            <w:r w:rsidDel="00000000" w:rsidR="00000000" w:rsidRPr="00000000">
              <w:rPr>
                <w:sz w:val="22"/>
                <w:szCs w:val="22"/>
                <w:rtl w:val="0"/>
              </w:rPr>
              <w:t xml:space="preserve">(qualitative)</w:t>
            </w:r>
          </w:p>
        </w:tc>
        <w:tc>
          <w:tcPr>
            <w:vMerge w:val="restart"/>
            <w:shd w:fill="auto" w:val="clear"/>
          </w:tcPr>
          <w:p w:rsidR="00000000" w:rsidDel="00000000" w:rsidP="00000000" w:rsidRDefault="00000000" w:rsidRPr="00000000" w14:paraId="00000097">
            <w:pPr>
              <w:spacing w:after="0" w:line="240" w:lineRule="auto"/>
              <w:jc w:val="center"/>
              <w:rPr>
                <w:sz w:val="22"/>
                <w:szCs w:val="22"/>
              </w:rPr>
            </w:pPr>
            <w:r w:rsidDel="00000000" w:rsidR="00000000" w:rsidRPr="00000000">
              <w:rPr>
                <w:sz w:val="22"/>
                <w:szCs w:val="22"/>
                <w:rtl w:val="0"/>
              </w:rPr>
              <w:t xml:space="preserve">Variable B</w:t>
            </w:r>
          </w:p>
          <w:p w:rsidR="00000000" w:rsidDel="00000000" w:rsidP="00000000" w:rsidRDefault="00000000" w:rsidRPr="00000000" w14:paraId="00000098">
            <w:pPr>
              <w:spacing w:after="0" w:line="240" w:lineRule="auto"/>
              <w:jc w:val="center"/>
              <w:rPr>
                <w:sz w:val="22"/>
                <w:szCs w:val="22"/>
              </w:rPr>
            </w:pPr>
            <w:r w:rsidDel="00000000" w:rsidR="00000000" w:rsidRPr="00000000">
              <w:rPr>
                <w:sz w:val="22"/>
                <w:szCs w:val="22"/>
                <w:rtl w:val="0"/>
              </w:rPr>
              <w:t xml:space="preserve">(meters)</w:t>
            </w:r>
          </w:p>
        </w:tc>
        <w:tc>
          <w:tcPr>
            <w:gridSpan w:val="3"/>
            <w:shd w:fill="auto" w:val="clear"/>
          </w:tcPr>
          <w:p w:rsidR="00000000" w:rsidDel="00000000" w:rsidP="00000000" w:rsidRDefault="00000000" w:rsidRPr="00000000" w14:paraId="00000099">
            <w:pPr>
              <w:spacing w:after="0" w:line="240" w:lineRule="auto"/>
              <w:jc w:val="center"/>
              <w:rPr>
                <w:sz w:val="22"/>
                <w:szCs w:val="22"/>
              </w:rPr>
            </w:pPr>
            <w:r w:rsidDel="00000000" w:rsidR="00000000" w:rsidRPr="00000000">
              <w:rPr>
                <w:sz w:val="22"/>
                <w:szCs w:val="22"/>
                <w:rtl w:val="0"/>
              </w:rPr>
              <w:t xml:space="preserve">Result (unit)</w:t>
            </w:r>
          </w:p>
        </w:tc>
      </w:tr>
      <w:tr>
        <w:trPr>
          <w:cantSplit w:val="0"/>
          <w:tblHeader w:val="0"/>
        </w:trPr>
        <w:tc>
          <w:tcPr>
            <w:vMerge w:val="continue"/>
            <w:shd w:fill="auto" w:val="cle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shd w:fill="auto" w:val="cle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vMerge w:val="continue"/>
            <w:shd w:fill="auto" w:val="cle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c>
        <w:tc>
          <w:tcPr>
            <w:shd w:fill="auto" w:val="clear"/>
          </w:tcPr>
          <w:p w:rsidR="00000000" w:rsidDel="00000000" w:rsidP="00000000" w:rsidRDefault="00000000" w:rsidRPr="00000000" w14:paraId="0000009F">
            <w:pPr>
              <w:spacing w:after="0" w:line="240" w:lineRule="auto"/>
              <w:jc w:val="center"/>
              <w:rPr>
                <w:sz w:val="22"/>
                <w:szCs w:val="22"/>
              </w:rPr>
            </w:pPr>
            <w:r w:rsidDel="00000000" w:rsidR="00000000" w:rsidRPr="00000000">
              <w:rPr>
                <w:sz w:val="22"/>
                <w:szCs w:val="22"/>
                <w:rtl w:val="0"/>
              </w:rPr>
              <w:t xml:space="preserve">I (unit)</w:t>
            </w:r>
          </w:p>
        </w:tc>
        <w:tc>
          <w:tcPr>
            <w:shd w:fill="auto" w:val="clear"/>
          </w:tcPr>
          <w:p w:rsidR="00000000" w:rsidDel="00000000" w:rsidP="00000000" w:rsidRDefault="00000000" w:rsidRPr="00000000" w14:paraId="000000A0">
            <w:pPr>
              <w:spacing w:after="0" w:line="240" w:lineRule="auto"/>
              <w:jc w:val="center"/>
              <w:rPr>
                <w:sz w:val="22"/>
                <w:szCs w:val="22"/>
              </w:rPr>
            </w:pPr>
            <w:r w:rsidDel="00000000" w:rsidR="00000000" w:rsidRPr="00000000">
              <w:rPr>
                <w:sz w:val="22"/>
                <w:szCs w:val="22"/>
                <w:rtl w:val="0"/>
              </w:rPr>
              <w:t xml:space="preserve">II (unit</w:t>
            </w:r>
          </w:p>
        </w:tc>
        <w:tc>
          <w:tcPr>
            <w:shd w:fill="auto" w:val="clear"/>
          </w:tcPr>
          <w:p w:rsidR="00000000" w:rsidDel="00000000" w:rsidP="00000000" w:rsidRDefault="00000000" w:rsidRPr="00000000" w14:paraId="000000A1">
            <w:pPr>
              <w:spacing w:after="0" w:line="240" w:lineRule="auto"/>
              <w:jc w:val="center"/>
              <w:rPr>
                <w:sz w:val="22"/>
                <w:szCs w:val="22"/>
              </w:rPr>
            </w:pPr>
            <w:r w:rsidDel="00000000" w:rsidR="00000000" w:rsidRPr="00000000">
              <w:rPr>
                <w:sz w:val="22"/>
                <w:szCs w:val="22"/>
                <w:rtl w:val="0"/>
              </w:rPr>
              <w:t xml:space="preserve">III (unit)</w:t>
            </w:r>
          </w:p>
        </w:tc>
      </w:tr>
      <w:tr>
        <w:trPr>
          <w:cantSplit w:val="0"/>
          <w:tblHeader w:val="0"/>
        </w:trPr>
        <w:tc>
          <w:tcPr>
            <w:shd w:fill="auto" w:val="clear"/>
          </w:tcPr>
          <w:p w:rsidR="00000000" w:rsidDel="00000000" w:rsidP="00000000" w:rsidRDefault="00000000" w:rsidRPr="00000000" w14:paraId="000000A2">
            <w:pPr>
              <w:spacing w:after="0" w:line="240" w:lineRule="auto"/>
              <w:jc w:val="center"/>
              <w:rPr>
                <w:sz w:val="22"/>
                <w:szCs w:val="22"/>
              </w:rPr>
            </w:pPr>
            <w:r w:rsidDel="00000000" w:rsidR="00000000" w:rsidRPr="00000000">
              <w:rPr>
                <w:sz w:val="22"/>
                <w:szCs w:val="22"/>
                <w:rtl w:val="0"/>
              </w:rPr>
              <w:t xml:space="preserve">1</w:t>
            </w:r>
          </w:p>
        </w:tc>
        <w:tc>
          <w:tcPr>
            <w:shd w:fill="auto" w:val="clear"/>
          </w:tcPr>
          <w:p w:rsidR="00000000" w:rsidDel="00000000" w:rsidP="00000000" w:rsidRDefault="00000000" w:rsidRPr="00000000" w14:paraId="000000A3">
            <w:pPr>
              <w:spacing w:after="0" w:line="240" w:lineRule="auto"/>
              <w:jc w:val="center"/>
              <w:rPr>
                <w:sz w:val="22"/>
                <w:szCs w:val="22"/>
              </w:rPr>
            </w:pPr>
            <w:r w:rsidDel="00000000" w:rsidR="00000000" w:rsidRPr="00000000">
              <w:rPr>
                <w:sz w:val="22"/>
                <w:szCs w:val="22"/>
                <w:rtl w:val="0"/>
              </w:rPr>
              <w:t xml:space="preserve">Safe</w:t>
            </w:r>
          </w:p>
        </w:tc>
        <w:tc>
          <w:tcPr>
            <w:shd w:fill="auto" w:val="clear"/>
          </w:tcPr>
          <w:p w:rsidR="00000000" w:rsidDel="00000000" w:rsidP="00000000" w:rsidRDefault="00000000" w:rsidRPr="00000000" w14:paraId="000000A4">
            <w:pPr>
              <w:spacing w:after="0" w:line="240" w:lineRule="auto"/>
              <w:jc w:val="center"/>
              <w:rPr>
                <w:sz w:val="22"/>
                <w:szCs w:val="22"/>
              </w:rPr>
            </w:pPr>
            <w:r w:rsidDel="00000000" w:rsidR="00000000" w:rsidRPr="00000000">
              <w:rPr>
                <w:sz w:val="22"/>
                <w:szCs w:val="22"/>
                <w:rtl w:val="0"/>
              </w:rPr>
              <w:t xml:space="preserve">300 – 400</w:t>
            </w:r>
          </w:p>
        </w:tc>
        <w:tc>
          <w:tcPr>
            <w:shd w:fill="auto" w:val="clear"/>
          </w:tcPr>
          <w:p w:rsidR="00000000" w:rsidDel="00000000" w:rsidP="00000000" w:rsidRDefault="00000000" w:rsidRPr="00000000" w14:paraId="000000A5">
            <w:pPr>
              <w:spacing w:after="0" w:line="240" w:lineRule="auto"/>
              <w:jc w:val="center"/>
              <w:rPr>
                <w:sz w:val="22"/>
                <w:szCs w:val="22"/>
              </w:rPr>
            </w:pPr>
            <w:r w:rsidDel="00000000" w:rsidR="00000000" w:rsidRPr="00000000">
              <w:rPr>
                <w:rtl w:val="0"/>
              </w:rPr>
            </w:r>
          </w:p>
        </w:tc>
        <w:tc>
          <w:tcPr>
            <w:shd w:fill="auto" w:val="clear"/>
          </w:tcPr>
          <w:p w:rsidR="00000000" w:rsidDel="00000000" w:rsidP="00000000" w:rsidRDefault="00000000" w:rsidRPr="00000000" w14:paraId="000000A6">
            <w:pPr>
              <w:spacing w:after="0" w:line="240" w:lineRule="auto"/>
              <w:jc w:val="center"/>
              <w:rPr>
                <w:sz w:val="22"/>
                <w:szCs w:val="22"/>
              </w:rPr>
            </w:pPr>
            <w:r w:rsidDel="00000000" w:rsidR="00000000" w:rsidRPr="00000000">
              <w:rPr>
                <w:rtl w:val="0"/>
              </w:rPr>
            </w:r>
          </w:p>
        </w:tc>
        <w:tc>
          <w:tcPr>
            <w:shd w:fill="auto" w:val="clear"/>
          </w:tcPr>
          <w:p w:rsidR="00000000" w:rsidDel="00000000" w:rsidP="00000000" w:rsidRDefault="00000000" w:rsidRPr="00000000" w14:paraId="000000A7">
            <w:pPr>
              <w:spacing w:after="0" w:line="240" w:lineRule="auto"/>
              <w:jc w:val="center"/>
              <w:rPr>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8">
            <w:pPr>
              <w:spacing w:after="0" w:line="240" w:lineRule="auto"/>
              <w:jc w:val="center"/>
              <w:rPr>
                <w:sz w:val="22"/>
                <w:szCs w:val="22"/>
              </w:rPr>
            </w:pPr>
            <w:r w:rsidDel="00000000" w:rsidR="00000000" w:rsidRPr="00000000">
              <w:rPr>
                <w:sz w:val="22"/>
                <w:szCs w:val="22"/>
                <w:rtl w:val="0"/>
              </w:rPr>
              <w:t xml:space="preserve">2</w:t>
            </w:r>
          </w:p>
        </w:tc>
        <w:tc>
          <w:tcPr>
            <w:shd w:fill="auto" w:val="clear"/>
          </w:tcPr>
          <w:p w:rsidR="00000000" w:rsidDel="00000000" w:rsidP="00000000" w:rsidRDefault="00000000" w:rsidRPr="00000000" w14:paraId="000000A9">
            <w:pPr>
              <w:spacing w:after="0" w:line="240" w:lineRule="auto"/>
              <w:jc w:val="center"/>
              <w:rPr>
                <w:sz w:val="22"/>
                <w:szCs w:val="22"/>
              </w:rPr>
            </w:pPr>
            <w:r w:rsidDel="00000000" w:rsidR="00000000" w:rsidRPr="00000000">
              <w:rPr>
                <w:sz w:val="22"/>
                <w:szCs w:val="22"/>
                <w:rtl w:val="0"/>
              </w:rPr>
              <w:t xml:space="preserve">Currently</w:t>
            </w:r>
          </w:p>
        </w:tc>
        <w:tc>
          <w:tcPr>
            <w:shd w:fill="auto" w:val="clear"/>
          </w:tcPr>
          <w:p w:rsidR="00000000" w:rsidDel="00000000" w:rsidP="00000000" w:rsidRDefault="00000000" w:rsidRPr="00000000" w14:paraId="000000AA">
            <w:pPr>
              <w:spacing w:after="0" w:line="240" w:lineRule="auto"/>
              <w:jc w:val="center"/>
              <w:rPr>
                <w:sz w:val="22"/>
                <w:szCs w:val="22"/>
              </w:rPr>
            </w:pPr>
            <w:r w:rsidDel="00000000" w:rsidR="00000000" w:rsidRPr="00000000">
              <w:rPr>
                <w:sz w:val="22"/>
                <w:szCs w:val="22"/>
                <w:rtl w:val="0"/>
              </w:rPr>
              <w:t xml:space="preserve">300 – 400</w:t>
            </w:r>
          </w:p>
        </w:tc>
        <w:tc>
          <w:tcPr>
            <w:shd w:fill="auto" w:val="clear"/>
          </w:tcPr>
          <w:p w:rsidR="00000000" w:rsidDel="00000000" w:rsidP="00000000" w:rsidRDefault="00000000" w:rsidRPr="00000000" w14:paraId="000000AB">
            <w:pPr>
              <w:spacing w:after="0" w:line="240" w:lineRule="auto"/>
              <w:jc w:val="center"/>
              <w:rPr>
                <w:sz w:val="22"/>
                <w:szCs w:val="22"/>
              </w:rPr>
            </w:pPr>
            <w:r w:rsidDel="00000000" w:rsidR="00000000" w:rsidRPr="00000000">
              <w:rPr>
                <w:rtl w:val="0"/>
              </w:rPr>
            </w:r>
          </w:p>
        </w:tc>
        <w:tc>
          <w:tcPr>
            <w:shd w:fill="auto" w:val="clear"/>
          </w:tcPr>
          <w:p w:rsidR="00000000" w:rsidDel="00000000" w:rsidP="00000000" w:rsidRDefault="00000000" w:rsidRPr="00000000" w14:paraId="000000AC">
            <w:pPr>
              <w:spacing w:after="0" w:line="240" w:lineRule="auto"/>
              <w:jc w:val="center"/>
              <w:rPr>
                <w:sz w:val="22"/>
                <w:szCs w:val="22"/>
              </w:rPr>
            </w:pPr>
            <w:r w:rsidDel="00000000" w:rsidR="00000000" w:rsidRPr="00000000">
              <w:rPr>
                <w:rtl w:val="0"/>
              </w:rPr>
            </w:r>
          </w:p>
        </w:tc>
        <w:tc>
          <w:tcPr>
            <w:shd w:fill="auto" w:val="clear"/>
          </w:tcPr>
          <w:p w:rsidR="00000000" w:rsidDel="00000000" w:rsidP="00000000" w:rsidRDefault="00000000" w:rsidRPr="00000000" w14:paraId="000000AD">
            <w:pPr>
              <w:spacing w:after="0" w:line="240" w:lineRule="auto"/>
              <w:jc w:val="center"/>
              <w:rPr>
                <w:sz w:val="22"/>
                <w:szCs w:val="22"/>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E">
            <w:pPr>
              <w:spacing w:after="0" w:line="240" w:lineRule="auto"/>
              <w:jc w:val="center"/>
              <w:rPr>
                <w:sz w:val="22"/>
                <w:szCs w:val="22"/>
              </w:rPr>
            </w:pPr>
            <w:r w:rsidDel="00000000" w:rsidR="00000000" w:rsidRPr="00000000">
              <w:rPr>
                <w:sz w:val="22"/>
                <w:szCs w:val="22"/>
                <w:rtl w:val="0"/>
              </w:rPr>
              <w:t xml:space="preserve">3</w:t>
            </w:r>
          </w:p>
        </w:tc>
        <w:tc>
          <w:tcPr>
            <w:shd w:fill="auto" w:val="clear"/>
          </w:tcPr>
          <w:p w:rsidR="00000000" w:rsidDel="00000000" w:rsidP="00000000" w:rsidRDefault="00000000" w:rsidRPr="00000000" w14:paraId="000000AF">
            <w:pPr>
              <w:spacing w:after="0" w:line="240" w:lineRule="auto"/>
              <w:jc w:val="center"/>
              <w:rPr>
                <w:sz w:val="22"/>
                <w:szCs w:val="22"/>
              </w:rPr>
            </w:pPr>
            <w:r w:rsidDel="00000000" w:rsidR="00000000" w:rsidRPr="00000000">
              <w:rPr>
                <w:sz w:val="22"/>
                <w:szCs w:val="22"/>
                <w:rtl w:val="0"/>
              </w:rPr>
              <w:t xml:space="preserve">Danger</w:t>
            </w:r>
          </w:p>
        </w:tc>
        <w:tc>
          <w:tcPr>
            <w:shd w:fill="auto" w:val="clear"/>
          </w:tcPr>
          <w:p w:rsidR="00000000" w:rsidDel="00000000" w:rsidP="00000000" w:rsidRDefault="00000000" w:rsidRPr="00000000" w14:paraId="000000B0">
            <w:pPr>
              <w:spacing w:after="0" w:line="240" w:lineRule="auto"/>
              <w:jc w:val="center"/>
              <w:rPr>
                <w:sz w:val="22"/>
                <w:szCs w:val="22"/>
              </w:rPr>
            </w:pPr>
            <w:r w:rsidDel="00000000" w:rsidR="00000000" w:rsidRPr="00000000">
              <w:rPr>
                <w:sz w:val="22"/>
                <w:szCs w:val="22"/>
                <w:rtl w:val="0"/>
              </w:rPr>
              <w:t xml:space="preserve">300 – 400</w:t>
            </w:r>
          </w:p>
        </w:tc>
        <w:tc>
          <w:tcPr>
            <w:shd w:fill="auto" w:val="clear"/>
          </w:tcPr>
          <w:p w:rsidR="00000000" w:rsidDel="00000000" w:rsidP="00000000" w:rsidRDefault="00000000" w:rsidRPr="00000000" w14:paraId="000000B1">
            <w:pPr>
              <w:spacing w:after="0" w:line="240" w:lineRule="auto"/>
              <w:jc w:val="center"/>
              <w:rPr>
                <w:sz w:val="22"/>
                <w:szCs w:val="22"/>
              </w:rPr>
            </w:pPr>
            <w:r w:rsidDel="00000000" w:rsidR="00000000" w:rsidRPr="00000000">
              <w:rPr>
                <w:rtl w:val="0"/>
              </w:rPr>
            </w:r>
          </w:p>
        </w:tc>
        <w:tc>
          <w:tcPr>
            <w:shd w:fill="auto" w:val="clear"/>
          </w:tcPr>
          <w:p w:rsidR="00000000" w:rsidDel="00000000" w:rsidP="00000000" w:rsidRDefault="00000000" w:rsidRPr="00000000" w14:paraId="000000B2">
            <w:pPr>
              <w:spacing w:after="0" w:line="240" w:lineRule="auto"/>
              <w:jc w:val="center"/>
              <w:rPr>
                <w:sz w:val="22"/>
                <w:szCs w:val="22"/>
              </w:rPr>
            </w:pPr>
            <w:r w:rsidDel="00000000" w:rsidR="00000000" w:rsidRPr="00000000">
              <w:rPr>
                <w:rtl w:val="0"/>
              </w:rPr>
            </w:r>
          </w:p>
        </w:tc>
        <w:tc>
          <w:tcPr>
            <w:shd w:fill="auto" w:val="clear"/>
          </w:tcPr>
          <w:p w:rsidR="00000000" w:rsidDel="00000000" w:rsidP="00000000" w:rsidRDefault="00000000" w:rsidRPr="00000000" w14:paraId="000000B3">
            <w:pPr>
              <w:spacing w:after="0" w:line="240" w:lineRule="auto"/>
              <w:jc w:val="center"/>
              <w:rPr>
                <w:sz w:val="22"/>
                <w:szCs w:val="22"/>
              </w:rPr>
            </w:pPr>
            <w:r w:rsidDel="00000000" w:rsidR="00000000" w:rsidRPr="00000000">
              <w:rPr>
                <w:rtl w:val="0"/>
              </w:rPr>
            </w:r>
          </w:p>
        </w:tc>
      </w:tr>
    </w:tbl>
    <w:p w:rsidR="00000000" w:rsidDel="00000000" w:rsidP="00000000" w:rsidRDefault="00000000" w:rsidRPr="00000000" w14:paraId="000000B4">
      <w:pPr>
        <w:spacing w:after="0" w:line="240" w:lineRule="auto"/>
        <w:jc w:val="both"/>
        <w:rPr>
          <w:i w:val="1"/>
          <w:sz w:val="20"/>
          <w:szCs w:val="20"/>
        </w:rPr>
      </w:pPr>
      <w:r w:rsidDel="00000000" w:rsidR="00000000" w:rsidRPr="00000000">
        <w:rPr>
          <w:i w:val="1"/>
          <w:sz w:val="20"/>
          <w:szCs w:val="20"/>
          <w:rtl w:val="0"/>
        </w:rPr>
        <w:t xml:space="preserve">Note: Qualitatively refers to the 2011 BMKG index.</w:t>
      </w:r>
    </w:p>
    <w:p w:rsidR="00000000" w:rsidDel="00000000" w:rsidP="00000000" w:rsidRDefault="00000000" w:rsidRPr="00000000" w14:paraId="000000B5">
      <w:pPr>
        <w:spacing w:after="0" w:line="240" w:lineRule="auto"/>
        <w:jc w:val="both"/>
        <w:rPr>
          <w:b w:val="1"/>
          <w:sz w:val="22"/>
          <w:szCs w:val="22"/>
        </w:rPr>
      </w:pPr>
      <w:r w:rsidDel="00000000" w:rsidR="00000000" w:rsidRPr="00000000">
        <w:rPr>
          <w:rtl w:val="0"/>
        </w:rPr>
      </w:r>
    </w:p>
    <w:p w:rsidR="00000000" w:rsidDel="00000000" w:rsidP="00000000" w:rsidRDefault="00000000" w:rsidRPr="00000000" w14:paraId="000000B6">
      <w:pPr>
        <w:spacing w:after="0" w:line="240" w:lineRule="auto"/>
        <w:jc w:val="both"/>
        <w:rPr>
          <w:b w:val="1"/>
          <w:sz w:val="22"/>
          <w:szCs w:val="22"/>
        </w:rPr>
      </w:pPr>
      <w:r w:rsidDel="00000000" w:rsidR="00000000" w:rsidRPr="00000000">
        <w:rPr>
          <w:rtl w:val="0"/>
        </w:rPr>
      </w:r>
    </w:p>
    <w:p w:rsidR="00000000" w:rsidDel="00000000" w:rsidP="00000000" w:rsidRDefault="00000000" w:rsidRPr="00000000" w14:paraId="000000B7">
      <w:pPr>
        <w:spacing w:after="80" w:before="80" w:line="240" w:lineRule="auto"/>
        <w:jc w:val="both"/>
        <w:rPr>
          <w:b w:val="1"/>
          <w:sz w:val="22"/>
          <w:szCs w:val="22"/>
        </w:rPr>
      </w:pPr>
      <w:r w:rsidDel="00000000" w:rsidR="00000000" w:rsidRPr="00000000">
        <w:rPr>
          <w:b w:val="1"/>
          <w:sz w:val="22"/>
          <w:szCs w:val="22"/>
          <w:rtl w:val="0"/>
        </w:rPr>
        <w:t xml:space="preserve">Data Discussion II</w:t>
      </w:r>
    </w:p>
    <w:p w:rsidR="00000000" w:rsidDel="00000000" w:rsidP="00000000" w:rsidRDefault="00000000" w:rsidRPr="00000000" w14:paraId="000000B8">
      <w:pPr>
        <w:spacing w:after="0" w:line="240" w:lineRule="auto"/>
        <w:ind w:firstLine="720"/>
        <w:jc w:val="both"/>
        <w:rPr>
          <w:sz w:val="22"/>
          <w:szCs w:val="22"/>
        </w:rPr>
      </w:pPr>
      <w:r w:rsidDel="00000000" w:rsidR="00000000" w:rsidRPr="00000000">
        <w:rPr>
          <w:sz w:val="22"/>
          <w:szCs w:val="22"/>
          <w:rtl w:val="0"/>
        </w:rPr>
        <w:t xml:space="preserve">The author must be careful in choosing the presentation of the data because the entire manuscript is only limited to a maximum of 8 pages. So it is necessary to select the correct data presentation using tables, graphs and discussion sentences. The format for writing mathematical equations or equations is like in the example equation (1). Mathematical equations are written with occurrence indices. The editors recommend using the </w:t>
      </w:r>
      <w:r w:rsidDel="00000000" w:rsidR="00000000" w:rsidRPr="00000000">
        <w:rPr>
          <w:i w:val="1"/>
          <w:sz w:val="22"/>
          <w:szCs w:val="22"/>
          <w:rtl w:val="0"/>
        </w:rPr>
        <w:t xml:space="preserve">Microsoft Word equation feature</w:t>
      </w:r>
      <w:r w:rsidDel="00000000" w:rsidR="00000000" w:rsidRPr="00000000">
        <w:rPr>
          <w:sz w:val="22"/>
          <w:szCs w:val="22"/>
          <w:rtl w:val="0"/>
        </w:rPr>
        <w:t xml:space="preserve">. This feature is found in all MS. Word products from the 2007 variant to the latest release [7] . Because the result of the Equation is a vector image that has a high resolution when compared to Insert | Equation. Equations written in the script must have an occurrence index. Make sure the author provides a description or information of some of the symbols used in the mathematical Equation. Efforts for text efficiency, the use of symbol descriptions can be included in paragraphs such as the following example statement "….. the value of the second term constant is expressed in ( </w:t>
      </w: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a</m:t>
            </m:r>
          </m:e>
          <m:sub>
            <m:r>
              <w:rPr>
                <w:rFonts w:ascii="Cambria Math" w:cs="Cambria Math" w:eastAsia="Cambria Math" w:hAnsi="Cambria Math"/>
                <w:sz w:val="22"/>
                <w:szCs w:val="22"/>
              </w:rPr>
              <m:t xml:space="preserve">n</m:t>
            </m:r>
          </m:sub>
        </m:sSub>
      </m:oMath>
      <w:r w:rsidDel="00000000" w:rsidR="00000000" w:rsidRPr="00000000">
        <w:rPr>
          <w:sz w:val="22"/>
          <w:szCs w:val="22"/>
          <w:rtl w:val="0"/>
        </w:rPr>
        <w:t xml:space="preserve">) and the next term is ( </w:t>
      </w:r>
      <m:oMath>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b</m:t>
            </m:r>
          </m:e>
          <m:sub>
            <m:r>
              <w:rPr>
                <w:rFonts w:ascii="Cambria Math" w:cs="Cambria Math" w:eastAsia="Cambria Math" w:hAnsi="Cambria Math"/>
                <w:sz w:val="22"/>
                <w:szCs w:val="22"/>
              </w:rPr>
              <m:t xml:space="preserve">n</m:t>
            </m:r>
          </m:sub>
        </m:sSub>
      </m:oMath>
      <w:r w:rsidDel="00000000" w:rsidR="00000000" w:rsidRPr="00000000">
        <w:rPr>
          <w:sz w:val="22"/>
          <w:szCs w:val="22"/>
          <w:rtl w:val="0"/>
        </w:rPr>
        <w:t xml:space="preserve">) …..".</w:t>
      </w:r>
    </w:p>
    <w:p w:rsidR="00000000" w:rsidDel="00000000" w:rsidP="00000000" w:rsidRDefault="00000000" w:rsidRPr="00000000" w14:paraId="000000B9">
      <w:pPr>
        <w:spacing w:after="0" w:line="240" w:lineRule="auto"/>
        <w:ind w:firstLine="720"/>
        <w:jc w:val="both"/>
        <w:rPr>
          <w:sz w:val="22"/>
          <w:szCs w:val="22"/>
        </w:rPr>
      </w:pPr>
      <w:r w:rsidDel="00000000" w:rsidR="00000000" w:rsidRPr="00000000">
        <w:rPr>
          <w:rtl w:val="0"/>
        </w:rPr>
      </w:r>
    </w:p>
    <w:p w:rsidR="00000000" w:rsidDel="00000000" w:rsidP="00000000" w:rsidRDefault="00000000" w:rsidRPr="00000000" w14:paraId="000000BA">
      <w:pPr>
        <w:spacing w:after="0" w:line="240" w:lineRule="auto"/>
        <w:jc w:val="both"/>
        <w:rPr>
          <w:sz w:val="22"/>
          <w:szCs w:val="22"/>
        </w:rPr>
      </w:pPr>
      <m:oMath>
        <m:r>
          <w:rPr>
            <w:rFonts w:ascii="Cambria Math" w:cs="Cambria Math" w:eastAsia="Cambria Math" w:hAnsi="Cambria Math"/>
            <w:sz w:val="22"/>
            <w:szCs w:val="22"/>
          </w:rPr>
          <m:t xml:space="preserve">f</m:t>
        </m:r>
        <m:d>
          <m:dPr>
            <m:begChr m:val="("/>
            <m:endChr m:val=")"/>
            <m:ctrlPr>
              <w:rPr>
                <w:rFonts w:ascii="Cambria Math" w:cs="Cambria Math" w:eastAsia="Cambria Math" w:hAnsi="Cambria Math"/>
                <w:sz w:val="22"/>
                <w:szCs w:val="22"/>
              </w:rPr>
            </m:ctrlPr>
          </m:dPr>
          <m:e>
            <m:r>
              <w:rPr>
                <w:rFonts w:ascii="Cambria Math" w:cs="Cambria Math" w:eastAsia="Cambria Math" w:hAnsi="Cambria Math"/>
                <w:sz w:val="22"/>
                <w:szCs w:val="22"/>
              </w:rPr>
              <m:t xml:space="preserve">x</m:t>
            </m:r>
          </m:e>
        </m:d>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a</m:t>
            </m:r>
          </m:e>
          <m:sub>
            <m:r>
              <w:rPr>
                <w:rFonts w:ascii="Cambria Math" w:cs="Cambria Math" w:eastAsia="Cambria Math" w:hAnsi="Cambria Math"/>
                <w:sz w:val="22"/>
                <w:szCs w:val="22"/>
              </w:rPr>
              <m:t xml:space="preserve">0</m:t>
            </m:r>
          </m:sub>
        </m:sSub>
        <m:r>
          <w:rPr>
            <w:rFonts w:ascii="Cambria Math" w:cs="Cambria Math" w:eastAsia="Cambria Math" w:hAnsi="Cambria Math"/>
            <w:sz w:val="22"/>
            <w:szCs w:val="22"/>
          </w:rPr>
          <m:t xml:space="preserve">+</m:t>
        </m:r>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n=1</m:t>
            </m:r>
          </m:sub>
          <m:sup>
            <m:r>
              <w:rPr>
                <w:rFonts w:ascii="Cambria Math" w:cs="Cambria Math" w:eastAsia="Cambria Math" w:hAnsi="Cambria Math"/>
                <w:sz w:val="22"/>
                <w:szCs w:val="22"/>
              </w:rPr>
              <m:t>∞</m:t>
            </m:r>
          </m:sup>
        </m:nary>
        <m:d>
          <m:dPr>
            <m:begChr m:val="("/>
            <m:endChr m:val=")"/>
            <m:ctrlPr>
              <w:rPr/>
            </m:ctrlPr>
          </m:dPr>
          <m:e>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a</m:t>
                </m:r>
              </m:e>
              <m:sub>
                <m:r>
                  <w:rPr>
                    <w:rFonts w:ascii="Cambria Math" w:cs="Cambria Math" w:eastAsia="Cambria Math" w:hAnsi="Cambria Math"/>
                    <w:sz w:val="22"/>
                    <w:szCs w:val="22"/>
                  </w:rPr>
                  <m:t xml:space="preserve">n</m:t>
                </m:r>
              </m:sub>
            </m:sSub>
            <m:box>
              <m:boxPr>
                <m:opEmu m:val="1"/>
                <m:ctrlPr>
                  <w:rPr>
                    <w:rFonts w:ascii="Cambria Math" w:cs="Cambria Math" w:eastAsia="Cambria Math" w:hAnsi="Cambria Math"/>
                    <w:sz w:val="22"/>
                    <w:szCs w:val="22"/>
                  </w:rPr>
                </m:ctrlPr>
              </m:boxPr>
              <m:e>
                <m:r>
                  <w:rPr>
                    <w:rFonts w:ascii="Cambria Math" w:cs="Cambria Math" w:eastAsia="Cambria Math" w:hAnsi="Cambria Math"/>
                    <w:sz w:val="22"/>
                    <w:szCs w:val="22"/>
                  </w:rPr>
                  <m:t>cos</m:t>
                </m:r>
              </m:e>
            </m:box>
            <m:r>
              <w:rPr>
                <w:rFonts w:ascii="Cambria Math" w:cs="Cambria Math" w:eastAsia="Cambria Math" w:hAnsi="Cambria Math"/>
                <w:sz w:val="22"/>
                <w:szCs w:val="22"/>
              </w:rPr>
              <m:t xml:space="preserve">cos</m:t>
            </m:r>
            <m:r>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nπx</m:t>
                </m:r>
              </m:num>
              <m:den>
                <m:r>
                  <w:rPr>
                    <w:rFonts w:ascii="Cambria Math" w:cs="Cambria Math" w:eastAsia="Cambria Math" w:hAnsi="Cambria Math"/>
                    <w:sz w:val="22"/>
                    <w:szCs w:val="22"/>
                  </w:rPr>
                  <m:t xml:space="preserve">L</m:t>
                </m:r>
              </m:den>
            </m:f>
            <m:r>
              <w:rPr/>
              <m:t xml:space="preserve"> </m:t>
            </m:r>
            <m:r>
              <w:rPr>
                <w:rFonts w:ascii="Cambria Math" w:cs="Cambria Math" w:eastAsia="Cambria Math" w:hAnsi="Cambria Math"/>
                <w:sz w:val="22"/>
                <w:szCs w:val="22"/>
              </w:rPr>
              <m:t xml:space="preserve">+</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b</m:t>
                </m:r>
              </m:e>
              <m:sub>
                <m:r>
                  <w:rPr>
                    <w:rFonts w:ascii="Cambria Math" w:cs="Cambria Math" w:eastAsia="Cambria Math" w:hAnsi="Cambria Math"/>
                    <w:sz w:val="22"/>
                    <w:szCs w:val="22"/>
                  </w:rPr>
                  <m:t xml:space="preserve">n</m:t>
                </m:r>
              </m:sub>
            </m:sSub>
            <m:box>
              <m:boxPr>
                <m:opEmu m:val="1"/>
                <m:ctrlPr>
                  <w:rPr>
                    <w:rFonts w:ascii="Cambria Math" w:cs="Cambria Math" w:eastAsia="Cambria Math" w:hAnsi="Cambria Math"/>
                    <w:sz w:val="22"/>
                    <w:szCs w:val="22"/>
                  </w:rPr>
                </m:ctrlPr>
              </m:boxPr>
              <m:e>
                <m:r>
                  <w:rPr>
                    <w:rFonts w:ascii="Cambria Math" w:cs="Cambria Math" w:eastAsia="Cambria Math" w:hAnsi="Cambria Math"/>
                    <w:sz w:val="22"/>
                    <w:szCs w:val="22"/>
                  </w:rPr>
                  <m:t>sin</m:t>
                </m:r>
              </m:e>
            </m:box>
            <m:r>
              <w:rPr>
                <w:rFonts w:ascii="Cambria Math" w:cs="Cambria Math" w:eastAsia="Cambria Math" w:hAnsi="Cambria Math"/>
                <w:sz w:val="22"/>
                <w:szCs w:val="22"/>
              </w:rPr>
              <m:t xml:space="preserve">sin</m:t>
            </m:r>
            <m:r>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nπx</m:t>
                </m:r>
              </m:num>
              <m:den>
                <m:r>
                  <w:rPr>
                    <w:rFonts w:ascii="Cambria Math" w:cs="Cambria Math" w:eastAsia="Cambria Math" w:hAnsi="Cambria Math"/>
                    <w:sz w:val="22"/>
                    <w:szCs w:val="22"/>
                  </w:rPr>
                  <m:t xml:space="preserve">L</m:t>
                </m:r>
              </m:den>
            </m:f>
            <m:r>
              <w:rPr/>
              <m:t xml:space="preserve"> </m:t>
            </m:r>
          </m:e>
        </m:d>
      </m:oMath>
      <w:r w:rsidDel="00000000" w:rsidR="00000000" w:rsidRPr="00000000">
        <w:rPr>
          <w:sz w:val="22"/>
          <w:szCs w:val="22"/>
          <w:rtl w:val="0"/>
        </w:rPr>
        <w:tab/>
        <w:tab/>
        <w:t xml:space="preserve">. …. (1)</w:t>
      </w:r>
    </w:p>
    <w:p w:rsidR="00000000" w:rsidDel="00000000" w:rsidP="00000000" w:rsidRDefault="00000000" w:rsidRPr="00000000" w14:paraId="000000BB">
      <w:pPr>
        <w:spacing w:after="100" w:before="100" w:line="240" w:lineRule="auto"/>
        <w:jc w:val="both"/>
        <w:rPr>
          <w:sz w:val="22"/>
          <w:szCs w:val="22"/>
        </w:rPr>
      </w:pPr>
      <w:r w:rsidDel="00000000" w:rsidR="00000000" w:rsidRPr="00000000">
        <w:rPr>
          <w:rtl w:val="0"/>
        </w:rPr>
      </w:r>
    </w:p>
    <w:p w:rsidR="00000000" w:rsidDel="00000000" w:rsidP="00000000" w:rsidRDefault="00000000" w:rsidRPr="00000000" w14:paraId="000000BC">
      <w:pPr>
        <w:spacing w:after="0" w:line="240" w:lineRule="auto"/>
        <w:rPr>
          <w:b w:val="1"/>
          <w:sz w:val="22"/>
          <w:szCs w:val="22"/>
        </w:rPr>
      </w:pPr>
      <w:r w:rsidDel="00000000" w:rsidR="00000000" w:rsidRPr="00000000">
        <w:rPr>
          <w:b w:val="1"/>
          <w:sz w:val="22"/>
          <w:szCs w:val="22"/>
          <w:rtl w:val="0"/>
        </w:rPr>
        <w:t xml:space="preserve">CONCLUSION</w:t>
      </w:r>
    </w:p>
    <w:p w:rsidR="00000000" w:rsidDel="00000000" w:rsidP="00000000" w:rsidRDefault="00000000" w:rsidRPr="00000000" w14:paraId="000000BD">
      <w:pPr>
        <w:spacing w:after="0" w:line="240" w:lineRule="auto"/>
        <w:ind w:firstLine="720"/>
        <w:jc w:val="both"/>
        <w:rPr>
          <w:sz w:val="22"/>
          <w:szCs w:val="22"/>
        </w:rPr>
      </w:pPr>
      <w:r w:rsidDel="00000000" w:rsidR="00000000" w:rsidRPr="00000000">
        <w:rPr>
          <w:sz w:val="22"/>
          <w:szCs w:val="22"/>
          <w:rtl w:val="0"/>
        </w:rPr>
        <w:t xml:space="preserve">This section contains conclusions from research results in numerical figures, qualitative policies or research model variables. The conclusion contains paragraph text and does not allow pictures, equations</w:t>
      </w:r>
      <w:r w:rsidDel="00000000" w:rsidR="00000000" w:rsidRPr="00000000">
        <w:rPr>
          <w:i w:val="1"/>
          <w:sz w:val="22"/>
          <w:szCs w:val="22"/>
          <w:rtl w:val="0"/>
        </w:rPr>
        <w:t xml:space="preserve">, </w:t>
      </w:r>
      <w:r w:rsidDel="00000000" w:rsidR="00000000" w:rsidRPr="00000000">
        <w:rPr>
          <w:sz w:val="22"/>
          <w:szCs w:val="22"/>
          <w:rtl w:val="0"/>
        </w:rPr>
        <w:t xml:space="preserve">and tables.</w:t>
      </w:r>
    </w:p>
    <w:p w:rsidR="00000000" w:rsidDel="00000000" w:rsidP="00000000" w:rsidRDefault="00000000" w:rsidRPr="00000000" w14:paraId="000000BE">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0BF">
      <w:pPr>
        <w:spacing w:after="120" w:before="120" w:line="240" w:lineRule="auto"/>
        <w:jc w:val="both"/>
        <w:rPr>
          <w:b w:val="1"/>
          <w:sz w:val="22"/>
          <w:szCs w:val="22"/>
        </w:rPr>
      </w:pPr>
      <w:r w:rsidDel="00000000" w:rsidR="00000000" w:rsidRPr="00000000">
        <w:rPr>
          <w:b w:val="1"/>
          <w:sz w:val="22"/>
          <w:szCs w:val="22"/>
          <w:rtl w:val="0"/>
        </w:rPr>
        <w:t xml:space="preserve">THANK-YOU NOTE</w:t>
      </w:r>
    </w:p>
    <w:p w:rsidR="00000000" w:rsidDel="00000000" w:rsidP="00000000" w:rsidRDefault="00000000" w:rsidRPr="00000000" w14:paraId="000000C0">
      <w:pPr>
        <w:spacing w:after="0" w:line="240" w:lineRule="auto"/>
        <w:ind w:firstLine="720"/>
        <w:jc w:val="both"/>
        <w:rPr>
          <w:sz w:val="22"/>
          <w:szCs w:val="22"/>
        </w:rPr>
      </w:pPr>
      <w:r w:rsidDel="00000000" w:rsidR="00000000" w:rsidRPr="00000000">
        <w:rPr>
          <w:sz w:val="22"/>
          <w:szCs w:val="22"/>
          <w:rtl w:val="0"/>
        </w:rPr>
        <w:t xml:space="preserve">This section is optional and may be omitted by the author. The acknowledgement contains a preface of the author's appreciation for people, groups or institutions that contribute to the research program.</w:t>
      </w:r>
    </w:p>
    <w:p w:rsidR="00000000" w:rsidDel="00000000" w:rsidP="00000000" w:rsidRDefault="00000000" w:rsidRPr="00000000" w14:paraId="000000C1">
      <w:pPr>
        <w:spacing w:after="0" w:line="240" w:lineRule="auto"/>
        <w:jc w:val="both"/>
        <w:rPr>
          <w:sz w:val="22"/>
          <w:szCs w:val="22"/>
        </w:rPr>
      </w:pPr>
      <w:r w:rsidDel="00000000" w:rsidR="00000000" w:rsidRPr="00000000">
        <w:rPr>
          <w:rtl w:val="0"/>
        </w:rPr>
      </w:r>
    </w:p>
    <w:p w:rsidR="00000000" w:rsidDel="00000000" w:rsidP="00000000" w:rsidRDefault="00000000" w:rsidRPr="00000000" w14:paraId="000000C2">
      <w:pPr>
        <w:spacing w:after="120" w:before="120" w:line="240" w:lineRule="auto"/>
        <w:jc w:val="both"/>
        <w:rPr>
          <w:b w:val="1"/>
          <w:sz w:val="22"/>
          <w:szCs w:val="22"/>
        </w:rPr>
      </w:pPr>
      <w:r w:rsidDel="00000000" w:rsidR="00000000" w:rsidRPr="00000000">
        <w:rPr>
          <w:b w:val="1"/>
          <w:sz w:val="22"/>
          <w:szCs w:val="22"/>
          <w:rtl w:val="0"/>
        </w:rPr>
        <w:t xml:space="preserve">BIBLIOGRAPHY</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w:t>
        <w:tab/>
        <w:t xml:space="preserve">Center for History and New Media, “Zotero Quick Start Guide.” http://zotero.org/support/quick_start_guide.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w:t>
        <w:tab/>
        <w:t xml:space="preserve">EJ Marmel,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Word 2016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Indianapolis, IN: Visual, an imprint of Wiley, John Wiley &amp; Sons, Inc, 2016.</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w:t>
        <w:tab/>
        <w:t xml:space="preserve">D. Graffox, “IEEE Citation Reference.” Sept. 2009, [Online]. Available: https://www.ieee.org/documents/ieeecitationref.pdf.</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w:t>
        <w:tab/>
        <w:t xml:space="preserve">M. Nur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et 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“Evaluation of Novel Integrated Dielectric Barrier Discharge Plasma as Ozone Generator,”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Bull. Chem. react. eng. catal.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vol. 12, no. 1, p. 24, Apr. 2017, doi:10.9767/bcrec.12.1.605.24-31.</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w:t>
        <w:tab/>
        <w:t xml:space="preserve">PN Ministry, “Permendiknas No. 17 of 2010 concerning Prevention and Overcoming of Plagiarism in Higher Education,” 2010. http://idr.iain-antasari.ac.id/479/ (accessed Jun. 11, 2017).</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w:t>
        <w:tab/>
        <w:t xml:space="preserve">R. Macfarlane,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Original Copy: Plagiarism and Originality in Nineteenth-Century Literature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 edition. Oxford; New York: Oxford University Press, 2007.</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 </w:t>
        <w:tab/>
        <w:t xml:space="preserve">D. Gookin,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Word 2016 for professionals for dummies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Hoboken, NJ: John Wiley &amp; Sons, 2016.</w:t>
      </w:r>
    </w:p>
    <w:p w:rsidR="00000000" w:rsidDel="00000000" w:rsidP="00000000" w:rsidRDefault="00000000" w:rsidRPr="00000000" w14:paraId="000000CA">
      <w:pPr>
        <w:spacing w:after="60" w:line="240" w:lineRule="auto"/>
        <w:jc w:val="both"/>
        <w:rPr>
          <w:sz w:val="22"/>
          <w:szCs w:val="22"/>
        </w:rPr>
      </w:pPr>
      <w:r w:rsidDel="00000000" w:rsidR="00000000" w:rsidRPr="00000000">
        <w:rPr>
          <w:rtl w:val="0"/>
        </w:rPr>
      </w:r>
    </w:p>
    <w:sectPr>
      <w:headerReference r:id="rId16" w:type="default"/>
      <w:footerReference r:id="rId17" w:type="default"/>
      <w:footerReference r:id="rId18" w:type="first"/>
      <w:footerReference r:id="rId19" w:type="even"/>
      <w:pgSz w:h="16839" w:w="11907" w:orient="portrait"/>
      <w:pgMar w:bottom="1418" w:top="1418" w:left="1701" w:right="141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mbria"/>
  <w:font w:name="Times New Roman"/>
  <w:font w:name="Bookman Old Style"/>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 w:val="right" w:leader="none" w:pos="8788"/>
      </w:tabs>
      <w:spacing w:after="0" w:before="0" w:line="240" w:lineRule="auto"/>
      <w:ind w:left="0" w:right="0" w:firstLine="0"/>
      <w:jc w:val="left"/>
      <w:rPr>
        <w:rFonts w:ascii="Bookman Old Style" w:cs="Bookman Old Style" w:eastAsia="Bookman Old Style" w:hAnsi="Bookman Old Style"/>
        <w:b w:val="0"/>
        <w:i w:val="1"/>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ISSN: </w:t>
    </w:r>
    <w:r w:rsidDel="00000000" w:rsidR="00000000" w:rsidRPr="00000000">
      <w:rPr>
        <w:rFonts w:ascii="Bookman Old Style" w:cs="Bookman Old Style" w:eastAsia="Bookman Old Style" w:hAnsi="Bookman Old Style"/>
        <w:b w:val="0"/>
        <w:i w:val="1"/>
        <w:smallCaps w:val="0"/>
        <w:strike w:val="0"/>
        <w:color w:val="000000"/>
        <w:sz w:val="24"/>
        <w:szCs w:val="24"/>
        <w:u w:val="none"/>
        <w:shd w:fill="auto" w:val="clear"/>
        <w:vertAlign w:val="baseline"/>
        <w:rtl w:val="0"/>
      </w:rPr>
      <w:t xml:space="preserve">1411-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7010 </w:t>
      <w:tab/>
      <w:t xml:space="preserve">Journal of Science and Technology </w:t>
      <w:br w:type="textWrapping"/>
    </w:r>
    <w:r w:rsidDel="00000000" w:rsidR="00000000" w:rsidRPr="00000000">
      <w:rPr>
        <w:rFonts w:ascii="Bookman Old Style" w:cs="Bookman Old Style" w:eastAsia="Bookman Old Style" w:hAnsi="Bookman Old Style"/>
        <w:b w:val="0"/>
        <w:i w:val="1"/>
        <w:smallCaps w:val="0"/>
        <w:strike w:val="0"/>
        <w:color w:val="000000"/>
        <w:sz w:val="24"/>
        <w:szCs w:val="24"/>
        <w:u w:val="none"/>
        <w:shd w:fill="auto" w:val="clear"/>
        <w:vertAlign w:val="baseline"/>
        <w:rtl w:val="0"/>
      </w:rPr>
      <w:t xml:space="preserve">e-ISSN: </w:t>
    </w:r>
    <w:r w:rsidDel="00000000" w:rsidR="00000000" w:rsidRPr="00000000">
      <w:rPr>
        <w:rFonts w:ascii="Bookman Old Style" w:cs="Bookman Old Style" w:eastAsia="Bookman Old Style" w:hAnsi="Bookman Old Style"/>
        <w:b w:val="0"/>
        <w:i w:val="1"/>
        <w:smallCaps w:val="0"/>
        <w:strike w:val="0"/>
        <w:color w:val="000000"/>
        <w:sz w:val="20"/>
        <w:szCs w:val="20"/>
        <w:u w:val="none"/>
        <w:shd w:fill="auto" w:val="clear"/>
        <w:vertAlign w:val="baseline"/>
        <w:rtl w:val="0"/>
      </w:rPr>
      <w:t xml:space="preserve">2477-507X </w:t>
      <w:tab/>
      <w:t xml:space="preserve">Vol. xx No. xx , May 20 xx</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4294967294" distT="4294967294" distL="114300" distR="114300" hidden="0" layoutInCell="1" locked="0" relativeHeight="0" simplePos="0">
              <wp:simplePos x="0" y="0"/>
              <wp:positionH relativeFrom="column">
                <wp:posOffset>12701</wp:posOffset>
              </wp:positionH>
              <wp:positionV relativeFrom="paragraph">
                <wp:posOffset>43195</wp:posOffset>
              </wp:positionV>
              <wp:extent cx="5586730" cy="19050"/>
              <wp:effectExtent b="0" l="0" r="0" t="0"/>
              <wp:wrapNone/>
              <wp:docPr id="1" name=""/>
              <a:graphic>
                <a:graphicData uri="http://schemas.microsoft.com/office/word/2010/wordprocessingShape">
                  <wps:wsp>
                    <wps:cNvCnPr/>
                    <wps:spPr>
                      <a:xfrm>
                        <a:off x="2552635" y="3780000"/>
                        <a:ext cx="558673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12701</wp:posOffset>
              </wp:positionH>
              <wp:positionV relativeFrom="paragraph">
                <wp:posOffset>43195</wp:posOffset>
              </wp:positionV>
              <wp:extent cx="5586730" cy="19050"/>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586730" cy="1905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dia-installer.de/" TargetMode="External"/><Relationship Id="rId13" Type="http://schemas.openxmlformats.org/officeDocument/2006/relationships/image" Target="media/image5.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reativecommons.org/licenses/by-sa/4.0/" TargetMode="External"/><Relationship Id="rId15" Type="http://schemas.openxmlformats.org/officeDocument/2006/relationships/image" Target="media/image1.jpg"/><Relationship Id="rId14" Type="http://schemas.openxmlformats.org/officeDocument/2006/relationships/image" Target="media/image6.png"/><Relationship Id="rId17" Type="http://schemas.openxmlformats.org/officeDocument/2006/relationships/footer" Target="footer3.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XTDDslfSo8qox5qrvmRexwFVWw==">CgMxLjA4AHIhMUVobGh6ZGdmUTZfY0gtY1YzZ01udUlyRV9lUDRSUGs3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