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Mark 11:26</w:t>
      </w:r>
    </w:p>
    <w:p w:rsidR="00000000" w:rsidDel="00000000" w:rsidP="00000000" w:rsidRDefault="00000000" w:rsidRPr="00000000" w14:paraId="00000002">
      <w:pPr>
        <w:spacing w:line="360" w:lineRule="auto"/>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UBSGNT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omits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verse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editors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tell</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us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through</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apparatus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level</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that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are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quite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certain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that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case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original</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omission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verse</w:t>
      </w:r>
      <w:r w:rsidDel="00000000" w:rsidR="00000000" w:rsidRPr="00000000">
        <w:rPr>
          <w:rFonts w:ascii="Times New Roman" w:cs="Times New Roman" w:eastAsia="Times New Roman" w:hAnsi="Times New Roman"/>
          <w:color w:val="434343"/>
          <w:sz w:val="24"/>
          <w:szCs w:val="24"/>
          <w:rtl w:val="0"/>
        </w:rPr>
        <w:t xml:space="preserve"> 26 </w:t>
      </w:r>
      <w:r w:rsidDel="00000000" w:rsidR="00000000" w:rsidRPr="00000000">
        <w:rPr>
          <w:rFonts w:ascii="Times New Roman" w:cs="Times New Roman" w:eastAsia="Times New Roman" w:hAnsi="Times New Roman"/>
          <w:color w:val="434343"/>
          <w:sz w:val="24"/>
          <w:szCs w:val="24"/>
          <w:rtl w:val="0"/>
        </w:rPr>
        <w:t xml:space="preserve">includes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great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majuscule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material</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support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1"/>
        </w:rPr>
        <w:t xml:space="preserve">א</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Δ</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good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minuscule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support</w:t>
      </w:r>
      <w:r w:rsidDel="00000000" w:rsidR="00000000" w:rsidRPr="00000000">
        <w:rPr>
          <w:rFonts w:ascii="Times New Roman" w:cs="Times New Roman" w:eastAsia="Times New Roman" w:hAnsi="Times New Roman"/>
          <w:color w:val="434343"/>
          <w:sz w:val="24"/>
          <w:szCs w:val="24"/>
          <w:rtl w:val="0"/>
        </w:rPr>
        <w:t xml:space="preserve">: 157 </w:t>
      </w:r>
      <w:r w:rsidDel="00000000" w:rsidR="00000000" w:rsidRPr="00000000">
        <w:rPr>
          <w:rFonts w:ascii="Times New Roman" w:cs="Times New Roman" w:eastAsia="Times New Roman" w:hAnsi="Times New Roman"/>
          <w:color w:val="434343"/>
          <w:sz w:val="24"/>
          <w:szCs w:val="24"/>
          <w:rtl w:val="0"/>
        </w:rPr>
        <w:t xml:space="preserve">as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well</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early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latin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versions</w:t>
      </w:r>
      <w:r w:rsidDel="00000000" w:rsidR="00000000" w:rsidRPr="00000000">
        <w:rPr>
          <w:rFonts w:ascii="Times New Roman" w:cs="Times New Roman" w:eastAsia="Times New Roman" w:hAnsi="Times New Roman"/>
          <w:color w:val="434343"/>
          <w:sz w:val="24"/>
          <w:szCs w:val="24"/>
          <w:rtl w:val="0"/>
        </w:rPr>
        <w:t xml:space="preserve">. The second variant, which supports the inclusion of verse 26 and whose apparatus outnumbers the first one in number of witnesses, also includes early majuscules A, C, and D. Significant manuscript families, f</w:t>
      </w:r>
      <w:r w:rsidDel="00000000" w:rsidR="00000000" w:rsidRPr="00000000">
        <w:rPr>
          <w:rFonts w:ascii="Times New Roman" w:cs="Times New Roman" w:eastAsia="Times New Roman" w:hAnsi="Times New Roman"/>
          <w:color w:val="434343"/>
          <w:sz w:val="24"/>
          <w:szCs w:val="24"/>
          <w:vertAlign w:val="superscript"/>
          <w:rtl w:val="0"/>
        </w:rPr>
        <w:t xml:space="preserve">1</w:t>
      </w:r>
      <w:r w:rsidDel="00000000" w:rsidR="00000000" w:rsidRPr="00000000">
        <w:rPr>
          <w:rFonts w:ascii="Times New Roman" w:cs="Times New Roman" w:eastAsia="Times New Roman" w:hAnsi="Times New Roman"/>
          <w:color w:val="434343"/>
          <w:sz w:val="24"/>
          <w:szCs w:val="24"/>
          <w:rtl w:val="0"/>
        </w:rPr>
        <w:t xml:space="preserve"> and f</w:t>
      </w:r>
      <w:r w:rsidDel="00000000" w:rsidR="00000000" w:rsidRPr="00000000">
        <w:rPr>
          <w:rFonts w:ascii="Times New Roman" w:cs="Times New Roman" w:eastAsia="Times New Roman" w:hAnsi="Times New Roman"/>
          <w:color w:val="434343"/>
          <w:sz w:val="24"/>
          <w:szCs w:val="24"/>
          <w:vertAlign w:val="superscript"/>
          <w:rtl w:val="0"/>
        </w:rPr>
        <w:t xml:space="preserve">13 </w:t>
      </w:r>
      <w:r w:rsidDel="00000000" w:rsidR="00000000" w:rsidRPr="00000000">
        <w:rPr>
          <w:rFonts w:ascii="Times New Roman" w:cs="Times New Roman" w:eastAsia="Times New Roman" w:hAnsi="Times New Roman"/>
          <w:color w:val="434343"/>
          <w:sz w:val="24"/>
          <w:szCs w:val="24"/>
          <w:rtl w:val="0"/>
        </w:rPr>
        <w:t xml:space="preserve">are also used. Some of the majority group witnesses (whose position in the text is disputed) form part of the list too </w:t>
      </w:r>
      <w:r w:rsidDel="00000000" w:rsidR="00000000" w:rsidRPr="00000000">
        <w:rPr>
          <w:rFonts w:ascii="Times New Roman" w:cs="Times New Roman" w:eastAsia="Times New Roman" w:hAnsi="Times New Roman"/>
          <w:i w:val="1"/>
          <w:color w:val="434343"/>
          <w:sz w:val="24"/>
          <w:szCs w:val="24"/>
          <w:rtl w:val="0"/>
        </w:rPr>
        <w:t xml:space="preserve">Byz</w:t>
      </w:r>
      <w:r w:rsidDel="00000000" w:rsidR="00000000" w:rsidRPr="00000000">
        <w:rPr>
          <w:rFonts w:ascii="Times New Roman" w:cs="Times New Roman" w:eastAsia="Times New Roman" w:hAnsi="Times New Roman"/>
          <w:color w:val="434343"/>
          <w:sz w:val="24"/>
          <w:szCs w:val="24"/>
          <w:rtl w:val="0"/>
        </w:rPr>
        <w:t xml:space="preserve"> [E F G H N Σ]. T</w:t>
      </w:r>
      <w:r w:rsidDel="00000000" w:rsidR="00000000" w:rsidRPr="00000000">
        <w:rPr>
          <w:rFonts w:ascii="Times New Roman" w:cs="Times New Roman" w:eastAsia="Times New Roman" w:hAnsi="Times New Roman"/>
          <w:color w:val="434343"/>
          <w:sz w:val="24"/>
          <w:szCs w:val="24"/>
          <w:rtl w:val="0"/>
        </w:rPr>
        <w:t xml:space="preserve">his seems to be the product of a Harmonistic corruption by a scribe. This could be explained by looking at the previous verse in each chapter, Matt. 6:14 and Mark 11:25. They both speak about forgiving others to be forgiven in return. It is possible that in order to harmonize these two passages, the scribe added verse 26 to Mark: </w:t>
      </w:r>
      <w:r w:rsidDel="00000000" w:rsidR="00000000" w:rsidRPr="00000000">
        <w:rPr>
          <w:rFonts w:ascii="Times New Roman" w:cs="Times New Roman" w:eastAsia="Times New Roman" w:hAnsi="Times New Roman"/>
          <w:i w:val="1"/>
          <w:color w:val="434343"/>
          <w:sz w:val="24"/>
          <w:szCs w:val="24"/>
          <w:rtl w:val="0"/>
        </w:rPr>
        <w:t xml:space="preserve">ει δε υμεις ουκ αφιετε ουδε ο πατηρ υμων ο εν τοις ουρανοις αφησει τα παραπτωματα υμων</w:t>
      </w:r>
    </w:p>
    <w:p w:rsidR="00000000" w:rsidDel="00000000" w:rsidP="00000000" w:rsidRDefault="00000000" w:rsidRPr="00000000" w14:paraId="00000003">
      <w:pPr>
        <w:spacing w:line="36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Luke 15:21</w:t>
      </w:r>
    </w:p>
    <w:p w:rsidR="00000000" w:rsidDel="00000000" w:rsidP="00000000" w:rsidRDefault="00000000" w:rsidRPr="00000000" w14:paraId="00000005">
      <w:pPr>
        <w:spacing w:line="36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editors place a {A} certainty level on the rendering of the text υιος σου. Support for this selection comes from a significant Papyri group, P75 and significant Majuscule sources: A L W Δ,  other Minuscules, and a few ( disputed) Byzantine sources [E G H N Q P]. The second variant, which reads</w:t>
      </w:r>
      <w:r w:rsidDel="00000000" w:rsidR="00000000" w:rsidRPr="00000000">
        <w:rPr>
          <w:rFonts w:ascii="Times New Roman" w:cs="Times New Roman" w:eastAsia="Times New Roman" w:hAnsi="Times New Roman"/>
          <w:i w:val="1"/>
          <w:color w:val="434343"/>
          <w:sz w:val="24"/>
          <w:szCs w:val="24"/>
          <w:rtl w:val="0"/>
        </w:rPr>
        <w:t xml:space="preserve"> υιος σου. ποιησον με ώς ένα των μισθίων σου </w:t>
      </w:r>
      <w:r w:rsidDel="00000000" w:rsidR="00000000" w:rsidRPr="00000000">
        <w:rPr>
          <w:rFonts w:ascii="Times New Roman" w:cs="Times New Roman" w:eastAsia="Times New Roman" w:hAnsi="Times New Roman"/>
          <w:color w:val="434343"/>
          <w:sz w:val="24"/>
          <w:szCs w:val="24"/>
          <w:rtl w:val="0"/>
        </w:rPr>
        <w:t xml:space="preserve">(your son. Make me as one of your servants)</w:t>
      </w:r>
      <w:r w:rsidDel="00000000" w:rsidR="00000000" w:rsidRPr="00000000">
        <w:rPr>
          <w:rtl w:val="0"/>
        </w:rPr>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has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support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Majuscules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1"/>
        </w:rPr>
        <w:t xml:space="preserve">א</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variant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also</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counts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with</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support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various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lectionaries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Old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Latin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Vulgate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Syriac</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other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early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translations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Taking</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position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that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editors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are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correct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second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variant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could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argued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to</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i w:val="1"/>
          <w:color w:val="434343"/>
          <w:sz w:val="24"/>
          <w:szCs w:val="24"/>
          <w:rtl w:val="0"/>
        </w:rPr>
        <w:t xml:space="preserve">Parablepsis</w:t>
      </w:r>
      <w:r w:rsidDel="00000000" w:rsidR="00000000" w:rsidRPr="00000000">
        <w:rPr>
          <w:rFonts w:ascii="Times New Roman" w:cs="Times New Roman" w:eastAsia="Times New Roman" w:hAnsi="Times New Roman"/>
          <w:color w:val="434343"/>
          <w:sz w:val="24"/>
          <w:szCs w:val="24"/>
          <w:rtl w:val="0"/>
        </w:rPr>
        <w:t xml:space="preserve"> error, since verse 19 is composed of the same words as the ending of verse 21 </w:t>
      </w:r>
      <w:r w:rsidDel="00000000" w:rsidR="00000000" w:rsidRPr="00000000">
        <w:rPr>
          <w:rFonts w:ascii="Times New Roman" w:cs="Times New Roman" w:eastAsia="Times New Roman" w:hAnsi="Times New Roman"/>
          <w:i w:val="1"/>
          <w:color w:val="434343"/>
          <w:sz w:val="24"/>
          <w:szCs w:val="24"/>
          <w:rtl w:val="0"/>
        </w:rPr>
        <w:t xml:space="preserve">ουκετι ειμι αξιος κληθηναι υιος σου. </w:t>
      </w:r>
      <w:r w:rsidDel="00000000" w:rsidR="00000000" w:rsidRPr="00000000">
        <w:rPr>
          <w:rFonts w:ascii="Times New Roman" w:cs="Times New Roman" w:eastAsia="Times New Roman" w:hAnsi="Times New Roman"/>
          <w:b w:val="1"/>
          <w:i w:val="1"/>
          <w:color w:val="434343"/>
          <w:sz w:val="24"/>
          <w:szCs w:val="24"/>
          <w:rtl w:val="0"/>
        </w:rPr>
        <w:t xml:space="preserve">Ποιησον με ως ένα των μισθίων. </w:t>
      </w:r>
      <w:r w:rsidDel="00000000" w:rsidR="00000000" w:rsidRPr="00000000">
        <w:rPr>
          <w:rFonts w:ascii="Times New Roman" w:cs="Times New Roman" w:eastAsia="Times New Roman" w:hAnsi="Times New Roman"/>
          <w:color w:val="434343"/>
          <w:sz w:val="24"/>
          <w:szCs w:val="24"/>
          <w:rtl w:val="0"/>
        </w:rPr>
        <w:t xml:space="preserve">The scribe perhaps took his eyes off the exemplar copy and when he returned to write the next line he noticed he was”missing” the line in black and therefore added it. There is another option, however, and that is the one I prefer: And error of the mind (Assimilation of wording). Due to the similarity of verses 19 and 21 the scribe added the line in black above. </w:t>
      </w:r>
    </w:p>
    <w:p w:rsidR="00000000" w:rsidDel="00000000" w:rsidP="00000000" w:rsidRDefault="00000000" w:rsidRPr="00000000" w14:paraId="00000006">
      <w:pPr>
        <w:spacing w:line="36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1 Corinthians 15:48</w:t>
      </w:r>
    </w:p>
    <w:p w:rsidR="00000000" w:rsidDel="00000000" w:rsidP="00000000" w:rsidRDefault="00000000" w:rsidRPr="00000000" w14:paraId="00000008">
      <w:pPr>
        <w:spacing w:line="36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apparatus for this source are a little conflicting in terms of preeminence. On the one hand, the chosen text, </w:t>
      </w:r>
      <w:r w:rsidDel="00000000" w:rsidR="00000000" w:rsidRPr="00000000">
        <w:rPr>
          <w:rFonts w:ascii="Times New Roman" w:cs="Times New Roman" w:eastAsia="Times New Roman" w:hAnsi="Times New Roman"/>
          <w:i w:val="1"/>
          <w:color w:val="434343"/>
          <w:sz w:val="24"/>
          <w:szCs w:val="24"/>
          <w:rtl w:val="0"/>
        </w:rPr>
        <w:t xml:space="preserve">φορεσομεν </w:t>
      </w:r>
      <w:r w:rsidDel="00000000" w:rsidR="00000000" w:rsidRPr="00000000">
        <w:rPr>
          <w:rFonts w:ascii="Times New Roman" w:cs="Times New Roman" w:eastAsia="Times New Roman" w:hAnsi="Times New Roman"/>
          <w:color w:val="434343"/>
          <w:sz w:val="24"/>
          <w:szCs w:val="24"/>
          <w:rtl w:val="0"/>
        </w:rPr>
        <w:t xml:space="preserve">(We will bear) whose level of certainty is {B} has as support only a few Majuscules: B I 0150 6 1852 and an okay lectionary support. While the second variant </w:t>
      </w:r>
      <w:r w:rsidDel="00000000" w:rsidR="00000000" w:rsidRPr="00000000">
        <w:rPr>
          <w:rFonts w:ascii="Times New Roman" w:cs="Times New Roman" w:eastAsia="Times New Roman" w:hAnsi="Times New Roman"/>
          <w:i w:val="1"/>
          <w:color w:val="434343"/>
          <w:sz w:val="24"/>
          <w:szCs w:val="24"/>
          <w:rtl w:val="0"/>
        </w:rPr>
        <w:t xml:space="preserve">φορεσωμεν</w:t>
      </w:r>
      <w:r w:rsidDel="00000000" w:rsidR="00000000" w:rsidRPr="00000000">
        <w:rPr>
          <w:rtl w:val="0"/>
        </w:rPr>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might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bear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supported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great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witnesses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1"/>
        </w:rPr>
        <w:t xml:space="preserve">א</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Byzantine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manuscripts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many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church</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fathers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citations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Including</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Marcion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through</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Tertullian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Origin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Taking</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that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text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chosen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correct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error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verse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most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probably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error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hearing</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When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exemplar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copy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was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read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aloud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scribe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failed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to</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differentiate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between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omicron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i w:val="1"/>
          <w:color w:val="434343"/>
          <w:sz w:val="24"/>
          <w:szCs w:val="24"/>
          <w:rtl w:val="0"/>
        </w:rPr>
        <w:t xml:space="preserve">(φορεσομεν)</w:t>
      </w:r>
      <w:r w:rsidDel="00000000" w:rsidR="00000000" w:rsidRPr="00000000">
        <w:rPr>
          <w:rFonts w:ascii="Times New Roman" w:cs="Times New Roman" w:eastAsia="Times New Roman" w:hAnsi="Times New Roman"/>
          <w:color w:val="434343"/>
          <w:sz w:val="24"/>
          <w:szCs w:val="24"/>
          <w:rtl w:val="0"/>
        </w:rPr>
        <w:t xml:space="preserve"> and the omega (φορεσωμεν). </w:t>
      </w:r>
    </w:p>
    <w:p w:rsidR="00000000" w:rsidDel="00000000" w:rsidP="00000000" w:rsidRDefault="00000000" w:rsidRPr="00000000" w14:paraId="00000009">
      <w:pPr>
        <w:spacing w:line="36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1 John 3:1</w:t>
      </w:r>
    </w:p>
    <w:p w:rsidR="00000000" w:rsidDel="00000000" w:rsidP="00000000" w:rsidRDefault="00000000" w:rsidRPr="00000000" w14:paraId="0000000B">
      <w:pPr>
        <w:spacing w:line="360" w:lineRule="auto"/>
        <w:rPr>
          <w:rFonts w:ascii="Times New Roman" w:cs="Times New Roman" w:eastAsia="Times New Roman" w:hAnsi="Times New Roman"/>
          <w:i w:val="1"/>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The selected reading includes και εσμεν (and we are) and has a strong level of certainty: {A}. The support for the rendering of we are comes from reputable Majuscules: </w:t>
      </w:r>
      <w:r w:rsidDel="00000000" w:rsidR="00000000" w:rsidRPr="00000000">
        <w:rPr>
          <w:rFonts w:ascii="Times New Roman" w:cs="Times New Roman" w:eastAsia="Times New Roman" w:hAnsi="Times New Roman"/>
          <w:color w:val="434343"/>
          <w:sz w:val="24"/>
          <w:szCs w:val="24"/>
          <w:rtl w:val="1"/>
        </w:rPr>
        <w:t xml:space="preserve">א</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B</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vast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list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Minuscules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encompassing</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early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Minuscule</w:t>
      </w:r>
      <w:r w:rsidDel="00000000" w:rsidR="00000000" w:rsidRPr="00000000">
        <w:rPr>
          <w:rFonts w:ascii="Times New Roman" w:cs="Times New Roman" w:eastAsia="Times New Roman" w:hAnsi="Times New Roman"/>
          <w:color w:val="434343"/>
          <w:sz w:val="24"/>
          <w:szCs w:val="24"/>
          <w:rtl w:val="0"/>
        </w:rPr>
        <w:t xml:space="preserve"> 5,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lectionaries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early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translations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church</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father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citations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Justin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most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probable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reading</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manuscript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Augustine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error</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of</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the</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second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variant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is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most</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probably</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a</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i w:val="1"/>
          <w:color w:val="434343"/>
          <w:sz w:val="24"/>
          <w:szCs w:val="24"/>
          <w:rtl w:val="0"/>
        </w:rPr>
        <w:t xml:space="preserve">Parablepsis</w:t>
      </w:r>
      <w:r w:rsidDel="00000000" w:rsidR="00000000" w:rsidRPr="00000000">
        <w:rPr>
          <w:rFonts w:ascii="Times New Roman" w:cs="Times New Roman" w:eastAsia="Times New Roman" w:hAnsi="Times New Roman"/>
          <w:color w:val="434343"/>
          <w:sz w:val="24"/>
          <w:szCs w:val="24"/>
          <w:rtl w:val="0"/>
        </w:rPr>
        <w:t xml:space="preserve"> error. If we look at the preceding clause we notice a similar ending between </w:t>
      </w:r>
      <w:r w:rsidDel="00000000" w:rsidR="00000000" w:rsidRPr="00000000">
        <w:rPr>
          <w:rFonts w:ascii="Times New Roman" w:cs="Times New Roman" w:eastAsia="Times New Roman" w:hAnsi="Times New Roman"/>
          <w:i w:val="1"/>
          <w:color w:val="434343"/>
          <w:sz w:val="24"/>
          <w:szCs w:val="24"/>
          <w:highlight w:val="white"/>
          <w:rtl w:val="0"/>
        </w:rPr>
        <w:t xml:space="preserve">κληθῶ</w:t>
      </w:r>
      <w:r w:rsidDel="00000000" w:rsidR="00000000" w:rsidRPr="00000000">
        <w:rPr>
          <w:rFonts w:ascii="Times New Roman" w:cs="Times New Roman" w:eastAsia="Times New Roman" w:hAnsi="Times New Roman"/>
          <w:b w:val="1"/>
          <w:i w:val="1"/>
          <w:color w:val="434343"/>
          <w:sz w:val="24"/>
          <w:szCs w:val="24"/>
          <w:highlight w:val="white"/>
          <w:rtl w:val="0"/>
        </w:rPr>
        <w:t xml:space="preserve">μεν</w:t>
      </w:r>
      <w:r w:rsidDel="00000000" w:rsidR="00000000" w:rsidRPr="00000000">
        <w:rPr>
          <w:rFonts w:ascii="Times New Roman" w:cs="Times New Roman" w:eastAsia="Times New Roman" w:hAnsi="Times New Roman"/>
          <w:i w:val="1"/>
          <w:color w:val="434343"/>
          <w:sz w:val="24"/>
          <w:szCs w:val="24"/>
          <w:highlight w:val="white"/>
          <w:rtl w:val="0"/>
        </w:rPr>
        <w:t xml:space="preserve"> </w:t>
      </w:r>
      <w:r w:rsidDel="00000000" w:rsidR="00000000" w:rsidRPr="00000000">
        <w:rPr>
          <w:rFonts w:ascii="Times New Roman" w:cs="Times New Roman" w:eastAsia="Times New Roman" w:hAnsi="Times New Roman"/>
          <w:color w:val="434343"/>
          <w:sz w:val="24"/>
          <w:szCs w:val="24"/>
          <w:highlight w:val="white"/>
          <w:rtl w:val="0"/>
        </w:rPr>
        <w:t xml:space="preserve">and</w:t>
      </w:r>
      <w:r w:rsidDel="00000000" w:rsidR="00000000" w:rsidRPr="00000000">
        <w:rPr>
          <w:rFonts w:ascii="Times New Roman" w:cs="Times New Roman" w:eastAsia="Times New Roman" w:hAnsi="Times New Roman"/>
          <w:i w:val="1"/>
          <w:color w:val="434343"/>
          <w:sz w:val="24"/>
          <w:szCs w:val="24"/>
          <w:highlight w:val="white"/>
          <w:rtl w:val="0"/>
        </w:rPr>
        <w:t xml:space="preserve"> ἐσ</w:t>
      </w:r>
      <w:r w:rsidDel="00000000" w:rsidR="00000000" w:rsidRPr="00000000">
        <w:rPr>
          <w:rFonts w:ascii="Times New Roman" w:cs="Times New Roman" w:eastAsia="Times New Roman" w:hAnsi="Times New Roman"/>
          <w:b w:val="1"/>
          <w:i w:val="1"/>
          <w:color w:val="434343"/>
          <w:sz w:val="24"/>
          <w:szCs w:val="24"/>
          <w:highlight w:val="white"/>
          <w:rtl w:val="0"/>
        </w:rPr>
        <w:t xml:space="preserve">μέν. </w:t>
      </w:r>
      <w:r w:rsidDel="00000000" w:rsidR="00000000" w:rsidRPr="00000000">
        <w:rPr>
          <w:rFonts w:ascii="Times New Roman" w:cs="Times New Roman" w:eastAsia="Times New Roman" w:hAnsi="Times New Roman"/>
          <w:color w:val="434343"/>
          <w:sz w:val="24"/>
          <w:szCs w:val="24"/>
          <w:highlight w:val="white"/>
          <w:rtl w:val="0"/>
        </w:rPr>
        <w:t xml:space="preserve">Seems as if by the time the eyes of the scribe returned to the pape to be copied, he jumped to </w:t>
      </w:r>
      <w:r w:rsidDel="00000000" w:rsidR="00000000" w:rsidRPr="00000000">
        <w:rPr>
          <w:rFonts w:ascii="Times New Roman" w:cs="Times New Roman" w:eastAsia="Times New Roman" w:hAnsi="Times New Roman"/>
          <w:i w:val="1"/>
          <w:color w:val="434343"/>
          <w:sz w:val="24"/>
          <w:szCs w:val="24"/>
          <w:highlight w:val="white"/>
          <w:rtl w:val="0"/>
        </w:rPr>
        <w:t xml:space="preserve">εσμεν</w:t>
      </w:r>
      <w:r w:rsidDel="00000000" w:rsidR="00000000" w:rsidRPr="00000000">
        <w:rPr>
          <w:rFonts w:ascii="Times New Roman" w:cs="Times New Roman" w:eastAsia="Times New Roman" w:hAnsi="Times New Roman"/>
          <w:color w:val="434343"/>
          <w:sz w:val="24"/>
          <w:szCs w:val="24"/>
          <w:highlight w:val="white"/>
          <w:rtl w:val="0"/>
        </w:rPr>
        <w:t xml:space="preserve"> rather than continuing from </w:t>
      </w:r>
      <w:r w:rsidDel="00000000" w:rsidR="00000000" w:rsidRPr="00000000">
        <w:rPr>
          <w:rFonts w:ascii="Times New Roman" w:cs="Times New Roman" w:eastAsia="Times New Roman" w:hAnsi="Times New Roman"/>
          <w:i w:val="1"/>
          <w:color w:val="434343"/>
          <w:sz w:val="24"/>
          <w:szCs w:val="24"/>
          <w:highlight w:val="white"/>
          <w:rtl w:val="0"/>
        </w:rPr>
        <w:t xml:space="preserve">κληθῶμεν </w:t>
      </w:r>
    </w:p>
    <w:p w:rsidR="00000000" w:rsidDel="00000000" w:rsidP="00000000" w:rsidRDefault="00000000" w:rsidRPr="00000000" w14:paraId="0000000C">
      <w:pPr>
        <w:spacing w:line="360" w:lineRule="auto"/>
        <w:rPr>
          <w:rFonts w:ascii="Times New Roman" w:cs="Times New Roman" w:eastAsia="Times New Roman" w:hAnsi="Times New Roman"/>
          <w:i w:val="1"/>
          <w:color w:val="434343"/>
          <w:sz w:val="24"/>
          <w:szCs w:val="24"/>
          <w:highlight w:val="white"/>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1 Thessalonians 2:7</w:t>
      </w:r>
    </w:p>
    <w:p w:rsidR="00000000" w:rsidDel="00000000" w:rsidP="00000000" w:rsidRDefault="00000000" w:rsidRPr="00000000" w14:paraId="0000000E">
      <w:pPr>
        <w:spacing w:line="36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External Evidence </w:t>
      </w:r>
    </w:p>
    <w:p w:rsidR="00000000" w:rsidDel="00000000" w:rsidP="00000000" w:rsidRDefault="00000000" w:rsidRPr="00000000" w14:paraId="0000000F">
      <w:pPr>
        <w:spacing w:line="36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While ἤπιοι is the most popular term in our english Bibles and has the greatest Byzantine support, νήπιοι proves to be superior in terms of age. νήπιοι is the most well distributed across the Alexandrain family, being present in all of the five groups, while ἤπιοι only appears in three of them. When looking at the greatest quantity of witnesses, however, it is evident that the sources for ἤπιοι are larger in count. The count for ἤπιοι is </w:t>
      </w:r>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Fonts w:ascii="Times New Roman" w:cs="Times New Roman" w:eastAsia="Times New Roman" w:hAnsi="Times New Roman"/>
          <w:color w:val="434343"/>
          <w:sz w:val="24"/>
          <w:szCs w:val="24"/>
          <w:highlight w:val="white"/>
          <w:rtl w:val="0"/>
        </w:rPr>
        <w:t xml:space="preserve">39, against the smaller number for νήπιοι </w:t>
      </w:r>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Fonts w:ascii="Times New Roman" w:cs="Times New Roman" w:eastAsia="Times New Roman" w:hAnsi="Times New Roman"/>
          <w:color w:val="434343"/>
          <w:sz w:val="24"/>
          <w:szCs w:val="24"/>
          <w:highlight w:val="white"/>
          <w:rtl w:val="0"/>
        </w:rPr>
        <w:t xml:space="preserve">24. But this result is countered by the distribution of the text among the 5 possible cells in the grid (5 families x 5 groups). Whereas ἤπιοι only appears in 13 of the cells, νήπιοι appears in 14. νήπιοι seems to hold the place of the original text.</w:t>
      </w:r>
    </w:p>
    <w:p w:rsidR="00000000" w:rsidDel="00000000" w:rsidP="00000000" w:rsidRDefault="00000000" w:rsidRPr="00000000" w14:paraId="00000010">
      <w:pPr>
        <w:spacing w:line="36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Internal Evidence: The Scribal Factors </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The scribal alteration present in the variant has many possibilities. It could have been an error of hearing, an error of the similar appearance, Dittography, or an intentional change for harmonical, doctrinal, or spelling considerations. The complexity of the matter does not allow for one possible conclusion.</w:t>
      </w:r>
    </w:p>
    <w:p w:rsidR="00000000" w:rsidDel="00000000" w:rsidP="00000000" w:rsidRDefault="00000000" w:rsidRPr="00000000" w14:paraId="00000013">
      <w:pPr>
        <w:spacing w:line="36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Internal Evidence: The Best Fit for the Context</w:t>
      </w:r>
    </w:p>
    <w:p w:rsidR="00000000" w:rsidDel="00000000" w:rsidP="00000000" w:rsidRDefault="00000000" w:rsidRPr="00000000" w14:paraId="00000015">
      <w:pPr>
        <w:spacing w:line="36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Paul has made clear in the verse previous that he was not seeking to display his authority as an apostle, thus to render the text as “child” would bring emphasis and support to his point. Taking into account verses 7, 8 and 11, Paul seems to be forming a familial analogy of his relationship with the Thessalonians.</w:t>
      </w:r>
    </w:p>
    <w:p w:rsidR="00000000" w:rsidDel="00000000" w:rsidP="00000000" w:rsidRDefault="00000000" w:rsidRPr="00000000" w14:paraId="00000016">
      <w:pPr>
        <w:spacing w:line="36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Conclusion</w:t>
      </w:r>
    </w:p>
    <w:p w:rsidR="00000000" w:rsidDel="00000000" w:rsidP="00000000" w:rsidRDefault="00000000" w:rsidRPr="00000000" w14:paraId="00000018">
      <w:pPr>
        <w:spacing w:line="36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In Weima’s perspective, Paul wants the Thessalonians to be sure of the type of character he had towards them during his visit. He uses three denials followed by a parenthetical comment </w:t>
      </w:r>
      <w:r w:rsidDel="00000000" w:rsidR="00000000" w:rsidRPr="00000000">
        <w:rPr>
          <w:rFonts w:ascii="Times New Roman" w:cs="Times New Roman" w:eastAsia="Times New Roman" w:hAnsi="Times New Roman"/>
          <w:color w:val="434343"/>
          <w:sz w:val="24"/>
          <w:szCs w:val="24"/>
          <w:highlight w:val="white"/>
          <w:vertAlign w:val="superscript"/>
        </w:rPr>
        <w:footnoteReference w:customMarkFollows="0" w:id="0"/>
      </w:r>
      <w:r w:rsidDel="00000000" w:rsidR="00000000" w:rsidRPr="00000000">
        <w:rPr>
          <w:rFonts w:ascii="Times New Roman" w:cs="Times New Roman" w:eastAsia="Times New Roman" w:hAnsi="Times New Roman"/>
          <w:color w:val="434343"/>
          <w:sz w:val="24"/>
          <w:szCs w:val="24"/>
          <w:highlight w:val="white"/>
          <w:rtl w:val="0"/>
        </w:rPr>
        <w:t xml:space="preserve"> and in each Paul assures the Thessalonians that he did not come to take advantage of them. He then emphasizes this foundation by the use of an analogy where he poses himself as a child (v. 7), a mother (v. 8), and a father (v. 11). Thus the rendering of child makes the most sense.</w:t>
      </w:r>
    </w:p>
    <w:p w:rsidR="00000000" w:rsidDel="00000000" w:rsidP="00000000" w:rsidRDefault="00000000" w:rsidRPr="00000000" w14:paraId="00000019">
      <w:pPr>
        <w:spacing w:line="36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 F. Bruce on the other hand, however, agrees with the strong support for ____ but discards it as a dittography to the final letter of </w:t>
      </w:r>
      <w:r w:rsidDel="00000000" w:rsidR="00000000" w:rsidRPr="00000000">
        <w:rPr>
          <w:rFonts w:ascii="Times New Roman" w:cs="Times New Roman" w:eastAsia="Times New Roman" w:hAnsi="Times New Roman"/>
          <w:i w:val="1"/>
          <w:color w:val="434343"/>
          <w:sz w:val="24"/>
          <w:szCs w:val="24"/>
          <w:highlight w:val="white"/>
          <w:rtl w:val="0"/>
        </w:rPr>
        <w:t xml:space="preserve">εγενηθημεν.</w:t>
      </w:r>
      <w:r w:rsidDel="00000000" w:rsidR="00000000" w:rsidRPr="00000000">
        <w:rPr>
          <w:rFonts w:ascii="Times New Roman" w:cs="Times New Roman" w:eastAsia="Times New Roman" w:hAnsi="Times New Roman"/>
          <w:color w:val="434343"/>
          <w:sz w:val="24"/>
          <w:szCs w:val="24"/>
          <w:highlight w:val="white"/>
          <w:vertAlign w:val="superscript"/>
        </w:rPr>
        <w:footnoteReference w:customMarkFollows="0" w:id="1"/>
      </w:r>
      <w:r w:rsidDel="00000000" w:rsidR="00000000" w:rsidRPr="00000000">
        <w:rPr>
          <w:rFonts w:ascii="Times New Roman" w:cs="Times New Roman" w:eastAsia="Times New Roman" w:hAnsi="Times New Roman"/>
          <w:i w:val="1"/>
          <w:color w:val="434343"/>
          <w:sz w:val="24"/>
          <w:szCs w:val="24"/>
          <w:highlight w:val="white"/>
          <w:rtl w:val="0"/>
        </w:rPr>
        <w:t xml:space="preserve"> </w:t>
      </w:r>
      <w:r w:rsidDel="00000000" w:rsidR="00000000" w:rsidRPr="00000000">
        <w:rPr>
          <w:rFonts w:ascii="Times New Roman" w:cs="Times New Roman" w:eastAsia="Times New Roman" w:hAnsi="Times New Roman"/>
          <w:color w:val="434343"/>
          <w:sz w:val="24"/>
          <w:szCs w:val="24"/>
          <w:highlight w:val="white"/>
          <w:rtl w:val="0"/>
        </w:rPr>
        <w:t xml:space="preserve">According to him, it does not fit the context because Paul is not comparing himself to a child but rather to a parent that cares for his children. </w:t>
      </w:r>
    </w:p>
    <w:p w:rsidR="00000000" w:rsidDel="00000000" w:rsidP="00000000" w:rsidRDefault="00000000" w:rsidRPr="00000000" w14:paraId="0000001B">
      <w:pPr>
        <w:spacing w:line="36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In addition to Bruce’s and Weima’s opinion, it is worth noting the selected reading of modern translations: </w:t>
      </w:r>
    </w:p>
    <w:p w:rsidR="00000000" w:rsidDel="00000000" w:rsidP="00000000" w:rsidRDefault="00000000" w:rsidRPr="00000000" w14:paraId="0000001D">
      <w:pPr>
        <w:spacing w:line="36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NIV = children, ESV = gentle, NLT = children, NET = children, NKJV = gentle.</w:t>
      </w:r>
    </w:p>
    <w:p w:rsidR="00000000" w:rsidDel="00000000" w:rsidP="00000000" w:rsidRDefault="00000000" w:rsidRPr="00000000" w14:paraId="0000001E">
      <w:pPr>
        <w:spacing w:line="36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{B} νήπιοι.</w:t>
      </w:r>
    </w:p>
    <w:p w:rsidR="00000000" w:rsidDel="00000000" w:rsidP="00000000" w:rsidRDefault="00000000" w:rsidRPr="00000000" w14:paraId="00000020">
      <w:pPr>
        <w:spacing w:line="360" w:lineRule="auto"/>
        <w:rPr>
          <w:rFonts w:ascii="Times New Roman" w:cs="Times New Roman" w:eastAsia="Times New Roman" w:hAnsi="Times New Roman"/>
          <w:color w:val="43434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Bibliography</w:t>
      </w:r>
    </w:p>
    <w:p w:rsidR="00000000" w:rsidDel="00000000" w:rsidP="00000000" w:rsidRDefault="00000000" w:rsidRPr="00000000" w14:paraId="00000022">
      <w:pPr>
        <w:spacing w:line="360" w:lineRule="auto"/>
        <w:ind w:firstLine="72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rtl w:val="0"/>
        </w:rPr>
        <w:t xml:space="preserve">Weima, Jeffrey A. D. </w:t>
      </w:r>
      <w:r w:rsidDel="00000000" w:rsidR="00000000" w:rsidRPr="00000000">
        <w:rPr>
          <w:rFonts w:ascii="Times New Roman" w:cs="Times New Roman" w:eastAsia="Times New Roman" w:hAnsi="Times New Roman"/>
          <w:i w:val="1"/>
          <w:color w:val="434343"/>
          <w:sz w:val="24"/>
          <w:szCs w:val="24"/>
          <w:rtl w:val="0"/>
        </w:rPr>
        <w:t xml:space="preserve">1-2 Thessalonians</w:t>
      </w:r>
      <w:r w:rsidDel="00000000" w:rsidR="00000000" w:rsidRPr="00000000">
        <w:rPr>
          <w:rFonts w:ascii="Times New Roman" w:cs="Times New Roman" w:eastAsia="Times New Roman" w:hAnsi="Times New Roman"/>
          <w:color w:val="434343"/>
          <w:sz w:val="24"/>
          <w:szCs w:val="24"/>
          <w:rtl w:val="0"/>
        </w:rPr>
        <w:t xml:space="preserve">. Baker Exegetical Commentary on the New Testament. Grand Rapids: Baker Academic, 2014, 138.</w:t>
      </w:r>
      <w:r w:rsidDel="00000000" w:rsidR="00000000" w:rsidRPr="00000000">
        <w:rPr>
          <w:rFonts w:ascii="Times New Roman" w:cs="Times New Roman" w:eastAsia="Times New Roman" w:hAnsi="Times New Roman"/>
          <w:color w:val="434343"/>
          <w:sz w:val="24"/>
          <w:szCs w:val="24"/>
          <w:highlight w:val="white"/>
          <w:rtl w:val="0"/>
        </w:rPr>
        <w:t xml:space="preserve"> </w:t>
      </w:r>
    </w:p>
    <w:p w:rsidR="00000000" w:rsidDel="00000000" w:rsidP="00000000" w:rsidRDefault="00000000" w:rsidRPr="00000000" w14:paraId="00000023">
      <w:pPr>
        <w:spacing w:line="36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ind w:firstLine="72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Bruce, F. F. </w:t>
      </w:r>
      <w:r w:rsidDel="00000000" w:rsidR="00000000" w:rsidRPr="00000000">
        <w:rPr>
          <w:rFonts w:ascii="Times New Roman" w:cs="Times New Roman" w:eastAsia="Times New Roman" w:hAnsi="Times New Roman"/>
          <w:i w:val="1"/>
          <w:color w:val="434343"/>
          <w:sz w:val="24"/>
          <w:szCs w:val="24"/>
          <w:rtl w:val="0"/>
        </w:rPr>
        <w:t xml:space="preserve">1 and 2 Thessalonians, Volume 45</w:t>
      </w:r>
      <w:r w:rsidDel="00000000" w:rsidR="00000000" w:rsidRPr="00000000">
        <w:rPr>
          <w:rFonts w:ascii="Times New Roman" w:cs="Times New Roman" w:eastAsia="Times New Roman" w:hAnsi="Times New Roman"/>
          <w:color w:val="434343"/>
          <w:sz w:val="24"/>
          <w:szCs w:val="24"/>
          <w:rtl w:val="0"/>
        </w:rPr>
        <w:t xml:space="preserve">. Word Biblical Commentary. Grand Rapids, Michigan: Zondervan Academic, 2015.</w:t>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Wallace, Daniel B. "Was Paul a 'Babe’ among the Thessalonians? 1 Thes 2:7." Bible.org, June 25, 2004.</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sz w:val="24"/>
            <w:szCs w:val="24"/>
            <w:rtl w:val="0"/>
          </w:rPr>
          <w:t xml:space="preserve">https://bible.org/article/was-paul-8216babe%E2%80%99-among-thessalonians-1-thes-27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55555"/>
          <w:sz w:val="21"/>
          <w:szCs w:val="21"/>
          <w:highlight w:val="white"/>
          <w:rtl w:val="0"/>
        </w:rPr>
        <w:t xml:space="preserve">Weima, Jeffrey A. D.. </w:t>
      </w:r>
      <w:r w:rsidDel="00000000" w:rsidR="00000000" w:rsidRPr="00000000">
        <w:rPr>
          <w:i w:val="1"/>
          <w:color w:val="555555"/>
          <w:sz w:val="21"/>
          <w:szCs w:val="21"/>
          <w:highlight w:val="white"/>
          <w:rtl w:val="0"/>
        </w:rPr>
        <w:t xml:space="preserve">1-2 Thessalonians (Baker Exegetical Commentary on the New Testament)</w:t>
      </w:r>
      <w:r w:rsidDel="00000000" w:rsidR="00000000" w:rsidRPr="00000000">
        <w:rPr>
          <w:color w:val="555555"/>
          <w:sz w:val="21"/>
          <w:szCs w:val="21"/>
          <w:highlight w:val="white"/>
          <w:rtl w:val="0"/>
        </w:rPr>
        <w:t xml:space="preserve">, (</w:t>
      </w:r>
      <w:r w:rsidDel="00000000" w:rsidR="00000000" w:rsidRPr="00000000">
        <w:rPr>
          <w:color w:val="555555"/>
          <w:sz w:val="21"/>
          <w:szCs w:val="21"/>
          <w:highlight w:val="white"/>
          <w:rtl w:val="0"/>
        </w:rPr>
        <w:t xml:space="preserve">Grand Rapids: Baker Academic, 2014), 138.</w:t>
      </w:r>
      <w:r w:rsidDel="00000000" w:rsidR="00000000" w:rsidRPr="00000000">
        <w:rPr>
          <w:rtl w:val="0"/>
        </w:rPr>
      </w:r>
    </w:p>
  </w:footnote>
  <w:footnote w:id="1">
    <w:p w:rsidR="00000000" w:rsidDel="00000000" w:rsidP="00000000" w:rsidRDefault="00000000" w:rsidRPr="00000000" w14:paraId="0000002A">
      <w:pPr>
        <w:spacing w:line="240" w:lineRule="auto"/>
        <w:rPr>
          <w:color w:val="555555"/>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55555"/>
          <w:sz w:val="20"/>
          <w:szCs w:val="20"/>
          <w:rtl w:val="0"/>
        </w:rPr>
        <w:t xml:space="preserve">F. F. Bruce, </w:t>
      </w:r>
      <w:r w:rsidDel="00000000" w:rsidR="00000000" w:rsidRPr="00000000">
        <w:rPr>
          <w:i w:val="1"/>
          <w:color w:val="555555"/>
          <w:sz w:val="20"/>
          <w:szCs w:val="20"/>
          <w:rtl w:val="0"/>
        </w:rPr>
        <w:t xml:space="preserve">1 and 2 Thessalonians, Volume 45</w:t>
      </w:r>
      <w:r w:rsidDel="00000000" w:rsidR="00000000" w:rsidRPr="00000000">
        <w:rPr>
          <w:color w:val="555555"/>
          <w:sz w:val="20"/>
          <w:szCs w:val="20"/>
          <w:rtl w:val="0"/>
        </w:rPr>
        <w:t xml:space="preserve">, Word Biblical Commentary (Grand Rapids, Michigan: Zondervan Academic, 2015), 31.</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t xml:space="preserve">Daniel Rangel</w:t>
    </w:r>
  </w:p>
  <w:p w:rsidR="00000000" w:rsidDel="00000000" w:rsidP="00000000" w:rsidRDefault="00000000" w:rsidRPr="00000000" w14:paraId="0000002C">
    <w:pPr>
      <w:rPr/>
    </w:pPr>
    <w:r w:rsidDel="00000000" w:rsidR="00000000" w:rsidRPr="00000000">
      <w:rPr>
        <w:rtl w:val="0"/>
      </w:rPr>
      <w:t xml:space="preserve">10/30/2023</w:t>
    </w:r>
  </w:p>
  <w:p w:rsidR="00000000" w:rsidDel="00000000" w:rsidP="00000000" w:rsidRDefault="00000000" w:rsidRPr="00000000" w14:paraId="0000002D">
    <w:pPr>
      <w:rPr/>
    </w:pPr>
    <w:r w:rsidDel="00000000" w:rsidR="00000000" w:rsidRPr="00000000">
      <w:rPr>
        <w:rtl w:val="0"/>
      </w:rPr>
      <w:t xml:space="preserve">Word count: 1100</w:t>
    </w:r>
  </w:p>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ible.org/article/was-paul-8216babe%E2%80%99-among-thessalonians-1-thes-27" TargetMode="External"/><Relationship Id="rId8" Type="http://schemas.openxmlformats.org/officeDocument/2006/relationships/hyperlink" Target="https://bible.org/article/was-paul-8216babe%E2%80%99-among-thessalonians-1-thes-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