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1DB0A36F" w:rsidR="00A50DBD" w:rsidRPr="00F43DFB" w:rsidRDefault="00A50DBD" w:rsidP="00A50DBD">
      <w:pPr>
        <w:pStyle w:val="Ondertitel"/>
        <w:rPr>
          <w:lang w:val="en-US"/>
        </w:rPr>
      </w:pPr>
      <w:r w:rsidRPr="00F43DFB">
        <w:rPr>
          <w:lang w:val="en-US"/>
        </w:rPr>
        <w:t>UC1</w:t>
      </w:r>
      <w:r w:rsidR="2F8CF648" w:rsidRPr="00F43DFB">
        <w:rPr>
          <w:lang w:val="en-US"/>
        </w:rPr>
        <w:t xml:space="preserve"> t/m UC</w:t>
      </w:r>
      <w:r w:rsidR="00A3620F">
        <w:rPr>
          <w:lang w:val="en-US"/>
        </w:rPr>
        <w:t>13</w:t>
      </w:r>
    </w:p>
    <w:p w14:paraId="71C77840" w14:textId="77777777" w:rsidR="00A50DBD" w:rsidRPr="00F43DFB" w:rsidRDefault="00A50DBD" w:rsidP="00A50DBD">
      <w:pPr>
        <w:rPr>
          <w:lang w:val="en-US"/>
        </w:rPr>
      </w:pPr>
    </w:p>
    <w:p w14:paraId="0C5D3380" w14:textId="1730BA3C"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A754DC">
        <w:t>3</w:t>
      </w:r>
      <w:r>
        <w:br/>
        <w:t xml:space="preserve">Datum:  </w:t>
      </w:r>
      <w:r w:rsidR="008A6A54">
        <w:t>2</w:t>
      </w:r>
      <w:r w:rsidR="00A754DC">
        <w:t>9</w:t>
      </w:r>
      <w:r>
        <w:t>-</w:t>
      </w:r>
      <w:r w:rsidR="00642459">
        <w:t>9</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tr w:rsidR="008A6A54" w:rsidRPr="007123D1" w14:paraId="0B9CB0A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3A6A09B0" w14:textId="4800888F" w:rsidR="008A6A54" w:rsidRDefault="008A6A54" w:rsidP="00BA42BA">
            <w:r>
              <w:t>1.2</w:t>
            </w:r>
          </w:p>
        </w:tc>
        <w:tc>
          <w:tcPr>
            <w:tcW w:w="901" w:type="pct"/>
          </w:tcPr>
          <w:p w14:paraId="11028287" w14:textId="7298AED6" w:rsidR="008A6A54" w:rsidRDefault="008A6A54" w:rsidP="00BA42BA">
            <w:pPr>
              <w:cnfStyle w:val="000000000000" w:firstRow="0" w:lastRow="0" w:firstColumn="0" w:lastColumn="0" w:oddVBand="0" w:evenVBand="0" w:oddHBand="0" w:evenHBand="0" w:firstRowFirstColumn="0" w:firstRowLastColumn="0" w:lastRowFirstColumn="0" w:lastRowLastColumn="0"/>
            </w:pPr>
            <w:r>
              <w:t>23-9-2025</w:t>
            </w:r>
          </w:p>
        </w:tc>
        <w:tc>
          <w:tcPr>
            <w:tcW w:w="3302" w:type="pct"/>
          </w:tcPr>
          <w:p w14:paraId="28562380" w14:textId="788E47C3" w:rsidR="008A6A54" w:rsidRDefault="008A6A54" w:rsidP="00BA42BA">
            <w:pPr>
              <w:cnfStyle w:val="000000000000" w:firstRow="0" w:lastRow="0" w:firstColumn="0" w:lastColumn="0" w:oddVBand="0" w:evenVBand="0" w:oddHBand="0" w:evenHBand="0" w:firstRowFirstColumn="0" w:firstRowLastColumn="0" w:lastRowFirstColumn="0" w:lastRowLastColumn="0"/>
            </w:pPr>
            <w:r>
              <w:t>UC7 t/m 9</w:t>
            </w:r>
          </w:p>
        </w:tc>
      </w:tr>
      <w:tr w:rsidR="00A754DC" w:rsidRPr="007123D1" w14:paraId="0D995FE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670FDA6" w14:textId="27B015C2" w:rsidR="00A754DC" w:rsidRDefault="00A754DC" w:rsidP="00BA42BA">
            <w:r>
              <w:t>1.3</w:t>
            </w:r>
          </w:p>
        </w:tc>
        <w:tc>
          <w:tcPr>
            <w:tcW w:w="901" w:type="pct"/>
          </w:tcPr>
          <w:p w14:paraId="57BF8240" w14:textId="6009B0D4" w:rsidR="00A754DC" w:rsidRDefault="00A754DC" w:rsidP="00BA42BA">
            <w:pPr>
              <w:cnfStyle w:val="000000000000" w:firstRow="0" w:lastRow="0" w:firstColumn="0" w:lastColumn="0" w:oddVBand="0" w:evenVBand="0" w:oddHBand="0" w:evenHBand="0" w:firstRowFirstColumn="0" w:firstRowLastColumn="0" w:lastRowFirstColumn="0" w:lastRowLastColumn="0"/>
            </w:pPr>
            <w:r>
              <w:t>29-9-2025</w:t>
            </w:r>
          </w:p>
        </w:tc>
        <w:tc>
          <w:tcPr>
            <w:tcW w:w="3302" w:type="pct"/>
          </w:tcPr>
          <w:p w14:paraId="68F4ACE3" w14:textId="5D5E9781" w:rsidR="00A754DC" w:rsidRDefault="00A754DC" w:rsidP="00BA42BA">
            <w:pPr>
              <w:cnfStyle w:val="000000000000" w:firstRow="0" w:lastRow="0" w:firstColumn="0" w:lastColumn="0" w:oddVBand="0" w:evenVBand="0" w:oddHBand="0" w:evenHBand="0" w:firstRowFirstColumn="0" w:firstRowLastColumn="0" w:lastRowFirstColumn="0" w:lastRowLastColumn="0"/>
            </w:pPr>
            <w:r>
              <w:t>UC10 t/m 13</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0F43DFB"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00F43DFB" w:rsidRDefault="00F43DFB" w:rsidP="00F43DFB">
            <w:r>
              <w:t>1.0</w:t>
            </w:r>
          </w:p>
        </w:tc>
        <w:tc>
          <w:tcPr>
            <w:tcW w:w="3020" w:type="dxa"/>
          </w:tcPr>
          <w:p w14:paraId="5FF1DBBD" w14:textId="046C2F25" w:rsidR="00F43DFB" w:rsidRDefault="00F43DFB" w:rsidP="00F43DFB">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382E8930" w:rsidR="00F43DFB" w:rsidRDefault="00F43DFB" w:rsidP="00F43DFB">
            <w:pPr>
              <w:cnfStyle w:val="000000000000" w:firstRow="0" w:lastRow="0" w:firstColumn="0" w:lastColumn="0" w:oddVBand="0" w:evenVBand="0" w:oddHBand="0" w:evenHBand="0" w:firstRowFirstColumn="0" w:firstRowLastColumn="0" w:lastRowFirstColumn="0" w:lastRowLastColumn="0"/>
            </w:pPr>
            <w:r>
              <w:t>John Brouwers</w:t>
            </w:r>
          </w:p>
        </w:tc>
      </w:tr>
      <w:tr w:rsidR="008F0F1A"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8F0F1A" w:rsidRDefault="008F0F1A" w:rsidP="008F0F1A">
            <w:r>
              <w:t>1.1</w:t>
            </w:r>
          </w:p>
        </w:tc>
        <w:tc>
          <w:tcPr>
            <w:tcW w:w="3020" w:type="dxa"/>
          </w:tcPr>
          <w:p w14:paraId="4880753E" w14:textId="37EA9E75" w:rsidR="008F0F1A" w:rsidRDefault="008F0F1A" w:rsidP="008F0F1A">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1349619E" w:rsidR="008F0F1A" w:rsidRDefault="008F0F1A"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A6A54" w14:paraId="601A81F3"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533E9F6" w14:textId="5AB50298" w:rsidR="008A6A54" w:rsidRDefault="008A6A54" w:rsidP="008F0F1A">
            <w:r>
              <w:t>1.2</w:t>
            </w:r>
          </w:p>
        </w:tc>
        <w:tc>
          <w:tcPr>
            <w:tcW w:w="3020" w:type="dxa"/>
          </w:tcPr>
          <w:p w14:paraId="43A3748F" w14:textId="6C247DDF" w:rsidR="008A6A54" w:rsidRDefault="008A6A54" w:rsidP="008F0F1A">
            <w:pPr>
              <w:cnfStyle w:val="000000000000" w:firstRow="0" w:lastRow="0" w:firstColumn="0" w:lastColumn="0" w:oddVBand="0" w:evenVBand="0" w:oddHBand="0" w:evenHBand="0" w:firstRowFirstColumn="0" w:firstRowLastColumn="0" w:lastRowFirstColumn="0" w:lastRowLastColumn="0"/>
            </w:pPr>
            <w:r>
              <w:t>23-9-2025</w:t>
            </w:r>
          </w:p>
        </w:tc>
        <w:tc>
          <w:tcPr>
            <w:tcW w:w="3020" w:type="dxa"/>
          </w:tcPr>
          <w:p w14:paraId="70BB64E4" w14:textId="4D40E059" w:rsidR="008A6A54" w:rsidRDefault="008A6A54"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A754DC" w14:paraId="5E8D0B47"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FBB8321" w14:textId="21999626" w:rsidR="00A754DC" w:rsidRDefault="00A754DC" w:rsidP="008F0F1A">
            <w:r>
              <w:t>1.3</w:t>
            </w:r>
          </w:p>
        </w:tc>
        <w:tc>
          <w:tcPr>
            <w:tcW w:w="3020" w:type="dxa"/>
          </w:tcPr>
          <w:p w14:paraId="77A25124" w14:textId="226F4DC1" w:rsidR="00A754DC" w:rsidRDefault="00A754DC" w:rsidP="008F0F1A">
            <w:pPr>
              <w:cnfStyle w:val="000000000000" w:firstRow="0" w:lastRow="0" w:firstColumn="0" w:lastColumn="0" w:oddVBand="0" w:evenVBand="0" w:oddHBand="0" w:evenHBand="0" w:firstRowFirstColumn="0" w:firstRowLastColumn="0" w:lastRowFirstColumn="0" w:lastRowLastColumn="0"/>
            </w:pPr>
            <w:r>
              <w:t>29-9-2025</w:t>
            </w:r>
          </w:p>
        </w:tc>
        <w:tc>
          <w:tcPr>
            <w:tcW w:w="3020" w:type="dxa"/>
          </w:tcPr>
          <w:p w14:paraId="290FCF36" w14:textId="1062C43D" w:rsidR="00A754DC" w:rsidRDefault="00A754DC"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MAUI applicatie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ontwerp fase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4"/>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16B74F36" w14:textId="77777777" w:rsidR="007F393B" w:rsidRDefault="007F393B"/>
    <w:p w14:paraId="25D1DB71" w14:textId="77777777" w:rsidR="007F393B" w:rsidRDefault="007F393B"/>
    <w:p w14:paraId="1EF4113A" w14:textId="77777777" w:rsidR="007F393B" w:rsidRDefault="007F393B"/>
    <w:p w14:paraId="60521387" w14:textId="77777777" w:rsidR="007F393B" w:rsidRDefault="007F393B"/>
    <w:p w14:paraId="67280143" w14:textId="77777777" w:rsidR="007F393B" w:rsidRDefault="007F393B"/>
    <w:p w14:paraId="5B33C141" w14:textId="77777777" w:rsidR="00763F71" w:rsidRDefault="00763F71" w:rsidP="00763F71">
      <w:pPr>
        <w:pStyle w:val="Kop2"/>
      </w:pPr>
      <w:bookmarkStart w:id="17" w:name="_Toc202284165"/>
      <w:r>
        <w:lastRenderedPageBreak/>
        <w:t>UC7 Delen boodschappenlijst</w:t>
      </w:r>
      <w:bookmarkEnd w:id="17"/>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6BCBF8E3"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B89C42F"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F383CA8"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B7BBCFE"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50E2C72" w14:textId="77777777" w:rsidR="00763F71" w:rsidRDefault="00763F71">
            <w:pPr>
              <w:spacing w:line="240" w:lineRule="auto"/>
              <w:rPr>
                <w:b/>
                <w:bCs/>
              </w:rPr>
            </w:pPr>
            <w:r>
              <w:rPr>
                <w:b/>
                <w:bCs/>
              </w:rPr>
              <w:t>Testsoort &amp; testinspanning</w:t>
            </w:r>
          </w:p>
        </w:tc>
      </w:tr>
      <w:tr w:rsidR="00763F71" w14:paraId="49CA0D27"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B1816C0" w14:textId="77777777" w:rsidR="00763F71" w:rsidRDefault="00763F71">
            <w:pPr>
              <w:spacing w:line="240" w:lineRule="auto"/>
            </w:pPr>
            <w:r>
              <w:t>FR1 Opslaan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62D8803" w14:textId="77777777" w:rsidR="00763F71" w:rsidRDefault="00763F71">
            <w:pPr>
              <w:spacing w:line="240" w:lineRule="auto"/>
              <w:jc w:val="center"/>
            </w:pPr>
            <w:r>
              <w:t>AS3 bestand kopie van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0BC7A0C7"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46FA2ED" w14:textId="77777777" w:rsidR="00763F71" w:rsidRDefault="00763F71">
            <w:pPr>
              <w:spacing w:line="240" w:lineRule="auto"/>
            </w:pPr>
            <w:r>
              <w:t xml:space="preserve">Functionele test </w:t>
            </w:r>
            <w:r>
              <w:rPr>
                <w:rFonts w:cstheme="minorHAnsi"/>
                <w:sz w:val="20"/>
                <w:szCs w:val="20"/>
              </w:rPr>
              <w:t>•</w:t>
            </w:r>
          </w:p>
        </w:tc>
      </w:tr>
      <w:tr w:rsidR="00763F71" w14:paraId="27AEC29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7676DB4" w14:textId="77777777" w:rsidR="00763F71" w:rsidRDefault="00763F71">
            <w:pPr>
              <w:spacing w:line="240" w:lineRule="auto"/>
              <w:rPr>
                <w:sz w:val="20"/>
                <w:szCs w:val="20"/>
              </w:rPr>
            </w:pPr>
            <w:r>
              <w:rPr>
                <w:sz w:val="20"/>
                <w:szCs w:val="20"/>
              </w:rPr>
              <w:t>FR2 Opslaan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05E878BF"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426CEF82"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82D29F0" w14:textId="77777777" w:rsidR="00763F71" w:rsidRDefault="00763F71">
            <w:pPr>
              <w:spacing w:line="240" w:lineRule="auto"/>
            </w:pPr>
            <w:r>
              <w:t xml:space="preserve">Functionele test </w:t>
            </w:r>
            <w:r>
              <w:rPr>
                <w:rFonts w:cstheme="minorHAnsi"/>
                <w:sz w:val="20"/>
                <w:szCs w:val="20"/>
              </w:rPr>
              <w:t>•</w:t>
            </w:r>
          </w:p>
        </w:tc>
      </w:tr>
      <w:tr w:rsidR="00763F71" w14:paraId="58EBEFA8"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766CE67C" w14:textId="77777777" w:rsidR="00763F71" w:rsidRDefault="00763F71">
            <w:pPr>
              <w:spacing w:line="240" w:lineRule="auto"/>
              <w:rPr>
                <w:sz w:val="20"/>
                <w:szCs w:val="20"/>
              </w:rPr>
            </w:pPr>
            <w:r>
              <w:rPr>
                <w:sz w:val="20"/>
                <w:szCs w:val="20"/>
              </w:rPr>
              <w:t>FR3 Melding bij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4AD32100"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20A5E3E1"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723F147" w14:textId="77777777" w:rsidR="00763F71" w:rsidRDefault="00763F71">
            <w:pPr>
              <w:spacing w:line="240" w:lineRule="auto"/>
            </w:pPr>
            <w:r>
              <w:t xml:space="preserve">Functionele test </w:t>
            </w:r>
            <w:r>
              <w:rPr>
                <w:rFonts w:cstheme="minorHAnsi"/>
                <w:sz w:val="20"/>
                <w:szCs w:val="20"/>
              </w:rPr>
              <w:t>•</w:t>
            </w:r>
          </w:p>
        </w:tc>
      </w:tr>
      <w:tr w:rsidR="00763F71" w14:paraId="0247F86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E55E914" w14:textId="77777777" w:rsidR="00763F71" w:rsidRDefault="00763F71">
            <w:pPr>
              <w:spacing w:line="240" w:lineRule="auto"/>
              <w:rPr>
                <w:sz w:val="20"/>
                <w:szCs w:val="20"/>
              </w:rPr>
            </w:pPr>
            <w:r>
              <w:rPr>
                <w:sz w:val="20"/>
                <w:szCs w:val="20"/>
              </w:rPr>
              <w:t>NFR1 Knop voor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70DB976E"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334D37D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4642E10" w14:textId="77777777" w:rsidR="00763F71" w:rsidRDefault="00763F71">
            <w:pPr>
              <w:spacing w:line="240" w:lineRule="auto"/>
            </w:pPr>
            <w:r>
              <w:t xml:space="preserve">Functionele test </w:t>
            </w:r>
            <w:r>
              <w:rPr>
                <w:rFonts w:cstheme="minorHAnsi"/>
                <w:sz w:val="20"/>
                <w:szCs w:val="20"/>
              </w:rPr>
              <w:t>•</w:t>
            </w:r>
          </w:p>
        </w:tc>
      </w:tr>
      <w:tr w:rsidR="00763F71" w14:paraId="661BAC94"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E12348F" w14:textId="77777777" w:rsidR="00763F71" w:rsidRDefault="00763F71">
            <w:pPr>
              <w:spacing w:line="240" w:lineRule="auto"/>
              <w:rPr>
                <w:sz w:val="20"/>
                <w:szCs w:val="20"/>
              </w:rPr>
            </w:pPr>
            <w:r>
              <w:rPr>
                <w:sz w:val="20"/>
                <w:szCs w:val="20"/>
              </w:rPr>
              <w:t>NFR2 Melding na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3B7705F4"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602C2E5E"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9FBA5FD" w14:textId="77777777" w:rsidR="00763F71" w:rsidRDefault="00763F71">
            <w:pPr>
              <w:spacing w:line="240" w:lineRule="auto"/>
            </w:pPr>
            <w:r>
              <w:t xml:space="preserve">Functionele test </w:t>
            </w:r>
            <w:r>
              <w:rPr>
                <w:rFonts w:cstheme="minorHAnsi"/>
                <w:sz w:val="20"/>
                <w:szCs w:val="20"/>
              </w:rPr>
              <w:t>•</w:t>
            </w:r>
          </w:p>
        </w:tc>
      </w:tr>
    </w:tbl>
    <w:p w14:paraId="4EB8A985" w14:textId="77777777" w:rsidR="00763F71" w:rsidRDefault="00763F71" w:rsidP="00763F71">
      <w:pPr>
        <w:rPr>
          <w:kern w:val="2"/>
          <w:sz w:val="24"/>
          <w:szCs w:val="24"/>
          <w14:ligatures w14:val="standardContextual"/>
        </w:rPr>
      </w:pPr>
    </w:p>
    <w:p w14:paraId="1D4C218B" w14:textId="77777777" w:rsidR="00763F71" w:rsidRDefault="00763F71" w:rsidP="00763F71">
      <w:pPr>
        <w:pStyle w:val="Kop2"/>
      </w:pPr>
      <w:bookmarkStart w:id="18" w:name="_Toc202284166"/>
      <w:r>
        <w:t>UC8 Zoeken producten</w:t>
      </w:r>
      <w:bookmarkEnd w:id="18"/>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7150A089"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CAF9D41"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8306C3A"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4B4CDF5"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74DDE29" w14:textId="77777777" w:rsidR="00763F71" w:rsidRDefault="00763F71">
            <w:pPr>
              <w:spacing w:line="240" w:lineRule="auto"/>
              <w:rPr>
                <w:b/>
                <w:bCs/>
              </w:rPr>
            </w:pPr>
            <w:r>
              <w:rPr>
                <w:b/>
                <w:bCs/>
              </w:rPr>
              <w:t>Testsoort &amp; testinspanning</w:t>
            </w:r>
          </w:p>
        </w:tc>
      </w:tr>
      <w:tr w:rsidR="00763F71" w14:paraId="620084C5"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D2B9936" w14:textId="77777777" w:rsidR="00763F71" w:rsidRDefault="00763F71">
            <w:pPr>
              <w:spacing w:line="240" w:lineRule="auto"/>
            </w:pPr>
            <w:r>
              <w:t>FR1 Zoekveld boven productlijst naast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4CA186C1"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6BBB87A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450274E" w14:textId="77777777" w:rsidR="00763F71" w:rsidRDefault="00763F71">
            <w:pPr>
              <w:spacing w:line="240" w:lineRule="auto"/>
            </w:pPr>
            <w:r>
              <w:t xml:space="preserve">Functionele test </w:t>
            </w:r>
            <w:r>
              <w:rPr>
                <w:rFonts w:cstheme="minorHAnsi"/>
                <w:sz w:val="20"/>
                <w:szCs w:val="20"/>
              </w:rPr>
              <w:t>•</w:t>
            </w:r>
          </w:p>
        </w:tc>
      </w:tr>
      <w:tr w:rsidR="00182748" w14:paraId="7C99E62D"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8F26490" w14:textId="77777777" w:rsidR="00182748" w:rsidRDefault="00182748" w:rsidP="00182748">
            <w:pPr>
              <w:spacing w:line="240" w:lineRule="auto"/>
            </w:pPr>
            <w:r>
              <w:t>FR2 Melding bij niet gevonden producten.</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1608D0D7"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6B408A7D" w14:textId="50E869E7" w:rsidR="00182748" w:rsidRDefault="00182748" w:rsidP="00182748">
            <w:pPr>
              <w:spacing w:line="240" w:lineRule="auto"/>
              <w:jc w:val="center"/>
            </w:pPr>
            <w:r>
              <w:t>2</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60DDB11" w14:textId="4CF6CE70" w:rsidR="00182748" w:rsidRDefault="00182748" w:rsidP="00182748">
            <w:pPr>
              <w:spacing w:line="240" w:lineRule="auto"/>
            </w:pPr>
            <w:r>
              <w:t xml:space="preserve">Functionele test </w:t>
            </w:r>
            <w:r>
              <w:rPr>
                <w:rFonts w:cstheme="minorHAnsi"/>
                <w:sz w:val="20"/>
                <w:szCs w:val="20"/>
              </w:rPr>
              <w:t>•</w:t>
            </w:r>
          </w:p>
        </w:tc>
      </w:tr>
      <w:tr w:rsidR="00182748" w14:paraId="5578B9F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72045BB" w14:textId="77777777" w:rsidR="00182748" w:rsidRDefault="00182748" w:rsidP="00182748">
            <w:pPr>
              <w:spacing w:line="240" w:lineRule="auto"/>
            </w:pPr>
            <w:r>
              <w:t>FR3 Tonen alle producten zoekwaarde leeg</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C1FFAA9"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21E01C88" w14:textId="0461BC8E"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DB3600E" w14:textId="1F38D3FB"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62E3E93"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3836AD7" w14:textId="77777777" w:rsidR="00182748" w:rsidRDefault="00182748" w:rsidP="00182748">
            <w:pPr>
              <w:spacing w:line="240" w:lineRule="auto"/>
            </w:pPr>
            <w:r>
              <w:t>NFR1 Zoekbalk boven productenlijst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3A6645E"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11652EB6" w14:textId="348B4856"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1BDB74F" w14:textId="4B861DB6" w:rsidR="00182748" w:rsidRDefault="00182748" w:rsidP="00182748">
            <w:pPr>
              <w:spacing w:line="240" w:lineRule="auto"/>
            </w:pPr>
            <w:r>
              <w:t xml:space="preserve">Functionele test </w:t>
            </w:r>
            <w:r>
              <w:rPr>
                <w:rFonts w:cstheme="minorHAnsi"/>
                <w:sz w:val="20"/>
                <w:szCs w:val="20"/>
              </w:rPr>
              <w:t>•</w:t>
            </w:r>
          </w:p>
        </w:tc>
      </w:tr>
    </w:tbl>
    <w:p w14:paraId="07233E09" w14:textId="77777777" w:rsidR="00763F71" w:rsidRDefault="00763F71" w:rsidP="00763F71">
      <w:pPr>
        <w:rPr>
          <w:kern w:val="2"/>
          <w:sz w:val="24"/>
          <w:szCs w:val="24"/>
          <w14:ligatures w14:val="standardContextual"/>
        </w:rPr>
      </w:pPr>
    </w:p>
    <w:p w14:paraId="6AED5F31" w14:textId="2558AFC2" w:rsidR="00763F71" w:rsidRDefault="00763F71" w:rsidP="001E77A3">
      <w:pPr>
        <w:pStyle w:val="Kop2"/>
      </w:pPr>
      <w:r>
        <w:t>UC9</w:t>
      </w:r>
      <w:r w:rsidR="001E77A3">
        <w:t xml:space="preserve"> Registreren</w:t>
      </w:r>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B11199" w14:paraId="5D66FBBB" w14:textId="77777777" w:rsidTr="00690B31">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9E25193" w14:textId="77777777" w:rsidR="00B11199" w:rsidRDefault="00B11199" w:rsidP="00690B3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A60518A" w14:textId="77777777" w:rsidR="00B11199" w:rsidRDefault="00B11199" w:rsidP="00690B3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C24EC81" w14:textId="77777777" w:rsidR="00B11199" w:rsidRDefault="00B11199" w:rsidP="00690B3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F91F4BE" w14:textId="77777777" w:rsidR="00B11199" w:rsidRDefault="00B11199" w:rsidP="00690B31">
            <w:pPr>
              <w:spacing w:line="240" w:lineRule="auto"/>
              <w:rPr>
                <w:b/>
                <w:bCs/>
              </w:rPr>
            </w:pPr>
            <w:r>
              <w:rPr>
                <w:b/>
                <w:bCs/>
              </w:rPr>
              <w:t>Testsoort &amp; testinspanning</w:t>
            </w:r>
          </w:p>
        </w:tc>
      </w:tr>
      <w:tr w:rsidR="00B11199" w14:paraId="3C25C886" w14:textId="77777777" w:rsidTr="00690B31">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52D4258D" w14:textId="60F1C53D" w:rsidR="00B11199" w:rsidRDefault="00B11199" w:rsidP="00690B31">
            <w:pPr>
              <w:spacing w:line="240" w:lineRule="auto"/>
            </w:pPr>
            <w:r>
              <w:t xml:space="preserve">FR1 </w:t>
            </w:r>
            <w:r w:rsidR="002B62ED">
              <w:t>Registratie knop onder de inlogknop</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FB16C4A" w14:textId="77777777" w:rsidR="00B11199" w:rsidRDefault="00B11199" w:rsidP="00690B3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44941319" w14:textId="77777777" w:rsidR="00B11199" w:rsidRDefault="00B11199" w:rsidP="00690B3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7FAD731B" w14:textId="77777777" w:rsidR="00B11199" w:rsidRDefault="00B11199" w:rsidP="00690B31">
            <w:pPr>
              <w:spacing w:line="240" w:lineRule="auto"/>
            </w:pPr>
            <w:r>
              <w:t xml:space="preserve">Functionele test </w:t>
            </w:r>
            <w:r>
              <w:rPr>
                <w:rFonts w:cstheme="minorHAnsi"/>
                <w:sz w:val="20"/>
                <w:szCs w:val="20"/>
              </w:rPr>
              <w:t>•</w:t>
            </w:r>
          </w:p>
        </w:tc>
      </w:tr>
      <w:tr w:rsidR="00182748" w14:paraId="7114C33F"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08A7DF2" w14:textId="36807C06" w:rsidR="00182748" w:rsidRDefault="00182748" w:rsidP="00182748">
            <w:pPr>
              <w:spacing w:line="240" w:lineRule="auto"/>
            </w:pPr>
            <w:r>
              <w:t>FR2</w:t>
            </w:r>
            <w:r w:rsidR="002B62ED">
              <w:t xml:space="preserve"> Melding bij een account aangemaakt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C0E6869"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3FC8402A" w14:textId="05D1225C" w:rsidR="00182748" w:rsidRDefault="002B62ED" w:rsidP="00182748">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005251B2" w14:textId="3424697D" w:rsidR="00182748" w:rsidRDefault="00182748" w:rsidP="00182748">
            <w:pPr>
              <w:spacing w:line="240" w:lineRule="auto"/>
            </w:pPr>
            <w:r>
              <w:t xml:space="preserve">Functionele test </w:t>
            </w:r>
            <w:r>
              <w:rPr>
                <w:rFonts w:cstheme="minorHAnsi"/>
                <w:sz w:val="20"/>
                <w:szCs w:val="20"/>
              </w:rPr>
              <w:t>•</w:t>
            </w:r>
          </w:p>
        </w:tc>
      </w:tr>
      <w:tr w:rsidR="00182748" w14:paraId="0B3DF69E"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49340D3" w14:textId="37EC7855" w:rsidR="00182748" w:rsidRDefault="00182748" w:rsidP="00182748">
            <w:pPr>
              <w:spacing w:line="240" w:lineRule="auto"/>
            </w:pPr>
            <w:r>
              <w:t>FR3</w:t>
            </w:r>
            <w:r w:rsidR="002B62ED">
              <w:t xml:space="preserve"> Melding als het niet is gelukt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02AA6F5"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5F53E9B5" w14:textId="431FCFDB" w:rsidR="00182748" w:rsidRDefault="002B62E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139A364" w14:textId="0520FE1E"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579EED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632AC338" w14:textId="03120D4E" w:rsidR="00182748" w:rsidRDefault="00182748" w:rsidP="00182748">
            <w:pPr>
              <w:spacing w:line="240" w:lineRule="auto"/>
            </w:pPr>
            <w:r>
              <w:t>FR4</w:t>
            </w:r>
            <w:r w:rsidR="002B62ED">
              <w:t xml:space="preserve"> Ziet er uit als de inlogpagina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A90218B" w14:textId="7327F708" w:rsidR="00182748" w:rsidRDefault="00C5254A" w:rsidP="00182748">
            <w:pPr>
              <w:spacing w:line="240" w:lineRule="auto"/>
              <w:jc w:val="center"/>
            </w:pPr>
            <w:r>
              <w:t>Ziet eruit als de login 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0663C869" w14:textId="2A084B8E" w:rsidR="00182748" w:rsidRDefault="00F6263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D0C21D0" w14:textId="4B6B4713" w:rsidR="00182748" w:rsidRDefault="00182748" w:rsidP="00182748">
            <w:pPr>
              <w:spacing w:line="240" w:lineRule="auto"/>
            </w:pPr>
            <w:r>
              <w:t xml:space="preserve">Functionele test </w:t>
            </w:r>
            <w:r>
              <w:rPr>
                <w:rFonts w:cstheme="minorHAnsi"/>
                <w:sz w:val="20"/>
                <w:szCs w:val="20"/>
              </w:rPr>
              <w:t>•</w:t>
            </w:r>
          </w:p>
        </w:tc>
      </w:tr>
    </w:tbl>
    <w:p w14:paraId="6EF5E1BF" w14:textId="77777777" w:rsidR="00B11199" w:rsidRDefault="00B11199" w:rsidP="00B11199"/>
    <w:p w14:paraId="34E96441" w14:textId="77777777" w:rsidR="000B2740" w:rsidRDefault="000B2740" w:rsidP="00B11199"/>
    <w:p w14:paraId="441E03D0" w14:textId="77777777" w:rsidR="000B2740" w:rsidRPr="00B11199" w:rsidRDefault="000B2740" w:rsidP="00B11199"/>
    <w:p w14:paraId="7C63841C"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lastRenderedPageBreak/>
        <w:t>UC10 Aanpassen product aantal</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1A52F57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D0336A"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512C1F"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B166719"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57DE8A6"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A131D2" w14:paraId="406BF212"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BA04CF7" w14:textId="77777777" w:rsidR="00A131D2" w:rsidRDefault="00A131D2" w:rsidP="009A5B72">
            <w:pPr>
              <w:rPr>
                <w:rFonts w:ascii="Aptos" w:eastAsia="Aptos" w:hAnsi="Aptos" w:cs="Aptos"/>
              </w:rPr>
            </w:pPr>
            <w:r w:rsidRPr="00616035">
              <w:rPr>
                <w:rFonts w:ascii="Aptos" w:eastAsia="Aptos" w:hAnsi="Aptos" w:cs="Aptos"/>
              </w:rPr>
              <w:t>FR1 Aantal product aanpassen (+/-)</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B5A56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06973C0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2E7C48B"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26B6058"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83273D6" w14:textId="77777777" w:rsidR="00A131D2" w:rsidRDefault="00A131D2" w:rsidP="009A5B72">
            <w:pPr>
              <w:rPr>
                <w:rFonts w:ascii="Aptos" w:eastAsia="Aptos" w:hAnsi="Aptos" w:cs="Aptos"/>
              </w:rPr>
            </w:pPr>
            <w:r w:rsidRPr="00616035">
              <w:rPr>
                <w:rFonts w:ascii="Aptos" w:eastAsia="Aptos" w:hAnsi="Aptos" w:cs="Aptos"/>
              </w:rPr>
              <w:t>FR2 Aantal &gt;= 0</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2927D4F"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18DE0BC1"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975AC9A"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480EDBA3"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5BE5FC" w14:textId="77777777" w:rsidR="00A131D2" w:rsidRDefault="00A131D2" w:rsidP="009A5B72">
            <w:pPr>
              <w:rPr>
                <w:rFonts w:ascii="Aptos" w:eastAsia="Aptos" w:hAnsi="Aptos" w:cs="Aptos"/>
              </w:rPr>
            </w:pPr>
            <w:r w:rsidRPr="00616035">
              <w:rPr>
                <w:rFonts w:ascii="Aptos" w:eastAsia="Aptos" w:hAnsi="Aptos" w:cs="Aptos"/>
              </w:rPr>
              <w:t>FR3 Maximum te kiezen van een product is gebonden aan de  beschikbaarheid van het product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C92E27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A06DB0D"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40E6A3F"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1954F774"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D0CD381" w14:textId="77777777" w:rsidR="00A131D2" w:rsidRDefault="00A131D2" w:rsidP="009A5B72">
            <w:pPr>
              <w:rPr>
                <w:rFonts w:ascii="Aptos" w:eastAsia="Aptos" w:hAnsi="Aptos" w:cs="Aptos"/>
              </w:rPr>
            </w:pPr>
            <w:r w:rsidRPr="00616035">
              <w:rPr>
                <w:rFonts w:ascii="Aptos" w:eastAsia="Aptos" w:hAnsi="Aptos" w:cs="Aptos"/>
              </w:rPr>
              <w:t>NFR1 Knop verhogen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01AED2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408E395"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40FB30D"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9474405"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BA5EF2F" w14:textId="77777777" w:rsidR="00A131D2" w:rsidRDefault="00A131D2" w:rsidP="009A5B72">
            <w:pPr>
              <w:rPr>
                <w:rFonts w:ascii="Aptos" w:eastAsia="Aptos" w:hAnsi="Aptos" w:cs="Aptos"/>
              </w:rPr>
            </w:pPr>
            <w:r w:rsidRPr="00616035">
              <w:rPr>
                <w:rFonts w:ascii="Aptos" w:eastAsia="Aptos" w:hAnsi="Aptos" w:cs="Aptos"/>
              </w:rPr>
              <w:t>NFR2 Knop verlagen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7D5DA4E"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4224C278"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7455129"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09AA3DA4"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E096184" w14:textId="77777777" w:rsidR="00A131D2" w:rsidRDefault="00A131D2" w:rsidP="009A5B72">
            <w:pPr>
              <w:rPr>
                <w:rFonts w:ascii="Aptos" w:eastAsia="Aptos" w:hAnsi="Aptos" w:cs="Aptos"/>
              </w:rPr>
            </w:pPr>
            <w:r w:rsidRPr="00616035">
              <w:rPr>
                <w:rFonts w:ascii="Aptos" w:eastAsia="Aptos" w:hAnsi="Aptos" w:cs="Aptos"/>
              </w:rPr>
              <w:t>NFR3 Producten met 0 worden niet verwijderd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8EEB56E" w14:textId="77777777" w:rsidR="00A131D2" w:rsidRDefault="00A131D2"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28B32AC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7E059C"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0B7BBE"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4B11BF5F" w14:textId="77777777" w:rsidTr="00B97CF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A970695"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E464D0"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AFC3B81"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7983A9B0"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B97CF7" w14:paraId="55FF928F" w14:textId="77777777" w:rsidTr="00D46A33">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2E771DD" w14:textId="77777777" w:rsidR="00B97CF7" w:rsidRDefault="00B97CF7" w:rsidP="00B97CF7">
            <w:pPr>
              <w:rPr>
                <w:rFonts w:ascii="Aptos" w:eastAsia="Aptos" w:hAnsi="Aptos" w:cs="Aptos"/>
              </w:rPr>
            </w:pPr>
            <w:r w:rsidRPr="00616035">
              <w:rPr>
                <w:rFonts w:ascii="Aptos" w:eastAsia="Aptos" w:hAnsi="Aptos" w:cs="Aptos"/>
              </w:rPr>
              <w:t>FR1 Overzicht 5 best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407D04E" w14:textId="77777777" w:rsidR="00B97CF7" w:rsidRDefault="00B97CF7" w:rsidP="00B97CF7">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3ACEE979" w14:textId="5BD31210" w:rsidR="00B97CF7" w:rsidRPr="00D46A33" w:rsidRDefault="00140CDA" w:rsidP="00B97CF7">
            <w:pPr>
              <w:jc w:val="center"/>
              <w:rPr>
                <w:rFonts w:ascii="Aptos" w:eastAsia="Aptos" w:hAnsi="Aptos" w:cs="Aptos"/>
                <w:highlight w:val="yellow"/>
              </w:rPr>
            </w:pPr>
            <w:r w:rsidRPr="00D46A33">
              <w:rPr>
                <w:rFonts w:ascii="Aptos" w:eastAsia="Aptos" w:hAnsi="Aptos" w:cs="Aptos"/>
                <w:highlight w:val="yellow"/>
              </w:rPr>
              <w:t>3</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EDFAD14" w14:textId="159F41D5"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B0DA48B" w14:textId="77777777" w:rsidTr="00D46A33">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8A65DED" w14:textId="77777777" w:rsidR="00B97CF7" w:rsidRDefault="00B97CF7" w:rsidP="00B97CF7">
            <w:pPr>
              <w:rPr>
                <w:rFonts w:ascii="Aptos" w:eastAsia="Aptos" w:hAnsi="Aptos" w:cs="Aptos"/>
              </w:rPr>
            </w:pPr>
            <w:r w:rsidRPr="00616035">
              <w:rPr>
                <w:rFonts w:ascii="Aptos" w:eastAsia="Aptos" w:hAnsi="Aptos" w:cs="Aptos"/>
              </w:rPr>
              <w:t>FR2 Tonen juiste informatie meest verkochte producten</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16E2F1B" w14:textId="77777777" w:rsidR="00B97CF7" w:rsidRDefault="00B97CF7" w:rsidP="00B97CF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6B11E8C3" w14:textId="02401B9C" w:rsidR="00B97CF7" w:rsidRDefault="00140CDA" w:rsidP="00B97CF7">
            <w:pPr>
              <w:jc w:val="center"/>
              <w:rPr>
                <w:rFonts w:ascii="Aptos" w:eastAsia="Aptos" w:hAnsi="Aptos" w:cs="Aptos"/>
              </w:rPr>
            </w:pPr>
            <w:r>
              <w:rPr>
                <w:rFonts w:ascii="Aptos" w:eastAsia="Aptos" w:hAnsi="Aptos" w:cs="Aptos"/>
              </w:rPr>
              <w:t>4</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91B6565" w14:textId="6F2B96E4"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D3C8907"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56E1B98" w14:textId="77777777" w:rsidR="00B97CF7" w:rsidRDefault="00B97CF7" w:rsidP="00B97CF7">
            <w:pPr>
              <w:rPr>
                <w:rFonts w:ascii="Aptos" w:eastAsia="Aptos" w:hAnsi="Aptos" w:cs="Aptos"/>
              </w:rPr>
            </w:pPr>
            <w:r w:rsidRPr="00616035">
              <w:rPr>
                <w:rFonts w:ascii="Aptos" w:eastAsia="Aptos" w:hAnsi="Aptos" w:cs="Aptos"/>
              </w:rPr>
              <w:t>FR3 Na toevoegen product is de boodschappenlijst bijgewerkt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C2591C7"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685646FF" w14:textId="129BE8D6"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EE9E52" w14:textId="775CD0B3"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234E2436"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661B832" w14:textId="77777777" w:rsidR="00B97CF7" w:rsidRDefault="00B97CF7" w:rsidP="00B97CF7">
            <w:pPr>
              <w:rPr>
                <w:rFonts w:ascii="Aptos" w:eastAsia="Aptos" w:hAnsi="Aptos" w:cs="Aptos"/>
              </w:rPr>
            </w:pPr>
            <w:r w:rsidRPr="00616035">
              <w:rPr>
                <w:rFonts w:ascii="Aptos" w:eastAsia="Aptos" w:hAnsi="Aptos" w:cs="Aptos"/>
              </w:rPr>
              <w:t>NFR1 Best verkocht op basis van aantal producten op boodschappenlijsten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DE42A4F"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2537F1DE" w14:textId="4B68E812"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E468AF7" w14:textId="1C5B8DC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6D2946B"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7CFF679" w14:textId="77777777" w:rsidR="00B97CF7" w:rsidRDefault="00B97CF7" w:rsidP="00B97CF7">
            <w:pPr>
              <w:rPr>
                <w:rFonts w:ascii="Aptos" w:eastAsia="Aptos" w:hAnsi="Aptos" w:cs="Aptos"/>
                <w:sz w:val="20"/>
                <w:szCs w:val="20"/>
              </w:rPr>
            </w:pPr>
            <w:r w:rsidRPr="00616035">
              <w:rPr>
                <w:rFonts w:ascii="Aptos" w:eastAsia="Aptos" w:hAnsi="Aptos" w:cs="Aptos"/>
                <w:sz w:val="20"/>
                <w:szCs w:val="20"/>
              </w:rPr>
              <w:t>NFR2 Sortering op best verkocht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2F450A"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8DD873" w:themeFill="accent6" w:themeFillTint="99"/>
            <w:tcMar>
              <w:left w:w="105" w:type="dxa"/>
              <w:right w:w="105" w:type="dxa"/>
            </w:tcMar>
            <w:vAlign w:val="center"/>
          </w:tcPr>
          <w:p w14:paraId="40787C9B" w14:textId="3EB5B44F" w:rsidR="00B97CF7" w:rsidRDefault="00140CDA" w:rsidP="00B97CF7">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9511654" w14:textId="6600A65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B4C71D" w14:textId="77777777" w:rsidR="00203959" w:rsidRDefault="00203959" w:rsidP="00203959"/>
    <w:p w14:paraId="37A731C7" w14:textId="77777777" w:rsidR="00203959" w:rsidRDefault="00203959" w:rsidP="00203959"/>
    <w:p w14:paraId="00C630EE" w14:textId="77777777" w:rsidR="00203959" w:rsidRPr="00203959" w:rsidRDefault="00203959" w:rsidP="00203959"/>
    <w:p w14:paraId="3794A909" w14:textId="5B23DAA4" w:rsidR="00A131D2" w:rsidRDefault="00A131D2" w:rsidP="00A131D2">
      <w:pPr>
        <w:pStyle w:val="Kop2"/>
      </w:pPr>
      <w:r>
        <w:lastRenderedPageBreak/>
        <w:t xml:space="preserve">UC13 </w:t>
      </w:r>
      <w:r w:rsidRPr="00616035">
        <w:rPr>
          <w:rFonts w:ascii="Aptos Display" w:eastAsia="Aptos Display" w:hAnsi="Aptos Display" w:cs="Aptos Display"/>
          <w:sz w:val="31"/>
          <w:szCs w:val="31"/>
        </w:rPr>
        <w:t>Tonen klanten/boodschappenlijst per product</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B97CF7" w14:paraId="62D4EE8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6DF798FF" w14:textId="77777777" w:rsidR="00B97CF7" w:rsidRDefault="00B97CF7"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EB5658C" w14:textId="77777777" w:rsidR="00B97CF7" w:rsidRDefault="00B97CF7"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0058FE4" w14:textId="77777777" w:rsidR="00B97CF7" w:rsidRDefault="00B97CF7"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6DE41D" w14:textId="77777777" w:rsidR="00B97CF7" w:rsidRDefault="00B97CF7" w:rsidP="009A5B72">
            <w:pPr>
              <w:rPr>
                <w:rFonts w:ascii="Aptos" w:eastAsia="Aptos" w:hAnsi="Aptos" w:cs="Aptos"/>
              </w:rPr>
            </w:pPr>
            <w:r w:rsidRPr="00616035">
              <w:rPr>
                <w:rFonts w:ascii="Aptos" w:eastAsia="Aptos" w:hAnsi="Aptos" w:cs="Aptos"/>
                <w:b/>
                <w:bCs/>
              </w:rPr>
              <w:t>Testsoort &amp; testinspanning</w:t>
            </w:r>
          </w:p>
        </w:tc>
      </w:tr>
      <w:tr w:rsidR="00B97CF7" w14:paraId="137A3FA2" w14:textId="77777777" w:rsidTr="00CD541B">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DD04BAD" w14:textId="207B7D95" w:rsidR="00B97CF7" w:rsidRDefault="008F2886" w:rsidP="009A5B72">
            <w:pPr>
              <w:rPr>
                <w:rFonts w:ascii="Aptos" w:eastAsia="Aptos" w:hAnsi="Aptos" w:cs="Aptos"/>
              </w:rPr>
            </w:pPr>
            <w:r>
              <w:rPr>
                <w:rFonts w:ascii="Aptos" w:eastAsia="Aptos" w:hAnsi="Aptos" w:cs="Aptos"/>
              </w:rPr>
              <w:t>FR1 Het systeem toont een overzicht van de meest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AF3E504" w14:textId="77777777" w:rsidR="00B97CF7" w:rsidRDefault="00B97CF7" w:rsidP="009A5B72">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59A5BAFF" w14:textId="2156FD8E" w:rsidR="00B97CF7" w:rsidRDefault="00B353DE" w:rsidP="009A5B72">
            <w:pPr>
              <w:jc w:val="center"/>
              <w:rPr>
                <w:rFonts w:ascii="Aptos" w:eastAsia="Aptos" w:hAnsi="Aptos" w:cs="Aptos"/>
              </w:rPr>
            </w:pPr>
            <w:r>
              <w:rPr>
                <w:rFonts w:ascii="Aptos" w:eastAsia="Aptos" w:hAnsi="Aptos" w:cs="Aptos"/>
              </w:rPr>
              <w:t>4</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6039BBB"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52477842" w14:textId="77777777" w:rsidTr="00D46A33">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3E7F681" w14:textId="0DF828F5" w:rsidR="00B97CF7" w:rsidRDefault="008F2886" w:rsidP="009A5B72">
            <w:pPr>
              <w:rPr>
                <w:rFonts w:ascii="Aptos" w:eastAsia="Aptos" w:hAnsi="Aptos" w:cs="Aptos"/>
              </w:rPr>
            </w:pPr>
            <w:r>
              <w:rPr>
                <w:rFonts w:ascii="Aptos" w:eastAsia="Aptos" w:hAnsi="Aptos" w:cs="Aptos"/>
              </w:rPr>
              <w:t>FR2 De producten worden gerangschikt op basis van aantal verkocht op meest naar minder</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4E885BD" w14:textId="77777777" w:rsidR="00B97CF7" w:rsidRDefault="00B97CF7"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675F5316" w14:textId="7D232A32" w:rsidR="00B97CF7" w:rsidRDefault="00B353DE" w:rsidP="009A5B72">
            <w:pPr>
              <w:jc w:val="center"/>
              <w:rPr>
                <w:rFonts w:ascii="Aptos" w:eastAsia="Aptos" w:hAnsi="Aptos" w:cs="Aptos"/>
              </w:rPr>
            </w:pPr>
            <w:r>
              <w:rPr>
                <w:rFonts w:ascii="Aptos" w:eastAsia="Aptos" w:hAnsi="Aptos" w:cs="Aptos"/>
              </w:rPr>
              <w:t>3</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03725F"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7D7A682"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ADD5C56" w14:textId="1FC49EFC" w:rsidR="00B97CF7" w:rsidRDefault="00BC2F33" w:rsidP="009A5B72">
            <w:pPr>
              <w:rPr>
                <w:rFonts w:ascii="Aptos" w:eastAsia="Aptos" w:hAnsi="Aptos" w:cs="Aptos"/>
              </w:rPr>
            </w:pPr>
            <w:r>
              <w:rPr>
                <w:rFonts w:ascii="Aptos" w:eastAsia="Aptos" w:hAnsi="Aptos" w:cs="Aptos"/>
              </w:rPr>
              <w:t xml:space="preserve">FR3 </w:t>
            </w:r>
            <w:r w:rsidR="008F2886">
              <w:rPr>
                <w:rFonts w:ascii="Aptos" w:eastAsia="Aptos" w:hAnsi="Aptos" w:cs="Aptos"/>
              </w:rPr>
              <w:t>Als er minder dan 5 producten verkocht zijn, worden alleen de beschikbare producten getoond.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92C1959"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8DD873" w:themeFill="accent6" w:themeFillTint="99"/>
            <w:tcMar>
              <w:left w:w="105" w:type="dxa"/>
              <w:right w:w="105" w:type="dxa"/>
            </w:tcMar>
            <w:vAlign w:val="center"/>
          </w:tcPr>
          <w:p w14:paraId="6BD53775" w14:textId="2DA4AA1F" w:rsidR="00B97CF7" w:rsidRDefault="00B353DE" w:rsidP="009A5B72">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DBD7252"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4B99EB5D"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71B804C" w14:textId="49F295C6" w:rsidR="00B97CF7" w:rsidRDefault="00BC2F33" w:rsidP="009A5B72">
            <w:pPr>
              <w:rPr>
                <w:rFonts w:ascii="Aptos" w:eastAsia="Aptos" w:hAnsi="Aptos" w:cs="Aptos"/>
              </w:rPr>
            </w:pPr>
            <w:r>
              <w:rPr>
                <w:rFonts w:ascii="Aptos" w:eastAsia="Aptos" w:hAnsi="Aptos" w:cs="Aptos"/>
              </w:rPr>
              <w:t xml:space="preserve">FR4 </w:t>
            </w:r>
            <w:r w:rsidR="008F2886">
              <w:rPr>
                <w:rFonts w:ascii="Aptos" w:eastAsia="Aptos" w:hAnsi="Aptos" w:cs="Aptos"/>
              </w:rPr>
              <w:t>Het overzicht word automatisch bijgewerkt wanneer de verkoopcijfers veranderen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515D0DC"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30FA34F4" w14:textId="4082FCF6" w:rsidR="00B97CF7" w:rsidRDefault="00B353DE" w:rsidP="009A5B72">
            <w:pPr>
              <w:jc w:val="center"/>
              <w:rPr>
                <w:rFonts w:ascii="Aptos" w:eastAsia="Aptos" w:hAnsi="Aptos" w:cs="Aptos"/>
              </w:rPr>
            </w:pPr>
            <w:r>
              <w:rPr>
                <w:rFonts w:ascii="Aptos" w:eastAsia="Aptos" w:hAnsi="Aptos" w:cs="Aptos"/>
              </w:rPr>
              <w:t>4</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9CE54DA"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2C218C5F" w14:textId="4043393C" w:rsidR="00125AEF" w:rsidRDefault="00125AEF"/>
    <w:p w14:paraId="58471419" w14:textId="77777777" w:rsidR="00125AEF" w:rsidRDefault="00125AEF"/>
    <w:p w14:paraId="73FA5641" w14:textId="77777777" w:rsidR="00125AEF" w:rsidRDefault="00125AEF"/>
    <w:p w14:paraId="4E5E0B4F" w14:textId="77777777" w:rsidR="00125AEF" w:rsidRDefault="00125AEF"/>
    <w:p w14:paraId="6A12F91E" w14:textId="77777777" w:rsidR="00125AEF" w:rsidRDefault="00125AEF"/>
    <w:p w14:paraId="4F2AF135" w14:textId="77777777" w:rsidR="00125AEF" w:rsidRDefault="00125AEF"/>
    <w:p w14:paraId="397F7C8F" w14:textId="77777777" w:rsidR="00A50DBD" w:rsidRDefault="00A50DBD" w:rsidP="00A50DBD">
      <w:pPr>
        <w:pStyle w:val="Kop1"/>
      </w:pPr>
      <w:bookmarkStart w:id="19" w:name="_Toc202284178"/>
      <w:r>
        <w:t>Testaanpak</w:t>
      </w:r>
      <w:bookmarkEnd w:id="19"/>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20" w:name="_Toc202284179"/>
      <w:r>
        <w:t>Testtechnieken</w:t>
      </w:r>
      <w:bookmarkEnd w:id="20"/>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21" w:name="_Toc202284180"/>
      <w:r>
        <w:lastRenderedPageBreak/>
        <w:t>Testproducten</w:t>
      </w:r>
      <w:bookmarkEnd w:id="21"/>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19"/>
      <w:footerReference w:type="first" r:id="rId2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BCB6F" w14:textId="77777777" w:rsidR="00523131" w:rsidRDefault="00523131">
      <w:pPr>
        <w:spacing w:after="0" w:line="240" w:lineRule="auto"/>
      </w:pPr>
      <w:r>
        <w:separator/>
      </w:r>
    </w:p>
  </w:endnote>
  <w:endnote w:type="continuationSeparator" w:id="0">
    <w:p w14:paraId="7F77D571" w14:textId="77777777" w:rsidR="00523131" w:rsidRDefault="0052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B897B" w14:textId="77777777" w:rsidR="00523131" w:rsidRDefault="00523131">
      <w:pPr>
        <w:spacing w:after="0" w:line="240" w:lineRule="auto"/>
      </w:pPr>
      <w:r>
        <w:separator/>
      </w:r>
    </w:p>
  </w:footnote>
  <w:footnote w:type="continuationSeparator" w:id="0">
    <w:p w14:paraId="5380AAEB" w14:textId="77777777" w:rsidR="00523131" w:rsidRDefault="0052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834882155">
    <w:abstractNumId w:val="3"/>
    <w:lvlOverride w:ilvl="0">
      <w:startOverride w:val="1"/>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75CF"/>
    <w:rsid w:val="00030494"/>
    <w:rsid w:val="0003218F"/>
    <w:rsid w:val="000327FE"/>
    <w:rsid w:val="0003601E"/>
    <w:rsid w:val="0003773A"/>
    <w:rsid w:val="00042C04"/>
    <w:rsid w:val="000507DA"/>
    <w:rsid w:val="00050FA6"/>
    <w:rsid w:val="00052286"/>
    <w:rsid w:val="000629C3"/>
    <w:rsid w:val="00063C24"/>
    <w:rsid w:val="00070658"/>
    <w:rsid w:val="00074308"/>
    <w:rsid w:val="00083C5D"/>
    <w:rsid w:val="00094585"/>
    <w:rsid w:val="000A213B"/>
    <w:rsid w:val="000A43FC"/>
    <w:rsid w:val="000A780F"/>
    <w:rsid w:val="000A7DFC"/>
    <w:rsid w:val="000B0C92"/>
    <w:rsid w:val="000B0E73"/>
    <w:rsid w:val="000B1EAB"/>
    <w:rsid w:val="000B212C"/>
    <w:rsid w:val="000B2740"/>
    <w:rsid w:val="000B5C02"/>
    <w:rsid w:val="000C0FF5"/>
    <w:rsid w:val="000C3C6B"/>
    <w:rsid w:val="000C5248"/>
    <w:rsid w:val="000E580B"/>
    <w:rsid w:val="0010618E"/>
    <w:rsid w:val="0010689C"/>
    <w:rsid w:val="00125AEF"/>
    <w:rsid w:val="00125F2D"/>
    <w:rsid w:val="0012729F"/>
    <w:rsid w:val="00130CF4"/>
    <w:rsid w:val="0013200F"/>
    <w:rsid w:val="001402AD"/>
    <w:rsid w:val="00140CDA"/>
    <w:rsid w:val="0014300F"/>
    <w:rsid w:val="00143B1A"/>
    <w:rsid w:val="00151853"/>
    <w:rsid w:val="0015401E"/>
    <w:rsid w:val="00160269"/>
    <w:rsid w:val="001604B1"/>
    <w:rsid w:val="00167740"/>
    <w:rsid w:val="00171467"/>
    <w:rsid w:val="001729BB"/>
    <w:rsid w:val="00172F7A"/>
    <w:rsid w:val="00176044"/>
    <w:rsid w:val="00180ABB"/>
    <w:rsid w:val="001817B5"/>
    <w:rsid w:val="00182748"/>
    <w:rsid w:val="00183EB3"/>
    <w:rsid w:val="00184B50"/>
    <w:rsid w:val="00185104"/>
    <w:rsid w:val="00191A87"/>
    <w:rsid w:val="00194F00"/>
    <w:rsid w:val="001A5CCE"/>
    <w:rsid w:val="001A60A0"/>
    <w:rsid w:val="001A7790"/>
    <w:rsid w:val="001C3D37"/>
    <w:rsid w:val="001D00E2"/>
    <w:rsid w:val="001D6EEB"/>
    <w:rsid w:val="001D751D"/>
    <w:rsid w:val="001E77A3"/>
    <w:rsid w:val="001F175F"/>
    <w:rsid w:val="00203959"/>
    <w:rsid w:val="002064E7"/>
    <w:rsid w:val="00217341"/>
    <w:rsid w:val="00221DE8"/>
    <w:rsid w:val="00222A87"/>
    <w:rsid w:val="00223449"/>
    <w:rsid w:val="0023032A"/>
    <w:rsid w:val="00231D9A"/>
    <w:rsid w:val="0024417A"/>
    <w:rsid w:val="00246A5A"/>
    <w:rsid w:val="002535A0"/>
    <w:rsid w:val="002554C0"/>
    <w:rsid w:val="002556CF"/>
    <w:rsid w:val="002608F0"/>
    <w:rsid w:val="00263972"/>
    <w:rsid w:val="0026567A"/>
    <w:rsid w:val="00266936"/>
    <w:rsid w:val="00270E61"/>
    <w:rsid w:val="002905E7"/>
    <w:rsid w:val="0029779E"/>
    <w:rsid w:val="002A576E"/>
    <w:rsid w:val="002B0B0D"/>
    <w:rsid w:val="002B2D46"/>
    <w:rsid w:val="002B3B70"/>
    <w:rsid w:val="002B62ED"/>
    <w:rsid w:val="002C6C59"/>
    <w:rsid w:val="002D10E6"/>
    <w:rsid w:val="002D2BDE"/>
    <w:rsid w:val="002D6A69"/>
    <w:rsid w:val="002D708A"/>
    <w:rsid w:val="002F1F93"/>
    <w:rsid w:val="002F2FF6"/>
    <w:rsid w:val="002F43FF"/>
    <w:rsid w:val="002F5AE7"/>
    <w:rsid w:val="003010F9"/>
    <w:rsid w:val="003075AD"/>
    <w:rsid w:val="00311542"/>
    <w:rsid w:val="003149EC"/>
    <w:rsid w:val="00316532"/>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845B3"/>
    <w:rsid w:val="00492924"/>
    <w:rsid w:val="00496C8B"/>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3131"/>
    <w:rsid w:val="00527C6B"/>
    <w:rsid w:val="0053317A"/>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B6AB7"/>
    <w:rsid w:val="006C1A49"/>
    <w:rsid w:val="006D214E"/>
    <w:rsid w:val="006D3369"/>
    <w:rsid w:val="006D430E"/>
    <w:rsid w:val="006D74A2"/>
    <w:rsid w:val="006E60D8"/>
    <w:rsid w:val="006F0AC6"/>
    <w:rsid w:val="006F0F2C"/>
    <w:rsid w:val="006F162C"/>
    <w:rsid w:val="006F6B9E"/>
    <w:rsid w:val="00700852"/>
    <w:rsid w:val="00700980"/>
    <w:rsid w:val="00703C9A"/>
    <w:rsid w:val="00704491"/>
    <w:rsid w:val="00714662"/>
    <w:rsid w:val="0072025D"/>
    <w:rsid w:val="007215F2"/>
    <w:rsid w:val="00730349"/>
    <w:rsid w:val="00733D6D"/>
    <w:rsid w:val="00736427"/>
    <w:rsid w:val="007370A8"/>
    <w:rsid w:val="0074003E"/>
    <w:rsid w:val="00744900"/>
    <w:rsid w:val="00745575"/>
    <w:rsid w:val="00746379"/>
    <w:rsid w:val="00751326"/>
    <w:rsid w:val="00755EA6"/>
    <w:rsid w:val="00756EF7"/>
    <w:rsid w:val="007626F8"/>
    <w:rsid w:val="00763F71"/>
    <w:rsid w:val="00765117"/>
    <w:rsid w:val="0076606F"/>
    <w:rsid w:val="0078130D"/>
    <w:rsid w:val="007819F3"/>
    <w:rsid w:val="007842EF"/>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93B"/>
    <w:rsid w:val="007F3D7E"/>
    <w:rsid w:val="0080094A"/>
    <w:rsid w:val="008106EB"/>
    <w:rsid w:val="00810AE0"/>
    <w:rsid w:val="00811107"/>
    <w:rsid w:val="0081276C"/>
    <w:rsid w:val="008138BA"/>
    <w:rsid w:val="00815BC9"/>
    <w:rsid w:val="008300F1"/>
    <w:rsid w:val="00835AAF"/>
    <w:rsid w:val="008509B0"/>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6A54"/>
    <w:rsid w:val="008A7A4A"/>
    <w:rsid w:val="008B17B8"/>
    <w:rsid w:val="008B6914"/>
    <w:rsid w:val="008D0E33"/>
    <w:rsid w:val="008E269C"/>
    <w:rsid w:val="008E3633"/>
    <w:rsid w:val="008E59E6"/>
    <w:rsid w:val="008E5A64"/>
    <w:rsid w:val="008F0F1A"/>
    <w:rsid w:val="008F2886"/>
    <w:rsid w:val="00921976"/>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4D10"/>
    <w:rsid w:val="009B51A8"/>
    <w:rsid w:val="009D0AA7"/>
    <w:rsid w:val="009D2450"/>
    <w:rsid w:val="009E0BF6"/>
    <w:rsid w:val="009E5769"/>
    <w:rsid w:val="009F072C"/>
    <w:rsid w:val="009F687E"/>
    <w:rsid w:val="00A01931"/>
    <w:rsid w:val="00A131D2"/>
    <w:rsid w:val="00A16C52"/>
    <w:rsid w:val="00A23BAF"/>
    <w:rsid w:val="00A24846"/>
    <w:rsid w:val="00A24DFE"/>
    <w:rsid w:val="00A323D7"/>
    <w:rsid w:val="00A34E87"/>
    <w:rsid w:val="00A3620F"/>
    <w:rsid w:val="00A419E4"/>
    <w:rsid w:val="00A47869"/>
    <w:rsid w:val="00A47A04"/>
    <w:rsid w:val="00A47FEE"/>
    <w:rsid w:val="00A50DBD"/>
    <w:rsid w:val="00A53623"/>
    <w:rsid w:val="00A5534C"/>
    <w:rsid w:val="00A609EA"/>
    <w:rsid w:val="00A63332"/>
    <w:rsid w:val="00A652E2"/>
    <w:rsid w:val="00A74583"/>
    <w:rsid w:val="00A754DC"/>
    <w:rsid w:val="00A769F2"/>
    <w:rsid w:val="00A8307D"/>
    <w:rsid w:val="00A92FAA"/>
    <w:rsid w:val="00AA761A"/>
    <w:rsid w:val="00AB01AA"/>
    <w:rsid w:val="00AB072D"/>
    <w:rsid w:val="00AC2272"/>
    <w:rsid w:val="00AC4DED"/>
    <w:rsid w:val="00AC64F2"/>
    <w:rsid w:val="00AC69BD"/>
    <w:rsid w:val="00AC7092"/>
    <w:rsid w:val="00AC7DEE"/>
    <w:rsid w:val="00AD2F39"/>
    <w:rsid w:val="00AE2773"/>
    <w:rsid w:val="00B11199"/>
    <w:rsid w:val="00B138DF"/>
    <w:rsid w:val="00B145D0"/>
    <w:rsid w:val="00B1544D"/>
    <w:rsid w:val="00B21E6B"/>
    <w:rsid w:val="00B27B34"/>
    <w:rsid w:val="00B353DE"/>
    <w:rsid w:val="00B37ED0"/>
    <w:rsid w:val="00B45EDE"/>
    <w:rsid w:val="00B479D8"/>
    <w:rsid w:val="00B60963"/>
    <w:rsid w:val="00B64EC1"/>
    <w:rsid w:val="00B664C3"/>
    <w:rsid w:val="00B8357A"/>
    <w:rsid w:val="00B86182"/>
    <w:rsid w:val="00B958BA"/>
    <w:rsid w:val="00B97CF7"/>
    <w:rsid w:val="00BA2887"/>
    <w:rsid w:val="00BA2DF3"/>
    <w:rsid w:val="00BA3A6C"/>
    <w:rsid w:val="00BA42BA"/>
    <w:rsid w:val="00BB316D"/>
    <w:rsid w:val="00BB39E0"/>
    <w:rsid w:val="00BC2F33"/>
    <w:rsid w:val="00BC4ACD"/>
    <w:rsid w:val="00BC5B1F"/>
    <w:rsid w:val="00BC6124"/>
    <w:rsid w:val="00BD06A8"/>
    <w:rsid w:val="00BD0998"/>
    <w:rsid w:val="00BD22B3"/>
    <w:rsid w:val="00BD3C7C"/>
    <w:rsid w:val="00BE1FDD"/>
    <w:rsid w:val="00BE258D"/>
    <w:rsid w:val="00BE3635"/>
    <w:rsid w:val="00BE76FD"/>
    <w:rsid w:val="00BF1CE4"/>
    <w:rsid w:val="00BF2350"/>
    <w:rsid w:val="00C0739D"/>
    <w:rsid w:val="00C109A8"/>
    <w:rsid w:val="00C125EB"/>
    <w:rsid w:val="00C14637"/>
    <w:rsid w:val="00C178BB"/>
    <w:rsid w:val="00C234A4"/>
    <w:rsid w:val="00C23DF2"/>
    <w:rsid w:val="00C26CB8"/>
    <w:rsid w:val="00C35CE4"/>
    <w:rsid w:val="00C379E6"/>
    <w:rsid w:val="00C435B3"/>
    <w:rsid w:val="00C5254A"/>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D541B"/>
    <w:rsid w:val="00CE5402"/>
    <w:rsid w:val="00CE56EE"/>
    <w:rsid w:val="00CE7922"/>
    <w:rsid w:val="00D003ED"/>
    <w:rsid w:val="00D00FDC"/>
    <w:rsid w:val="00D01BD5"/>
    <w:rsid w:val="00D05B67"/>
    <w:rsid w:val="00D06A78"/>
    <w:rsid w:val="00D1501B"/>
    <w:rsid w:val="00D17591"/>
    <w:rsid w:val="00D17E32"/>
    <w:rsid w:val="00D25ADB"/>
    <w:rsid w:val="00D27047"/>
    <w:rsid w:val="00D31E88"/>
    <w:rsid w:val="00D34FD2"/>
    <w:rsid w:val="00D426FD"/>
    <w:rsid w:val="00D45338"/>
    <w:rsid w:val="00D457C9"/>
    <w:rsid w:val="00D46350"/>
    <w:rsid w:val="00D46A33"/>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C59E9"/>
    <w:rsid w:val="00DD135A"/>
    <w:rsid w:val="00DD405D"/>
    <w:rsid w:val="00DD4107"/>
    <w:rsid w:val="00DD60A1"/>
    <w:rsid w:val="00DD72B3"/>
    <w:rsid w:val="00DE2411"/>
    <w:rsid w:val="00DE5026"/>
    <w:rsid w:val="00DE6C49"/>
    <w:rsid w:val="00DE7220"/>
    <w:rsid w:val="00DF20DD"/>
    <w:rsid w:val="00DF323E"/>
    <w:rsid w:val="00DF47B8"/>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43DFB"/>
    <w:rsid w:val="00F506ED"/>
    <w:rsid w:val="00F534D3"/>
    <w:rsid w:val="00F6263D"/>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97CF7"/>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1BE6EA16-5CFA-49AA-BFD1-4F334DD06FD8}">
  <ds:schemaRefs>
    <ds:schemaRef ds:uri="http://schemas.microsoft.com/sharepoint/v3/contenttype/forms"/>
  </ds:schemaRefs>
</ds:datastoreItem>
</file>

<file path=customXml/itemProps2.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4.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2146</Words>
  <Characters>11809</Characters>
  <Application>Microsoft Office Word</Application>
  <DocSecurity>0</DocSecurity>
  <Lines>98</Lines>
  <Paragraphs>27</Paragraphs>
  <ScaleCrop>false</ScaleCrop>
  <Company/>
  <LinksUpToDate>false</LinksUpToDate>
  <CharactersWithSpaces>13928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128</cp:revision>
  <dcterms:created xsi:type="dcterms:W3CDTF">2025-06-14T12:08:00Z</dcterms:created>
  <dcterms:modified xsi:type="dcterms:W3CDTF">2025-09-30T11:50:00Z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