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04C4" w:rsidRPr="000304C4" w:rsidRDefault="000304C4" w:rsidP="000304C4">
      <w:pPr>
        <w:bidi/>
        <w:rPr>
          <w:b/>
          <w:bCs/>
        </w:rPr>
      </w:pPr>
      <w:r w:rsidRPr="000304C4">
        <w:rPr>
          <w:b/>
          <w:bCs/>
          <w:rtl/>
        </w:rPr>
        <w:t>الخطّارة ضمن حضارة الماء</w:t>
      </w:r>
    </w:p>
    <w:p w:rsidR="000304C4" w:rsidRPr="000304C4" w:rsidRDefault="000304C4" w:rsidP="000304C4">
      <w:pPr>
        <w:bidi/>
        <w:rPr>
          <w:b/>
          <w:bCs/>
        </w:rPr>
      </w:pPr>
      <w:r w:rsidRPr="000304C4">
        <w:rPr>
          <w:b/>
          <w:bCs/>
          <w:rtl/>
        </w:rPr>
        <w:t>مقدمة عامة: التقنيات المائية وبناء العمران</w:t>
      </w:r>
    </w:p>
    <w:p w:rsidR="000304C4" w:rsidRPr="000304C4" w:rsidRDefault="000304C4" w:rsidP="000304C4">
      <w:pPr>
        <w:bidi/>
        <w:jc w:val="both"/>
      </w:pPr>
      <w:r w:rsidRPr="000304C4">
        <w:rPr>
          <w:rtl/>
        </w:rPr>
        <w:t xml:space="preserve">ارتبط تاريخ الحضارات بتاريخ التحكم في الماء؛ فحيثما وُجد تدبير ناجع للموارد المائية وُجد الاستقرار والعمران. وقد بيّنت دراسات تاريخ البيئة أن نشوء المراكز الحضرية الكبرى كان دومًا رهينًا بقدرة المجتمعات على ضبط الموارد المائية وتخزينها </w:t>
      </w:r>
      <w:proofErr w:type="gramStart"/>
      <w:r w:rsidRPr="000304C4">
        <w:rPr>
          <w:rtl/>
        </w:rPr>
        <w:t>وتوزيعها[</w:t>
      </w:r>
      <w:proofErr w:type="gramEnd"/>
      <w:r w:rsidRPr="000304C4">
        <w:rPr>
          <w:rtl/>
        </w:rPr>
        <w:t xml:space="preserve">1]. وفي البيئات الجافة وشبه الجافة، لم يكن الماء موردًا طبيعيًا فحسب، بل مسألة بقاء وتنظيم اجتماعي وسياسي، إذ تشكّل حوله أنظمة للملكية والتوزيع والتراتبية </w:t>
      </w:r>
      <w:proofErr w:type="gramStart"/>
      <w:r w:rsidRPr="000304C4">
        <w:rPr>
          <w:rtl/>
        </w:rPr>
        <w:t>الاجتماعية[</w:t>
      </w:r>
      <w:proofErr w:type="gramEnd"/>
      <w:r w:rsidRPr="000304C4">
        <w:rPr>
          <w:rtl/>
        </w:rPr>
        <w:t>2]. لذلك تعددت التقنيات المائية بين السدود والخزانات والآبار والسواقي والقنوات الجوفية، بما يعكس تنوع الاستجابات الحضارية للتحديات المناخية</w:t>
      </w:r>
      <w:r w:rsidRPr="000304C4">
        <w:t>.</w:t>
      </w:r>
    </w:p>
    <w:p w:rsidR="000304C4" w:rsidRPr="000304C4" w:rsidRDefault="000304C4" w:rsidP="00573ACC">
      <w:pPr>
        <w:bidi/>
        <w:jc w:val="both"/>
      </w:pPr>
      <w:r w:rsidRPr="000304C4">
        <w:rPr>
          <w:rtl/>
        </w:rPr>
        <w:t xml:space="preserve">وفي هذا السياق برزت </w:t>
      </w:r>
      <w:r w:rsidRPr="000304C4">
        <w:rPr>
          <w:b/>
          <w:bCs/>
          <w:rtl/>
        </w:rPr>
        <w:t>الخطّارة</w:t>
      </w:r>
      <w:r w:rsidRPr="000304C4">
        <w:rPr>
          <w:rtl/>
        </w:rPr>
        <w:t xml:space="preserve"> كتقنية دقيقة لاستغلال المياه الباطنية في المجال المغاربي، خاصة في واحات الجنوب المغربي مثل الريصاني والرشيدية</w:t>
      </w:r>
      <w:r w:rsidRPr="000304C4">
        <w:t xml:space="preserve">. </w:t>
      </w:r>
      <w:r w:rsidRPr="000304C4">
        <w:rPr>
          <w:rtl/>
        </w:rPr>
        <w:t xml:space="preserve">وهي جزء من عائلة أوسع من القنوات الجوفية المعروفة عالميًا باسم «القَناة» أو «الفقارة» أو «الفلج»، والتي تنتشر من إيران إلى شمال </w:t>
      </w:r>
      <w:proofErr w:type="gramStart"/>
      <w:r w:rsidRPr="000304C4">
        <w:rPr>
          <w:rtl/>
        </w:rPr>
        <w:t>إفريقيا</w:t>
      </w:r>
      <w:r w:rsidRPr="000304C4">
        <w:t>[</w:t>
      </w:r>
      <w:proofErr w:type="gramEnd"/>
      <w:r w:rsidRPr="000304C4">
        <w:t>3].</w:t>
      </w:r>
      <w:r w:rsidR="00573ACC">
        <w:rPr>
          <w:rFonts w:hint="cs"/>
          <w:rtl/>
        </w:rPr>
        <w:t xml:space="preserve"> </w:t>
      </w:r>
      <w:r w:rsidRPr="000304C4">
        <w:rPr>
          <w:rtl/>
        </w:rPr>
        <w:t xml:space="preserve">إن الخطّارة لا يمكن فهمها كمنشأة هندسية معزولة، بل ينبغي إدراجها ضمن منظومة متكاملة من المعارف الهيدرولوجية والعلاقات الاجتماعية التي شكّلت ما يمكن تسميته بـ«حضارة </w:t>
      </w:r>
      <w:proofErr w:type="gramStart"/>
      <w:r w:rsidRPr="000304C4">
        <w:rPr>
          <w:rtl/>
        </w:rPr>
        <w:t>الماء»[</w:t>
      </w:r>
      <w:proofErr w:type="gramEnd"/>
      <w:r w:rsidRPr="000304C4">
        <w:rPr>
          <w:rtl/>
        </w:rPr>
        <w:t>4]. فهي تقنية تجمع بين العلم التجريبي (معرفة الانحدار والفرشة المائية) والتنظيم العرفي (تقسيم الحصص وضبط الاستغلال)، مما يجعلها مؤسسة مائية واجتماعية في آنٍ واحد</w:t>
      </w:r>
      <w:r w:rsidRPr="000304C4">
        <w:t>.</w:t>
      </w:r>
    </w:p>
    <w:p w:rsidR="000304C4" w:rsidRPr="000304C4" w:rsidRDefault="000304C4" w:rsidP="000304C4">
      <w:pPr>
        <w:bidi/>
        <w:rPr>
          <w:b/>
          <w:bCs/>
        </w:rPr>
      </w:pPr>
      <w:r w:rsidRPr="000304C4">
        <w:rPr>
          <w:b/>
          <w:bCs/>
          <w:rtl/>
        </w:rPr>
        <w:t>المحور الأول: أصول الخطّارة بين الانتقال الحضاري والتكيّف المحلي</w:t>
      </w:r>
    </w:p>
    <w:p w:rsidR="000304C4" w:rsidRPr="000304C4" w:rsidRDefault="000304C4" w:rsidP="00F7053F">
      <w:pPr>
        <w:bidi/>
        <w:jc w:val="both"/>
      </w:pPr>
      <w:r w:rsidRPr="000304C4">
        <w:rPr>
          <w:rtl/>
        </w:rPr>
        <w:t xml:space="preserve">شهد المجال الصحراوي المغربي خلال عهد يوسف بن تاشفين وقيام الدولة المرابطية توسعًا عمرانيًا وتجاريًا مهمًا، خاصة مع ازدهار طرق القوافل بين المغرب وبلاد </w:t>
      </w:r>
      <w:proofErr w:type="gramStart"/>
      <w:r w:rsidRPr="000304C4">
        <w:rPr>
          <w:rtl/>
        </w:rPr>
        <w:t>السودان[</w:t>
      </w:r>
      <w:proofErr w:type="gramEnd"/>
      <w:r w:rsidRPr="000304C4">
        <w:rPr>
          <w:rtl/>
        </w:rPr>
        <w:t>5]. وقد استلزم ذلك تعزيز الاستقرار الزراعي في الواحات، مما ساعد على انتشار الخطّارات وتطويرها. ويمكن اعتبار هذه المرحلة لحظة تنظيم وتأطير للتقنية، حيث أصبحت جزءًا من سياسة عمرانية تهدف إلى تثبيت السكان وضمان الاكتفاء الغذائي</w:t>
      </w:r>
      <w:r w:rsidRPr="000304C4">
        <w:t>.</w:t>
      </w:r>
    </w:p>
    <w:p w:rsidR="000304C4" w:rsidRPr="000304C4" w:rsidRDefault="000304C4" w:rsidP="00B46AEB">
      <w:pPr>
        <w:bidi/>
        <w:jc w:val="both"/>
      </w:pPr>
      <w:r w:rsidRPr="000304C4">
        <w:rPr>
          <w:rtl/>
        </w:rPr>
        <w:t xml:space="preserve">ويرجّح الباحثون أن تقنية القنوات الجوفية نشأت في المجال الفارسي القديم (القَناة)، ثم انتقلت غربًا عبر شبكات التجارة والهجرات </w:t>
      </w:r>
      <w:proofErr w:type="gramStart"/>
      <w:r w:rsidRPr="000304C4">
        <w:rPr>
          <w:rtl/>
        </w:rPr>
        <w:t>الإسلامية[</w:t>
      </w:r>
      <w:proofErr w:type="gramEnd"/>
      <w:r w:rsidRPr="000304C4">
        <w:rPr>
          <w:rtl/>
        </w:rPr>
        <w:t>6]. غير أن انتقال التقنية لا يعني نسخها حرفيًا؛ فالمجال المغاربي فرض شروطه الجيولوجية والمناخية، ما أدى إلى إعادة تشكيلها محليًا</w:t>
      </w:r>
      <w:r w:rsidRPr="000304C4">
        <w:t>.</w:t>
      </w:r>
      <w:r w:rsidR="00B46AEB">
        <w:rPr>
          <w:rFonts w:hint="cs"/>
          <w:rtl/>
        </w:rPr>
        <w:t xml:space="preserve"> </w:t>
      </w:r>
      <w:proofErr w:type="gramStart"/>
      <w:r w:rsidR="00B46AEB">
        <w:rPr>
          <w:rFonts w:hint="cs"/>
          <w:rtl/>
        </w:rPr>
        <w:t xml:space="preserve">و </w:t>
      </w:r>
      <w:r w:rsidRPr="000304C4">
        <w:rPr>
          <w:rtl/>
        </w:rPr>
        <w:t>في</w:t>
      </w:r>
      <w:proofErr w:type="gramEnd"/>
      <w:r w:rsidRPr="000304C4">
        <w:rPr>
          <w:rtl/>
        </w:rPr>
        <w:t xml:space="preserve"> المغرب، تكيفت الخطّارة مع طبيعة الطبقات الرسوبية للواحات، فاعتمدت على حفر قناة أفقية خفيفة الانحدار تنطلق من منسوب مائي مرتفع نسبيًا، وتتخللها آبار رأسية متباعدة تسمح بالتهوية والصيانة. هذه البنية تكشف معرفة دقيقة بانحدار الأرض، ومهارة في تقدير مستوى المياه الجوفية دون أدوات قياس حديثة، وهو ما يسميه بعض الباحثين «الهندسة الحدسية» في المجتمعات </w:t>
      </w:r>
      <w:proofErr w:type="gramStart"/>
      <w:r w:rsidRPr="000304C4">
        <w:rPr>
          <w:rtl/>
        </w:rPr>
        <w:t>التقليدية</w:t>
      </w:r>
      <w:r w:rsidRPr="000304C4">
        <w:t>[</w:t>
      </w:r>
      <w:proofErr w:type="gramEnd"/>
      <w:r w:rsidRPr="000304C4">
        <w:t>7].</w:t>
      </w:r>
    </w:p>
    <w:p w:rsidR="000304C4" w:rsidRPr="000304C4" w:rsidRDefault="000304C4" w:rsidP="00F7053F">
      <w:pPr>
        <w:bidi/>
        <w:jc w:val="both"/>
      </w:pPr>
      <w:r w:rsidRPr="000304C4">
        <w:rPr>
          <w:rtl/>
        </w:rPr>
        <w:t>وهكذا تحوّلت الخطّارة من تقنية وافدة إلى ممارسة محلية ذات طابع مغاربي مميز، مرتبطة بنمط الاستقرار الواحي، ومندمجة في البنية القبلية والعرفية للمجتمع الصحراوي</w:t>
      </w:r>
      <w:r w:rsidRPr="000304C4">
        <w:t>.</w:t>
      </w:r>
    </w:p>
    <w:p w:rsidR="000304C4" w:rsidRPr="000304C4" w:rsidRDefault="000304C4" w:rsidP="000304C4">
      <w:pPr>
        <w:bidi/>
        <w:rPr>
          <w:b/>
          <w:bCs/>
        </w:rPr>
      </w:pPr>
      <w:r w:rsidRPr="000304C4">
        <w:rPr>
          <w:b/>
          <w:bCs/>
          <w:rtl/>
        </w:rPr>
        <w:t>المحور الثاني: تعدد أشكال الخطّارات في المجال العربي والمغاربي</w:t>
      </w:r>
    </w:p>
    <w:p w:rsidR="000304C4" w:rsidRPr="000304C4" w:rsidRDefault="000304C4" w:rsidP="00594CFD">
      <w:pPr>
        <w:bidi/>
      </w:pPr>
      <w:r w:rsidRPr="000304C4">
        <w:rPr>
          <w:rtl/>
        </w:rPr>
        <w:t xml:space="preserve">تُظهر المقارنة الجغرافية أن وحدة المبدأ (نقل الماء بالجاذبية عبر قناة جوفية) لم تمنع تعدد الأشكال. ففي الجزائر، خاصة في أقاليم توات </w:t>
      </w:r>
      <w:proofErr w:type="spellStart"/>
      <w:r w:rsidRPr="000304C4">
        <w:rPr>
          <w:rtl/>
        </w:rPr>
        <w:t>وقورارة</w:t>
      </w:r>
      <w:proofErr w:type="spellEnd"/>
      <w:r w:rsidRPr="000304C4">
        <w:rPr>
          <w:rtl/>
        </w:rPr>
        <w:t xml:space="preserve">، تُعرف باسم «الفقارة»، وتمتاز بطول شبكاتها وتعقيد نظام توزيع </w:t>
      </w:r>
      <w:proofErr w:type="gramStart"/>
      <w:r w:rsidRPr="000304C4">
        <w:rPr>
          <w:rtl/>
        </w:rPr>
        <w:t>المياه</w:t>
      </w:r>
      <w:r w:rsidRPr="000304C4">
        <w:t>[</w:t>
      </w:r>
      <w:proofErr w:type="gramEnd"/>
      <w:r w:rsidRPr="000304C4">
        <w:t>8].</w:t>
      </w:r>
    </w:p>
    <w:p w:rsidR="000304C4" w:rsidRPr="000304C4" w:rsidRDefault="000304C4" w:rsidP="000304C4">
      <w:pPr>
        <w:bidi/>
      </w:pPr>
      <w:r w:rsidRPr="000304C4">
        <w:rPr>
          <w:rtl/>
        </w:rPr>
        <w:t xml:space="preserve">أما في تونس، فقد ظهرت أنظمة مشابهة لكنها أقل انتشارًا، لاعتماد الواحات التونسية بدرجة أكبر على العيون الطبيعية، كما في واحات </w:t>
      </w:r>
      <w:proofErr w:type="gramStart"/>
      <w:r w:rsidRPr="000304C4">
        <w:rPr>
          <w:rtl/>
        </w:rPr>
        <w:t>الجريد</w:t>
      </w:r>
      <w:r w:rsidRPr="000304C4">
        <w:t>[</w:t>
      </w:r>
      <w:proofErr w:type="gramEnd"/>
      <w:r w:rsidRPr="000304C4">
        <w:t>9].</w:t>
      </w:r>
    </w:p>
    <w:p w:rsidR="000304C4" w:rsidRPr="000304C4" w:rsidRDefault="000304C4" w:rsidP="000304C4">
      <w:pPr>
        <w:bidi/>
      </w:pPr>
      <w:r w:rsidRPr="000304C4">
        <w:rPr>
          <w:rtl/>
        </w:rPr>
        <w:t>هذا التعدد يعكس قدرة التقنية على التكيّف مع شروط مختلفة</w:t>
      </w:r>
      <w:r w:rsidRPr="000304C4">
        <w:t>:</w:t>
      </w:r>
    </w:p>
    <w:p w:rsidR="000304C4" w:rsidRPr="000304C4" w:rsidRDefault="000304C4" w:rsidP="000304C4">
      <w:pPr>
        <w:numPr>
          <w:ilvl w:val="0"/>
          <w:numId w:val="1"/>
        </w:numPr>
        <w:bidi/>
      </w:pPr>
      <w:r w:rsidRPr="000304C4">
        <w:rPr>
          <w:b/>
          <w:bCs/>
          <w:rtl/>
        </w:rPr>
        <w:t>جيولوجيًا</w:t>
      </w:r>
      <w:r w:rsidRPr="000304C4">
        <w:rPr>
          <w:b/>
          <w:bCs/>
        </w:rPr>
        <w:t>:</w:t>
      </w:r>
      <w:r w:rsidRPr="000304C4">
        <w:t xml:space="preserve"> </w:t>
      </w:r>
      <w:r w:rsidRPr="000304C4">
        <w:rPr>
          <w:rtl/>
        </w:rPr>
        <w:t>اختلاف عمق الفرشة المائية وطبيعة التربة</w:t>
      </w:r>
      <w:r w:rsidRPr="000304C4">
        <w:t>.</w:t>
      </w:r>
    </w:p>
    <w:p w:rsidR="000304C4" w:rsidRPr="000304C4" w:rsidRDefault="000304C4" w:rsidP="000304C4">
      <w:pPr>
        <w:numPr>
          <w:ilvl w:val="0"/>
          <w:numId w:val="1"/>
        </w:numPr>
        <w:bidi/>
      </w:pPr>
      <w:r w:rsidRPr="000304C4">
        <w:rPr>
          <w:b/>
          <w:bCs/>
          <w:rtl/>
        </w:rPr>
        <w:t>ديموغرافيًا</w:t>
      </w:r>
      <w:r w:rsidRPr="000304C4">
        <w:rPr>
          <w:b/>
          <w:bCs/>
        </w:rPr>
        <w:t>:</w:t>
      </w:r>
      <w:r w:rsidRPr="000304C4">
        <w:t xml:space="preserve"> </w:t>
      </w:r>
      <w:r w:rsidRPr="000304C4">
        <w:rPr>
          <w:rtl/>
        </w:rPr>
        <w:t>حجم الواحات وكثافة السكان</w:t>
      </w:r>
      <w:r w:rsidRPr="000304C4">
        <w:t>.</w:t>
      </w:r>
    </w:p>
    <w:p w:rsidR="000304C4" w:rsidRPr="000304C4" w:rsidRDefault="000304C4" w:rsidP="000304C4">
      <w:pPr>
        <w:numPr>
          <w:ilvl w:val="0"/>
          <w:numId w:val="1"/>
        </w:numPr>
        <w:bidi/>
      </w:pPr>
      <w:r w:rsidRPr="000304C4">
        <w:rPr>
          <w:b/>
          <w:bCs/>
          <w:rtl/>
        </w:rPr>
        <w:t>تنظيميًا</w:t>
      </w:r>
      <w:r w:rsidRPr="000304C4">
        <w:rPr>
          <w:b/>
          <w:bCs/>
        </w:rPr>
        <w:t>:</w:t>
      </w:r>
      <w:r w:rsidRPr="000304C4">
        <w:t xml:space="preserve"> </w:t>
      </w:r>
      <w:r w:rsidRPr="000304C4">
        <w:rPr>
          <w:rtl/>
        </w:rPr>
        <w:t>طرق احتساب الحصص المائية وتقاسمها (بالساعات أو المقاييس الحجمية)</w:t>
      </w:r>
      <w:r w:rsidRPr="000304C4">
        <w:t>.</w:t>
      </w:r>
    </w:p>
    <w:p w:rsidR="000304C4" w:rsidRDefault="000304C4" w:rsidP="00A82852">
      <w:pPr>
        <w:bidi/>
        <w:rPr>
          <w:rtl/>
        </w:rPr>
      </w:pPr>
      <w:r w:rsidRPr="000304C4">
        <w:rPr>
          <w:rtl/>
        </w:rPr>
        <w:t>بذلك يمكن القول إن الخطّارة تمثل نموذجًا مرنًا، تتغيّر تفاصيله حسب السياق، مع الحفاظ على جوهره التقني القائم على الجاذبية والاستدامة</w:t>
      </w:r>
      <w:r w:rsidRPr="000304C4">
        <w:t>.</w:t>
      </w:r>
    </w:p>
    <w:p w:rsidR="00E03EEA" w:rsidRDefault="00E03EEA" w:rsidP="00E03EEA">
      <w:pPr>
        <w:bidi/>
        <w:rPr>
          <w:rtl/>
        </w:rPr>
      </w:pPr>
    </w:p>
    <w:p w:rsidR="00E03EEA" w:rsidRPr="000304C4" w:rsidRDefault="00E03EEA" w:rsidP="00E03EEA">
      <w:pPr>
        <w:bidi/>
      </w:pPr>
    </w:p>
    <w:p w:rsidR="000304C4" w:rsidRPr="000304C4" w:rsidRDefault="000304C4" w:rsidP="000304C4">
      <w:pPr>
        <w:bidi/>
        <w:rPr>
          <w:b/>
          <w:bCs/>
        </w:rPr>
      </w:pPr>
      <w:r w:rsidRPr="000304C4">
        <w:rPr>
          <w:b/>
          <w:bCs/>
          <w:rtl/>
        </w:rPr>
        <w:lastRenderedPageBreak/>
        <w:t>المحور الثالث: مقارنة بين المغرب والجزائر وتونس</w:t>
      </w:r>
    </w:p>
    <w:p w:rsidR="000304C4" w:rsidRPr="000304C4" w:rsidRDefault="000304C4" w:rsidP="000304C4">
      <w:pPr>
        <w:bidi/>
      </w:pPr>
      <w:r w:rsidRPr="000304C4">
        <w:rPr>
          <w:rtl/>
        </w:rPr>
        <w:t xml:space="preserve">في المغرب، ارتبطت الخطّارة بالبنية القبلية ونظام الأعراف المحلية؛ فالماء يُقسّم وفق نظام زمني دقيق («النوبات»)، وتُحدد الملكيات المائية بوثائق عرفية، مما يجعلها جزءًا من نظام قانوني تقليدي </w:t>
      </w:r>
      <w:proofErr w:type="gramStart"/>
      <w:r w:rsidRPr="000304C4">
        <w:rPr>
          <w:rtl/>
        </w:rPr>
        <w:t>متكامل[</w:t>
      </w:r>
      <w:proofErr w:type="gramEnd"/>
      <w:r w:rsidRPr="000304C4">
        <w:rPr>
          <w:rtl/>
        </w:rPr>
        <w:t>10]. كما اندمجت الخطّارة في المشهد الزراعي لواحات تافيلالت، حيث تخدم بساتين النخيل المتراصة</w:t>
      </w:r>
      <w:r w:rsidRPr="000304C4">
        <w:t>.</w:t>
      </w:r>
    </w:p>
    <w:p w:rsidR="000304C4" w:rsidRPr="000304C4" w:rsidRDefault="000304C4" w:rsidP="000304C4">
      <w:pPr>
        <w:bidi/>
      </w:pPr>
      <w:r w:rsidRPr="000304C4">
        <w:rPr>
          <w:rtl/>
        </w:rPr>
        <w:t>في الجزائر، خاصة في نظام الفقارة، نجد أن القياس يتم عبر أدوات تقليدية تُحدد نصيب كل مالك، ما يعكس تطورًا في تقنيات الضبط الكمي للمياه. أما في تونس، فالتقنيات المائية التقليدية اعتمدت بدرجة أوضح على العيون والآبار، ما جعل نموذج القناة الجوفية أقل مركزية مقارنة بالمغرب والجزائر</w:t>
      </w:r>
      <w:r w:rsidRPr="000304C4">
        <w:t>.</w:t>
      </w:r>
    </w:p>
    <w:p w:rsidR="000304C4" w:rsidRPr="000304C4" w:rsidRDefault="000304C4" w:rsidP="00A82852">
      <w:pPr>
        <w:bidi/>
      </w:pPr>
      <w:r w:rsidRPr="000304C4">
        <w:rPr>
          <w:rtl/>
        </w:rPr>
        <w:t>المقارنة هنا تُبرز أن الاختلاف لا يمسّ المبدأ الهندسي فقط، بل يشمل البنية الاجتماعية التي تنظّم استغلال الماء، ما يؤكد أن التقنية جزء من نظام حضاري أشمل، تتداخل فيه الهندسة بالقانون العرفي والاقتصاد الزراعي</w:t>
      </w:r>
      <w:r w:rsidRPr="000304C4">
        <w:t>.</w:t>
      </w:r>
    </w:p>
    <w:p w:rsidR="000304C4" w:rsidRPr="000304C4" w:rsidRDefault="000304C4" w:rsidP="000304C4">
      <w:pPr>
        <w:bidi/>
        <w:rPr>
          <w:b/>
          <w:bCs/>
        </w:rPr>
      </w:pPr>
      <w:r w:rsidRPr="000304C4">
        <w:rPr>
          <w:b/>
          <w:bCs/>
        </w:rPr>
        <w:t xml:space="preserve">1- </w:t>
      </w:r>
      <w:r w:rsidRPr="000304C4">
        <w:rPr>
          <w:b/>
          <w:bCs/>
          <w:rtl/>
        </w:rPr>
        <w:t>جدول تطور عدد الخطّارات عبر الفترات التاريخية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9"/>
        <w:gridCol w:w="1198"/>
        <w:gridCol w:w="1460"/>
        <w:gridCol w:w="1264"/>
        <w:gridCol w:w="2381"/>
      </w:tblGrid>
      <w:tr w:rsidR="000304C4" w:rsidRPr="000304C4" w:rsidTr="000304C4">
        <w:trPr>
          <w:tblHeader/>
          <w:tblCellSpacing w:w="15" w:type="dxa"/>
        </w:trPr>
        <w:tc>
          <w:tcPr>
            <w:tcW w:w="0" w:type="auto"/>
            <w:vAlign w:val="center"/>
            <w:hideMark/>
          </w:tcPr>
          <w:p w:rsidR="000304C4" w:rsidRPr="000304C4" w:rsidRDefault="000304C4" w:rsidP="000304C4">
            <w:pPr>
              <w:bidi/>
              <w:rPr>
                <w:b/>
                <w:bCs/>
              </w:rPr>
            </w:pPr>
            <w:r w:rsidRPr="000304C4">
              <w:rPr>
                <w:b/>
                <w:bCs/>
                <w:rtl/>
              </w:rPr>
              <w:t>المرحلة التاريخية</w:t>
            </w:r>
          </w:p>
        </w:tc>
        <w:tc>
          <w:tcPr>
            <w:tcW w:w="0" w:type="auto"/>
            <w:vAlign w:val="center"/>
            <w:hideMark/>
          </w:tcPr>
          <w:p w:rsidR="000304C4" w:rsidRPr="000304C4" w:rsidRDefault="000304C4" w:rsidP="000304C4">
            <w:pPr>
              <w:bidi/>
              <w:rPr>
                <w:b/>
                <w:bCs/>
              </w:rPr>
            </w:pPr>
            <w:r w:rsidRPr="000304C4">
              <w:rPr>
                <w:b/>
                <w:bCs/>
                <w:rtl/>
              </w:rPr>
              <w:t>الإطار السياسي</w:t>
            </w:r>
          </w:p>
        </w:tc>
        <w:tc>
          <w:tcPr>
            <w:tcW w:w="0" w:type="auto"/>
            <w:vAlign w:val="center"/>
            <w:hideMark/>
          </w:tcPr>
          <w:p w:rsidR="000304C4" w:rsidRPr="000304C4" w:rsidRDefault="000304C4" w:rsidP="000304C4">
            <w:pPr>
              <w:bidi/>
              <w:rPr>
                <w:b/>
                <w:bCs/>
              </w:rPr>
            </w:pPr>
            <w:r w:rsidRPr="000304C4">
              <w:rPr>
                <w:b/>
                <w:bCs/>
                <w:rtl/>
              </w:rPr>
              <w:t>تقدير عدد الخطّارات</w:t>
            </w:r>
          </w:p>
        </w:tc>
        <w:tc>
          <w:tcPr>
            <w:tcW w:w="0" w:type="auto"/>
            <w:vAlign w:val="center"/>
            <w:hideMark/>
          </w:tcPr>
          <w:p w:rsidR="000304C4" w:rsidRPr="000304C4" w:rsidRDefault="000304C4" w:rsidP="000304C4">
            <w:pPr>
              <w:bidi/>
              <w:rPr>
                <w:b/>
                <w:bCs/>
              </w:rPr>
            </w:pPr>
            <w:r w:rsidRPr="000304C4">
              <w:rPr>
                <w:b/>
                <w:bCs/>
                <w:rtl/>
              </w:rPr>
              <w:t>مستوى الانتشار</w:t>
            </w:r>
          </w:p>
        </w:tc>
        <w:tc>
          <w:tcPr>
            <w:tcW w:w="0" w:type="auto"/>
            <w:vAlign w:val="center"/>
            <w:hideMark/>
          </w:tcPr>
          <w:p w:rsidR="000304C4" w:rsidRPr="000304C4" w:rsidRDefault="000304C4" w:rsidP="000304C4">
            <w:pPr>
              <w:bidi/>
              <w:rPr>
                <w:b/>
                <w:bCs/>
              </w:rPr>
            </w:pPr>
            <w:r w:rsidRPr="000304C4">
              <w:rPr>
                <w:b/>
                <w:bCs/>
                <w:rtl/>
              </w:rPr>
              <w:t>ملاحظات تاريخية</w:t>
            </w:r>
          </w:p>
        </w:tc>
      </w:tr>
      <w:tr w:rsidR="000304C4" w:rsidRPr="000304C4" w:rsidTr="000304C4">
        <w:trPr>
          <w:tblCellSpacing w:w="15" w:type="dxa"/>
        </w:trPr>
        <w:tc>
          <w:tcPr>
            <w:tcW w:w="0" w:type="auto"/>
            <w:vAlign w:val="center"/>
            <w:hideMark/>
          </w:tcPr>
          <w:p w:rsidR="000304C4" w:rsidRPr="000304C4" w:rsidRDefault="000304C4" w:rsidP="000304C4">
            <w:pPr>
              <w:bidi/>
            </w:pPr>
            <w:r w:rsidRPr="000304C4">
              <w:rPr>
                <w:rtl/>
              </w:rPr>
              <w:t>قبل المرابطين (قبل القرن 11م)</w:t>
            </w:r>
          </w:p>
        </w:tc>
        <w:tc>
          <w:tcPr>
            <w:tcW w:w="0" w:type="auto"/>
            <w:vAlign w:val="center"/>
            <w:hideMark/>
          </w:tcPr>
          <w:p w:rsidR="000304C4" w:rsidRPr="000304C4" w:rsidRDefault="000304C4" w:rsidP="000304C4">
            <w:pPr>
              <w:bidi/>
            </w:pPr>
            <w:r w:rsidRPr="000304C4">
              <w:rPr>
                <w:rtl/>
              </w:rPr>
              <w:t>تنظيم قبلي محلي</w:t>
            </w:r>
          </w:p>
        </w:tc>
        <w:tc>
          <w:tcPr>
            <w:tcW w:w="0" w:type="auto"/>
            <w:vAlign w:val="center"/>
            <w:hideMark/>
          </w:tcPr>
          <w:p w:rsidR="000304C4" w:rsidRPr="000304C4" w:rsidRDefault="000304C4" w:rsidP="000304C4">
            <w:pPr>
              <w:bidi/>
            </w:pPr>
            <w:r w:rsidRPr="000304C4">
              <w:rPr>
                <w:rtl/>
              </w:rPr>
              <w:t>محدود</w:t>
            </w:r>
          </w:p>
        </w:tc>
        <w:tc>
          <w:tcPr>
            <w:tcW w:w="0" w:type="auto"/>
            <w:vAlign w:val="center"/>
            <w:hideMark/>
          </w:tcPr>
          <w:p w:rsidR="000304C4" w:rsidRPr="000304C4" w:rsidRDefault="000304C4" w:rsidP="000304C4">
            <w:pPr>
              <w:bidi/>
            </w:pPr>
            <w:r w:rsidRPr="000304C4">
              <w:rPr>
                <w:rtl/>
              </w:rPr>
              <w:t>محلي</w:t>
            </w:r>
          </w:p>
        </w:tc>
        <w:tc>
          <w:tcPr>
            <w:tcW w:w="0" w:type="auto"/>
            <w:vAlign w:val="center"/>
            <w:hideMark/>
          </w:tcPr>
          <w:p w:rsidR="000304C4" w:rsidRPr="000304C4" w:rsidRDefault="000304C4" w:rsidP="000304C4">
            <w:pPr>
              <w:bidi/>
            </w:pPr>
            <w:r w:rsidRPr="000304C4">
              <w:rPr>
                <w:rtl/>
              </w:rPr>
              <w:t>بدايات تقنية متأثرة بالمشرق</w:t>
            </w:r>
          </w:p>
        </w:tc>
      </w:tr>
      <w:tr w:rsidR="000304C4" w:rsidRPr="000304C4" w:rsidTr="000304C4">
        <w:trPr>
          <w:tblCellSpacing w:w="15" w:type="dxa"/>
        </w:trPr>
        <w:tc>
          <w:tcPr>
            <w:tcW w:w="0" w:type="auto"/>
            <w:vAlign w:val="center"/>
            <w:hideMark/>
          </w:tcPr>
          <w:p w:rsidR="000304C4" w:rsidRPr="000304C4" w:rsidRDefault="000304C4" w:rsidP="000304C4">
            <w:pPr>
              <w:bidi/>
            </w:pPr>
            <w:r w:rsidRPr="000304C4">
              <w:rPr>
                <w:rtl/>
              </w:rPr>
              <w:t>العصر المرابطي (11–12م)</w:t>
            </w:r>
          </w:p>
        </w:tc>
        <w:tc>
          <w:tcPr>
            <w:tcW w:w="0" w:type="auto"/>
            <w:vAlign w:val="center"/>
            <w:hideMark/>
          </w:tcPr>
          <w:p w:rsidR="000304C4" w:rsidRPr="000304C4" w:rsidRDefault="000304C4" w:rsidP="000304C4">
            <w:pPr>
              <w:bidi/>
            </w:pPr>
            <w:r w:rsidRPr="000304C4">
              <w:rPr>
                <w:rtl/>
              </w:rPr>
              <w:t>الدولة المرابطية</w:t>
            </w:r>
          </w:p>
        </w:tc>
        <w:tc>
          <w:tcPr>
            <w:tcW w:w="0" w:type="auto"/>
            <w:vAlign w:val="center"/>
            <w:hideMark/>
          </w:tcPr>
          <w:p w:rsidR="000304C4" w:rsidRPr="000304C4" w:rsidRDefault="000304C4" w:rsidP="000304C4">
            <w:pPr>
              <w:bidi/>
            </w:pPr>
            <w:r w:rsidRPr="000304C4">
              <w:rPr>
                <w:rtl/>
              </w:rPr>
              <w:t>ارتفاع ملحوظ</w:t>
            </w:r>
          </w:p>
        </w:tc>
        <w:tc>
          <w:tcPr>
            <w:tcW w:w="0" w:type="auto"/>
            <w:vAlign w:val="center"/>
            <w:hideMark/>
          </w:tcPr>
          <w:p w:rsidR="000304C4" w:rsidRPr="000304C4" w:rsidRDefault="000304C4" w:rsidP="000304C4">
            <w:pPr>
              <w:bidi/>
            </w:pPr>
            <w:r w:rsidRPr="000304C4">
              <w:rPr>
                <w:rtl/>
              </w:rPr>
              <w:t>توسع إقليمي</w:t>
            </w:r>
          </w:p>
        </w:tc>
        <w:tc>
          <w:tcPr>
            <w:tcW w:w="0" w:type="auto"/>
            <w:vAlign w:val="center"/>
            <w:hideMark/>
          </w:tcPr>
          <w:p w:rsidR="000304C4" w:rsidRPr="000304C4" w:rsidRDefault="000304C4" w:rsidP="000304C4">
            <w:pPr>
              <w:bidi/>
            </w:pPr>
            <w:r w:rsidRPr="000304C4">
              <w:rPr>
                <w:rtl/>
              </w:rPr>
              <w:t>دعم الاستقرار الزراعي والتجاري</w:t>
            </w:r>
          </w:p>
        </w:tc>
      </w:tr>
      <w:tr w:rsidR="000304C4" w:rsidRPr="000304C4" w:rsidTr="000304C4">
        <w:trPr>
          <w:tblCellSpacing w:w="15" w:type="dxa"/>
        </w:trPr>
        <w:tc>
          <w:tcPr>
            <w:tcW w:w="0" w:type="auto"/>
            <w:vAlign w:val="center"/>
            <w:hideMark/>
          </w:tcPr>
          <w:p w:rsidR="000304C4" w:rsidRPr="000304C4" w:rsidRDefault="000304C4" w:rsidP="000304C4">
            <w:pPr>
              <w:bidi/>
            </w:pPr>
            <w:r w:rsidRPr="000304C4">
              <w:rPr>
                <w:rtl/>
              </w:rPr>
              <w:t>العصور اللاحقة (الموحدون–</w:t>
            </w:r>
            <w:proofErr w:type="spellStart"/>
            <w:r w:rsidRPr="000304C4">
              <w:rPr>
                <w:rtl/>
              </w:rPr>
              <w:t>السعديون</w:t>
            </w:r>
            <w:proofErr w:type="spellEnd"/>
            <w:r w:rsidRPr="000304C4">
              <w:rPr>
                <w:rtl/>
              </w:rPr>
              <w:t>)</w:t>
            </w:r>
          </w:p>
        </w:tc>
        <w:tc>
          <w:tcPr>
            <w:tcW w:w="0" w:type="auto"/>
            <w:vAlign w:val="center"/>
            <w:hideMark/>
          </w:tcPr>
          <w:p w:rsidR="000304C4" w:rsidRPr="000304C4" w:rsidRDefault="000304C4" w:rsidP="000304C4">
            <w:pPr>
              <w:bidi/>
            </w:pPr>
            <w:r w:rsidRPr="000304C4">
              <w:rPr>
                <w:rtl/>
              </w:rPr>
              <w:t>دول مركزية</w:t>
            </w:r>
          </w:p>
        </w:tc>
        <w:tc>
          <w:tcPr>
            <w:tcW w:w="0" w:type="auto"/>
            <w:vAlign w:val="center"/>
            <w:hideMark/>
          </w:tcPr>
          <w:p w:rsidR="000304C4" w:rsidRPr="000304C4" w:rsidRDefault="000304C4" w:rsidP="000304C4">
            <w:pPr>
              <w:bidi/>
            </w:pPr>
            <w:r w:rsidRPr="000304C4">
              <w:rPr>
                <w:rtl/>
              </w:rPr>
              <w:t>استقرار وتطوير</w:t>
            </w:r>
          </w:p>
        </w:tc>
        <w:tc>
          <w:tcPr>
            <w:tcW w:w="0" w:type="auto"/>
            <w:vAlign w:val="center"/>
            <w:hideMark/>
          </w:tcPr>
          <w:p w:rsidR="000304C4" w:rsidRPr="000304C4" w:rsidRDefault="000304C4" w:rsidP="000304C4">
            <w:pPr>
              <w:bidi/>
            </w:pPr>
            <w:r w:rsidRPr="000304C4">
              <w:rPr>
                <w:rtl/>
              </w:rPr>
              <w:t>واسع في الواحات</w:t>
            </w:r>
          </w:p>
        </w:tc>
        <w:tc>
          <w:tcPr>
            <w:tcW w:w="0" w:type="auto"/>
            <w:vAlign w:val="center"/>
            <w:hideMark/>
          </w:tcPr>
          <w:p w:rsidR="000304C4" w:rsidRPr="000304C4" w:rsidRDefault="000304C4" w:rsidP="000304C4">
            <w:pPr>
              <w:bidi/>
            </w:pPr>
            <w:r w:rsidRPr="000304C4">
              <w:rPr>
                <w:rtl/>
              </w:rPr>
              <w:t>تحسين التنظيم وتقنين الحصص</w:t>
            </w:r>
          </w:p>
        </w:tc>
      </w:tr>
    </w:tbl>
    <w:p w:rsidR="000304C4" w:rsidRDefault="000304C4" w:rsidP="00EE64EA">
      <w:pPr>
        <w:bidi/>
        <w:jc w:val="both"/>
        <w:rPr>
          <w:rtl/>
        </w:rPr>
      </w:pPr>
      <w:r w:rsidRPr="000304C4">
        <w:rPr>
          <w:rtl/>
        </w:rPr>
        <w:t xml:space="preserve">تُظهر الجداول والرسوم أن الخطّارة عرفت أوج ازدهارها خلال العصر المرابطي، حيث ارتبطت بالتوسع العمراني والتجاري، ثم حافظت على استقرارها قرونًا قبل أن تدخل مرحلة تراجع مع ظهور الضخ الميكانيكي في القرن العشرين، خاصة بعد انتشار المحركات الحديثة وحفر الآبار </w:t>
      </w:r>
      <w:proofErr w:type="gramStart"/>
      <w:r w:rsidRPr="000304C4">
        <w:rPr>
          <w:rtl/>
        </w:rPr>
        <w:t>العميقة</w:t>
      </w:r>
      <w:r w:rsidRPr="000304C4">
        <w:t>[</w:t>
      </w:r>
      <w:proofErr w:type="gramEnd"/>
      <w:r w:rsidRPr="000304C4">
        <w:t>11].</w:t>
      </w:r>
      <w:r w:rsidR="00EE64EA">
        <w:rPr>
          <w:rFonts w:hint="cs"/>
          <w:rtl/>
        </w:rPr>
        <w:t xml:space="preserve"> </w:t>
      </w:r>
      <w:r w:rsidRPr="000304C4">
        <w:rPr>
          <w:rtl/>
        </w:rPr>
        <w:t xml:space="preserve">وبذلك يمكن اعتبار الخطّارة تقنية مغربية </w:t>
      </w:r>
      <w:proofErr w:type="spellStart"/>
      <w:r w:rsidRPr="000304C4">
        <w:rPr>
          <w:rtl/>
        </w:rPr>
        <w:t>مرابطية</w:t>
      </w:r>
      <w:proofErr w:type="spellEnd"/>
      <w:r w:rsidRPr="000304C4">
        <w:rPr>
          <w:rtl/>
        </w:rPr>
        <w:t xml:space="preserve"> في تنظيمها وتوسيعها، تطورت تاريخيًا لكنها ظلت وفية لمبدأ الاستدامة الذي ميّز حضارة الماء في المجال المغاربي</w:t>
      </w:r>
      <w:r w:rsidRPr="000304C4">
        <w:t>.</w:t>
      </w:r>
    </w:p>
    <w:p w:rsidR="00EE64EA" w:rsidRPr="00EE64EA" w:rsidRDefault="00EE64EA" w:rsidP="00EE64EA">
      <w:pPr>
        <w:bidi/>
        <w:jc w:val="both"/>
        <w:rPr>
          <w:b/>
          <w:bCs/>
        </w:rPr>
      </w:pPr>
      <w:r w:rsidRPr="00EE64EA">
        <w:rPr>
          <w:b/>
          <w:bCs/>
          <w:rtl/>
        </w:rPr>
        <w:t>أولًا: الإطار المفاهيمي للمقارنة</w:t>
      </w:r>
    </w:p>
    <w:p w:rsidR="00EE64EA" w:rsidRPr="00EE64EA" w:rsidRDefault="00EE64EA" w:rsidP="00EE64EA">
      <w:pPr>
        <w:bidi/>
        <w:jc w:val="both"/>
      </w:pPr>
      <w:r w:rsidRPr="00EE64EA">
        <w:rPr>
          <w:rtl/>
        </w:rPr>
        <w:t>إن المقارنة بين أنظمة الخطّارة في المغرب، والفقارة في الجزائر، والنماذج القريبة منها في تونس، لا ينبغي أن تقتصر على البعد التقني فحسب، بل يجب أن تشمل ثلاثة مستويات مترابطة</w:t>
      </w:r>
      <w:r w:rsidRPr="00EE64EA">
        <w:t>:</w:t>
      </w:r>
    </w:p>
    <w:p w:rsidR="00EE64EA" w:rsidRPr="00EE64EA" w:rsidRDefault="00EE64EA" w:rsidP="00DA519F">
      <w:pPr>
        <w:numPr>
          <w:ilvl w:val="0"/>
          <w:numId w:val="2"/>
        </w:numPr>
        <w:bidi/>
        <w:jc w:val="both"/>
      </w:pPr>
      <w:r w:rsidRPr="00EE64EA">
        <w:rPr>
          <w:b/>
          <w:bCs/>
          <w:rtl/>
        </w:rPr>
        <w:t>المستوى الهيدرولوجي والهندسي</w:t>
      </w:r>
      <w:r w:rsidRPr="00EE64EA">
        <w:rPr>
          <w:rtl/>
        </w:rPr>
        <w:t xml:space="preserve"> </w:t>
      </w:r>
      <w:r w:rsidRPr="00EE64EA">
        <w:t>(</w:t>
      </w:r>
      <w:r w:rsidRPr="00EE64EA">
        <w:rPr>
          <w:rtl/>
        </w:rPr>
        <w:t>مصدر الماء، الانحدار، أدوات القياس</w:t>
      </w:r>
    </w:p>
    <w:p w:rsidR="00EE64EA" w:rsidRPr="00EE64EA" w:rsidRDefault="00EE64EA" w:rsidP="00DA519F">
      <w:pPr>
        <w:numPr>
          <w:ilvl w:val="0"/>
          <w:numId w:val="2"/>
        </w:numPr>
        <w:bidi/>
        <w:jc w:val="both"/>
      </w:pPr>
      <w:r w:rsidRPr="00EE64EA">
        <w:rPr>
          <w:b/>
          <w:bCs/>
          <w:rtl/>
        </w:rPr>
        <w:t>المستوى الاجتماعي والقانوني</w:t>
      </w:r>
      <w:r w:rsidRPr="00EE64EA">
        <w:rPr>
          <w:rtl/>
        </w:rPr>
        <w:t xml:space="preserve"> </w:t>
      </w:r>
      <w:r w:rsidRPr="00EE64EA">
        <w:t>(</w:t>
      </w:r>
      <w:r w:rsidRPr="00EE64EA">
        <w:rPr>
          <w:rtl/>
        </w:rPr>
        <w:t>أنظمة الملكية والتوزيع</w:t>
      </w:r>
    </w:p>
    <w:p w:rsidR="00EE64EA" w:rsidRPr="00EE64EA" w:rsidRDefault="00EE64EA" w:rsidP="00DA519F">
      <w:pPr>
        <w:numPr>
          <w:ilvl w:val="0"/>
          <w:numId w:val="2"/>
        </w:numPr>
        <w:bidi/>
        <w:jc w:val="both"/>
      </w:pPr>
      <w:r w:rsidRPr="00EE64EA">
        <w:rPr>
          <w:b/>
          <w:bCs/>
          <w:rtl/>
        </w:rPr>
        <w:t>المستوى السياسي–التاريخي</w:t>
      </w:r>
      <w:r w:rsidRPr="00EE64EA">
        <w:rPr>
          <w:rtl/>
        </w:rPr>
        <w:t xml:space="preserve"> </w:t>
      </w:r>
      <w:r w:rsidRPr="00EE64EA">
        <w:t>(</w:t>
      </w:r>
      <w:r w:rsidRPr="00EE64EA">
        <w:rPr>
          <w:rtl/>
        </w:rPr>
        <w:t>علاقة السلطة المركزية بالتدبير المحلي</w:t>
      </w:r>
    </w:p>
    <w:p w:rsidR="00EE64EA" w:rsidRPr="00EE64EA" w:rsidRDefault="00EE64EA" w:rsidP="00EE64EA">
      <w:pPr>
        <w:bidi/>
        <w:jc w:val="both"/>
      </w:pPr>
      <w:r w:rsidRPr="00EE64EA">
        <w:rPr>
          <w:rtl/>
        </w:rPr>
        <w:t>فالتقنية هنا ليست مجرد أداة لنقل الماء، بل نظامًا اجتماعيًا متكاملًا يعبّر عن نمط تدبير المجال الصحراوي وشبه الصحراوي</w:t>
      </w:r>
      <w:r w:rsidRPr="00EE64EA">
        <w:t>.</w:t>
      </w:r>
    </w:p>
    <w:p w:rsidR="00EE64EA" w:rsidRPr="00EE64EA" w:rsidRDefault="00EE64EA" w:rsidP="00EE64EA">
      <w:pPr>
        <w:bidi/>
        <w:jc w:val="both"/>
      </w:pPr>
    </w:p>
    <w:p w:rsidR="00EE64EA" w:rsidRPr="00EE64EA" w:rsidRDefault="00EE64EA" w:rsidP="00EE64EA">
      <w:pPr>
        <w:bidi/>
        <w:jc w:val="both"/>
        <w:rPr>
          <w:b/>
          <w:bCs/>
        </w:rPr>
      </w:pPr>
      <w:r w:rsidRPr="00EE64EA">
        <w:rPr>
          <w:b/>
          <w:bCs/>
          <w:rtl/>
        </w:rPr>
        <w:t>المغرب: الخطّارة كتنظيم عرفي-قبلي متكامل</w:t>
      </w:r>
    </w:p>
    <w:p w:rsidR="00EE64EA" w:rsidRPr="00EE64EA" w:rsidRDefault="00EE64EA" w:rsidP="00EE64EA">
      <w:pPr>
        <w:bidi/>
        <w:jc w:val="both"/>
      </w:pPr>
      <w:r w:rsidRPr="00EE64EA">
        <w:rPr>
          <w:rtl/>
        </w:rPr>
        <w:t>في الجنوب الشرقي المغربي، خصوصًا في واحات تافيلالت وامتداداتها نحو الريصاني والرشيدية، ارتبطت الخطّارة بالبنية القبلية ونظام الأعراف المحلية</w:t>
      </w:r>
      <w:r w:rsidRPr="00EE64EA">
        <w:t>.</w:t>
      </w:r>
    </w:p>
    <w:p w:rsidR="00EE64EA" w:rsidRPr="00EE64EA" w:rsidRDefault="00EE64EA" w:rsidP="00EE64EA">
      <w:pPr>
        <w:bidi/>
        <w:jc w:val="both"/>
        <w:rPr>
          <w:b/>
          <w:bCs/>
        </w:rPr>
      </w:pPr>
      <w:r w:rsidRPr="00EE64EA">
        <w:rPr>
          <w:b/>
          <w:bCs/>
          <w:rtl/>
        </w:rPr>
        <w:t>أ- من حيث البنية التقنية</w:t>
      </w:r>
    </w:p>
    <w:p w:rsidR="00EE64EA" w:rsidRPr="00EE64EA" w:rsidRDefault="00EE64EA" w:rsidP="00EE64EA">
      <w:pPr>
        <w:numPr>
          <w:ilvl w:val="0"/>
          <w:numId w:val="3"/>
        </w:numPr>
        <w:bidi/>
        <w:jc w:val="both"/>
      </w:pPr>
      <w:r w:rsidRPr="00EE64EA">
        <w:rPr>
          <w:rtl/>
        </w:rPr>
        <w:t xml:space="preserve">تعتمد الخطّارة على </w:t>
      </w:r>
      <w:r w:rsidRPr="00EE64EA">
        <w:rPr>
          <w:b/>
          <w:bCs/>
          <w:rtl/>
        </w:rPr>
        <w:t>انحدار طفيف جدًا</w:t>
      </w:r>
      <w:r w:rsidRPr="00EE64EA">
        <w:rPr>
          <w:rtl/>
        </w:rPr>
        <w:t xml:space="preserve"> يضمن تدفق الماء بالجاذبية دون حاجة إلى رفع ميكانيكي</w:t>
      </w:r>
      <w:r w:rsidRPr="00EE64EA">
        <w:t>.</w:t>
      </w:r>
    </w:p>
    <w:p w:rsidR="00EE64EA" w:rsidRPr="00EE64EA" w:rsidRDefault="00EE64EA" w:rsidP="00EE64EA">
      <w:pPr>
        <w:numPr>
          <w:ilvl w:val="0"/>
          <w:numId w:val="3"/>
        </w:numPr>
        <w:bidi/>
        <w:jc w:val="both"/>
      </w:pPr>
      <w:r w:rsidRPr="00EE64EA">
        <w:rPr>
          <w:rtl/>
        </w:rPr>
        <w:t>تتخللها آبار رأسية متباعدة بدقة، ما يدل على معرفة عملية بميكانيكا التربة ومستوى الفرشة المائية</w:t>
      </w:r>
      <w:r w:rsidRPr="00EE64EA">
        <w:t>.</w:t>
      </w:r>
    </w:p>
    <w:p w:rsidR="00EE64EA" w:rsidRPr="00EE64EA" w:rsidRDefault="00EE64EA" w:rsidP="00EE64EA">
      <w:pPr>
        <w:numPr>
          <w:ilvl w:val="0"/>
          <w:numId w:val="3"/>
        </w:numPr>
        <w:bidi/>
        <w:jc w:val="both"/>
      </w:pPr>
      <w:r w:rsidRPr="00EE64EA">
        <w:rPr>
          <w:rtl/>
        </w:rPr>
        <w:lastRenderedPageBreak/>
        <w:t>غالبًا ما تكون الخطّارات أقصر نسبيًا من بعض فقارات الجزائر، لكنها أكثر كثافة عددية داخل الواحة الواحدة</w:t>
      </w:r>
      <w:r w:rsidRPr="00EE64EA">
        <w:t>.</w:t>
      </w:r>
    </w:p>
    <w:p w:rsidR="00EE64EA" w:rsidRPr="00EE64EA" w:rsidRDefault="00EE64EA" w:rsidP="00EE64EA">
      <w:pPr>
        <w:bidi/>
        <w:jc w:val="both"/>
        <w:rPr>
          <w:b/>
          <w:bCs/>
        </w:rPr>
      </w:pPr>
      <w:r w:rsidRPr="00EE64EA">
        <w:rPr>
          <w:b/>
          <w:bCs/>
          <w:rtl/>
        </w:rPr>
        <w:t>ب- من حيث التنظيم الاجتماعي</w:t>
      </w:r>
    </w:p>
    <w:p w:rsidR="00EE64EA" w:rsidRPr="00EE64EA" w:rsidRDefault="00EE64EA" w:rsidP="00EE64EA">
      <w:pPr>
        <w:numPr>
          <w:ilvl w:val="0"/>
          <w:numId w:val="4"/>
        </w:numPr>
        <w:bidi/>
        <w:jc w:val="both"/>
      </w:pPr>
      <w:r w:rsidRPr="00EE64EA">
        <w:rPr>
          <w:rtl/>
        </w:rPr>
        <w:t>يُقسَّم الماء وفق نظام زمني دقيق يُعرف بـ«النوبات</w:t>
      </w:r>
      <w:r w:rsidRPr="00EE64EA">
        <w:t>».</w:t>
      </w:r>
    </w:p>
    <w:p w:rsidR="00EE64EA" w:rsidRPr="00EE64EA" w:rsidRDefault="00EE64EA" w:rsidP="00EE64EA">
      <w:pPr>
        <w:numPr>
          <w:ilvl w:val="0"/>
          <w:numId w:val="4"/>
        </w:numPr>
        <w:bidi/>
        <w:jc w:val="both"/>
      </w:pPr>
      <w:r w:rsidRPr="00EE64EA">
        <w:rPr>
          <w:rtl/>
        </w:rPr>
        <w:t>تُحدد الحصص بوحدات زمنية (ساعات، أنصاف، أرباع)</w:t>
      </w:r>
      <w:r w:rsidRPr="00EE64EA">
        <w:t>.</w:t>
      </w:r>
    </w:p>
    <w:p w:rsidR="00EE64EA" w:rsidRPr="00EE64EA" w:rsidRDefault="00EE64EA" w:rsidP="00EE64EA">
      <w:pPr>
        <w:numPr>
          <w:ilvl w:val="0"/>
          <w:numId w:val="4"/>
        </w:numPr>
        <w:bidi/>
        <w:jc w:val="both"/>
      </w:pPr>
      <w:r w:rsidRPr="00EE64EA">
        <w:rPr>
          <w:rtl/>
        </w:rPr>
        <w:t>توجد وثائق عرفية مكتوبة أو محفوظة شفهيًا تحدد الملكيات</w:t>
      </w:r>
      <w:r w:rsidRPr="00EE64EA">
        <w:t>.</w:t>
      </w:r>
    </w:p>
    <w:p w:rsidR="00EE64EA" w:rsidRPr="00EE64EA" w:rsidRDefault="00EE64EA" w:rsidP="00EE64EA">
      <w:pPr>
        <w:bidi/>
        <w:jc w:val="both"/>
      </w:pPr>
      <w:r w:rsidRPr="00EE64EA">
        <w:rPr>
          <w:rtl/>
        </w:rPr>
        <w:t xml:space="preserve">وهنا يتجلى الطابع </w:t>
      </w:r>
      <w:r w:rsidRPr="00EE64EA">
        <w:rPr>
          <w:b/>
          <w:bCs/>
          <w:rtl/>
        </w:rPr>
        <w:t>الجماعي-التعاقدي</w:t>
      </w:r>
      <w:r w:rsidRPr="00EE64EA">
        <w:rPr>
          <w:rtl/>
        </w:rPr>
        <w:t xml:space="preserve"> للنظام؛ إذ لا يمكن تشغيل الخطّارة دون تعاون دوري في الصيانة (التنقية، تدعيم الجدران)</w:t>
      </w:r>
      <w:r w:rsidRPr="00EE64EA">
        <w:t>.</w:t>
      </w:r>
      <w:r w:rsidRPr="00EE64EA">
        <w:br/>
      </w:r>
      <w:r w:rsidRPr="00EE64EA">
        <w:rPr>
          <w:rtl/>
        </w:rPr>
        <w:t xml:space="preserve">الماء في النموذج المغربي ليس مجرد مورد اقتصادي، بل عنصر </w:t>
      </w:r>
      <w:proofErr w:type="spellStart"/>
      <w:r w:rsidRPr="00EE64EA">
        <w:rPr>
          <w:rtl/>
        </w:rPr>
        <w:t>مهيكل</w:t>
      </w:r>
      <w:proofErr w:type="spellEnd"/>
      <w:r w:rsidRPr="00EE64EA">
        <w:rPr>
          <w:rtl/>
        </w:rPr>
        <w:t xml:space="preserve"> للتراتبية الاجتماعية</w:t>
      </w:r>
      <w:r w:rsidRPr="00EE64EA">
        <w:t>.</w:t>
      </w:r>
    </w:p>
    <w:p w:rsidR="00EE64EA" w:rsidRPr="00EE64EA" w:rsidRDefault="00EE64EA" w:rsidP="00EE64EA">
      <w:pPr>
        <w:bidi/>
        <w:jc w:val="both"/>
        <w:rPr>
          <w:b/>
          <w:bCs/>
        </w:rPr>
      </w:pPr>
      <w:r w:rsidRPr="00EE64EA">
        <w:rPr>
          <w:b/>
          <w:bCs/>
          <w:rtl/>
        </w:rPr>
        <w:t>ج- البعد السياسي</w:t>
      </w:r>
    </w:p>
    <w:p w:rsidR="00EE64EA" w:rsidRPr="00EE64EA" w:rsidRDefault="00EE64EA" w:rsidP="00EE64EA">
      <w:pPr>
        <w:bidi/>
        <w:jc w:val="both"/>
      </w:pPr>
      <w:r w:rsidRPr="00EE64EA">
        <w:rPr>
          <w:rtl/>
        </w:rPr>
        <w:t>خلال عهد الدولة المرابطية ثم الدول اللاحقة، تم تعزيز الاستقرار الواحي لدعم التجارة العابرة للصحراء، ما جعل الخطّارة جزءًا من سياسة تثبيت السكان وضمان الإنتاج الزراعي</w:t>
      </w:r>
      <w:r w:rsidRPr="00EE64EA">
        <w:t>.</w:t>
      </w:r>
    </w:p>
    <w:p w:rsidR="00EE64EA" w:rsidRPr="00B41FDA" w:rsidRDefault="00EE64EA" w:rsidP="00B41FDA">
      <w:pPr>
        <w:bidi/>
        <w:jc w:val="both"/>
        <w:rPr>
          <w:b/>
          <w:bCs/>
        </w:rPr>
      </w:pPr>
      <w:r w:rsidRPr="00EE64EA">
        <w:rPr>
          <w:b/>
          <w:bCs/>
          <w:rtl/>
        </w:rPr>
        <w:t>الجزائر: الفقارة كنظام قياس كمي دقيق</w:t>
      </w:r>
    </w:p>
    <w:p w:rsidR="00EE64EA" w:rsidRPr="00EE64EA" w:rsidRDefault="00EE64EA" w:rsidP="005964A6">
      <w:pPr>
        <w:bidi/>
        <w:jc w:val="both"/>
      </w:pPr>
      <w:r w:rsidRPr="00EE64EA">
        <w:rPr>
          <w:rtl/>
        </w:rPr>
        <w:t xml:space="preserve">في أقاليم توات </w:t>
      </w:r>
      <w:proofErr w:type="spellStart"/>
      <w:r w:rsidRPr="00EE64EA">
        <w:rPr>
          <w:rtl/>
        </w:rPr>
        <w:t>وقورارة</w:t>
      </w:r>
      <w:proofErr w:type="spellEnd"/>
      <w:r w:rsidRPr="00EE64EA">
        <w:rPr>
          <w:rtl/>
        </w:rPr>
        <w:t xml:space="preserve"> جنوب الجزائر، تُعرف القنوات الجوفية باسم الفقارة</w:t>
      </w:r>
    </w:p>
    <w:p w:rsidR="00EE64EA" w:rsidRPr="00EE64EA" w:rsidRDefault="00EE64EA" w:rsidP="00EE64EA">
      <w:pPr>
        <w:bidi/>
        <w:jc w:val="both"/>
        <w:rPr>
          <w:b/>
          <w:bCs/>
        </w:rPr>
      </w:pPr>
      <w:r w:rsidRPr="00EE64EA">
        <w:rPr>
          <w:b/>
          <w:bCs/>
          <w:rtl/>
        </w:rPr>
        <w:t>أ- الامتداد الهندسي</w:t>
      </w:r>
    </w:p>
    <w:p w:rsidR="00EE64EA" w:rsidRPr="00EE64EA" w:rsidRDefault="00EE64EA" w:rsidP="00EE64EA">
      <w:pPr>
        <w:numPr>
          <w:ilvl w:val="0"/>
          <w:numId w:val="5"/>
        </w:numPr>
        <w:bidi/>
        <w:jc w:val="both"/>
      </w:pPr>
      <w:r w:rsidRPr="00EE64EA">
        <w:rPr>
          <w:rtl/>
        </w:rPr>
        <w:t>تمتاز الفقارة بطول شبكاتها الكبير نسبيًا</w:t>
      </w:r>
      <w:r w:rsidRPr="00EE64EA">
        <w:t>.</w:t>
      </w:r>
    </w:p>
    <w:p w:rsidR="00EE64EA" w:rsidRPr="00EE64EA" w:rsidRDefault="00EE64EA" w:rsidP="00EE64EA">
      <w:pPr>
        <w:numPr>
          <w:ilvl w:val="0"/>
          <w:numId w:val="5"/>
        </w:numPr>
        <w:bidi/>
        <w:jc w:val="both"/>
      </w:pPr>
      <w:r w:rsidRPr="00EE64EA">
        <w:rPr>
          <w:rtl/>
        </w:rPr>
        <w:t>ترتبط غالبًا بطبقات مائية عميقة</w:t>
      </w:r>
      <w:r w:rsidRPr="00EE64EA">
        <w:t>.</w:t>
      </w:r>
    </w:p>
    <w:p w:rsidR="00EE64EA" w:rsidRPr="00EE64EA" w:rsidRDefault="00EE64EA" w:rsidP="00EE64EA">
      <w:pPr>
        <w:numPr>
          <w:ilvl w:val="0"/>
          <w:numId w:val="5"/>
        </w:numPr>
        <w:bidi/>
        <w:jc w:val="both"/>
      </w:pPr>
      <w:r w:rsidRPr="00EE64EA">
        <w:rPr>
          <w:rtl/>
        </w:rPr>
        <w:t>يتطلب حفرها جهدًا جماعيًا طويل الأمد</w:t>
      </w:r>
      <w:r w:rsidRPr="00EE64EA">
        <w:t>.</w:t>
      </w:r>
    </w:p>
    <w:p w:rsidR="00EE64EA" w:rsidRPr="00EE64EA" w:rsidRDefault="00EE64EA" w:rsidP="00EE64EA">
      <w:pPr>
        <w:bidi/>
        <w:jc w:val="both"/>
        <w:rPr>
          <w:b/>
          <w:bCs/>
        </w:rPr>
      </w:pPr>
      <w:r w:rsidRPr="00EE64EA">
        <w:rPr>
          <w:b/>
          <w:bCs/>
          <w:rtl/>
        </w:rPr>
        <w:t>ب- نظام القياس</w:t>
      </w:r>
    </w:p>
    <w:p w:rsidR="00EE64EA" w:rsidRPr="00EE64EA" w:rsidRDefault="00EE64EA" w:rsidP="00EE64EA">
      <w:pPr>
        <w:bidi/>
        <w:jc w:val="both"/>
      </w:pPr>
      <w:r w:rsidRPr="00EE64EA">
        <w:rPr>
          <w:rtl/>
        </w:rPr>
        <w:t>الميزة البارزة في النموذج الجزائري هي وجود أدوات تقليدية لقياس تدفق الماء وتحديد نصيب كل مالك بدقة شبه رياضية</w:t>
      </w:r>
      <w:r w:rsidRPr="00EE64EA">
        <w:t>.</w:t>
      </w:r>
    </w:p>
    <w:p w:rsidR="00EE64EA" w:rsidRPr="00EE64EA" w:rsidRDefault="00EE64EA" w:rsidP="00EE64EA">
      <w:pPr>
        <w:numPr>
          <w:ilvl w:val="0"/>
          <w:numId w:val="6"/>
        </w:numPr>
        <w:bidi/>
        <w:jc w:val="both"/>
      </w:pPr>
      <w:r w:rsidRPr="00EE64EA">
        <w:rPr>
          <w:rtl/>
        </w:rPr>
        <w:t>أحيانًا تُستخدم ألواح حجرية مثقوبة بعدد معين من الفتحات</w:t>
      </w:r>
      <w:r w:rsidRPr="00EE64EA">
        <w:t>.</w:t>
      </w:r>
    </w:p>
    <w:p w:rsidR="00EE64EA" w:rsidRPr="00EE64EA" w:rsidRDefault="00EE64EA" w:rsidP="00EE64EA">
      <w:pPr>
        <w:numPr>
          <w:ilvl w:val="0"/>
          <w:numId w:val="6"/>
        </w:numPr>
        <w:bidi/>
        <w:jc w:val="both"/>
      </w:pPr>
      <w:r w:rsidRPr="00EE64EA">
        <w:rPr>
          <w:rtl/>
        </w:rPr>
        <w:t>يتم توزيع المياه بشكل متزامن لا زمني فقط</w:t>
      </w:r>
      <w:r w:rsidRPr="00EE64EA">
        <w:t>.</w:t>
      </w:r>
    </w:p>
    <w:p w:rsidR="00EE64EA" w:rsidRPr="00EE64EA" w:rsidRDefault="00EE64EA" w:rsidP="00EE64EA">
      <w:pPr>
        <w:bidi/>
        <w:jc w:val="both"/>
      </w:pPr>
      <w:r w:rsidRPr="00EE64EA">
        <w:rPr>
          <w:rtl/>
        </w:rPr>
        <w:t xml:space="preserve">هذا يعكس انتقالًا من </w:t>
      </w:r>
      <w:r w:rsidRPr="00EE64EA">
        <w:rPr>
          <w:b/>
          <w:bCs/>
          <w:rtl/>
        </w:rPr>
        <w:t>القياس الزمني (المغرب)</w:t>
      </w:r>
      <w:r w:rsidRPr="00EE64EA">
        <w:rPr>
          <w:rtl/>
        </w:rPr>
        <w:t xml:space="preserve"> إلى </w:t>
      </w:r>
      <w:r w:rsidRPr="00EE64EA">
        <w:rPr>
          <w:b/>
          <w:bCs/>
          <w:rtl/>
        </w:rPr>
        <w:t>القياس الحجمي النسبي (الجزائر)</w:t>
      </w:r>
      <w:r w:rsidRPr="00EE64EA">
        <w:rPr>
          <w:rtl/>
        </w:rPr>
        <w:t>، وهو تطور مهم في ضبط العدالة المائية</w:t>
      </w:r>
      <w:r w:rsidRPr="00EE64EA">
        <w:t>.</w:t>
      </w:r>
    </w:p>
    <w:p w:rsidR="00EE64EA" w:rsidRPr="00EE64EA" w:rsidRDefault="00EE64EA" w:rsidP="00EE64EA">
      <w:pPr>
        <w:bidi/>
        <w:jc w:val="both"/>
        <w:rPr>
          <w:b/>
          <w:bCs/>
        </w:rPr>
      </w:pPr>
      <w:r w:rsidRPr="00EE64EA">
        <w:rPr>
          <w:b/>
          <w:bCs/>
          <w:rtl/>
        </w:rPr>
        <w:t>ج- البنية الاجتماعية</w:t>
      </w:r>
    </w:p>
    <w:p w:rsidR="00EE64EA" w:rsidRPr="00EE64EA" w:rsidRDefault="00EE64EA" w:rsidP="00971570">
      <w:pPr>
        <w:bidi/>
        <w:jc w:val="both"/>
      </w:pPr>
      <w:r w:rsidRPr="00EE64EA">
        <w:rPr>
          <w:rtl/>
        </w:rPr>
        <w:t>رغم الطابع القبلي المشترك مع المغرب، فإن تنظيم الفقارة يميل إلى قدر أكبر من «التقنين التقني»، حيث يصبح القياس نفسه أداة تنظيم اجتماعي</w:t>
      </w:r>
      <w:r w:rsidRPr="00EE64EA">
        <w:t>.</w:t>
      </w:r>
    </w:p>
    <w:p w:rsidR="00EE64EA" w:rsidRPr="00971570" w:rsidRDefault="00EE64EA" w:rsidP="00971570">
      <w:pPr>
        <w:bidi/>
        <w:jc w:val="both"/>
        <w:rPr>
          <w:b/>
          <w:bCs/>
        </w:rPr>
      </w:pPr>
      <w:r w:rsidRPr="00EE64EA">
        <w:rPr>
          <w:b/>
          <w:bCs/>
          <w:rtl/>
        </w:rPr>
        <w:t>تونس: أولوية العيون الطبيعية وتراجع مركزية القناة الجوفية</w:t>
      </w:r>
    </w:p>
    <w:p w:rsidR="00EE64EA" w:rsidRPr="00EE64EA" w:rsidRDefault="00EE64EA" w:rsidP="00EE64EA">
      <w:pPr>
        <w:bidi/>
        <w:jc w:val="both"/>
      </w:pPr>
      <w:r w:rsidRPr="00EE64EA">
        <w:rPr>
          <w:rtl/>
        </w:rPr>
        <w:t>في الجنوب التونسي، خاصة واحات الجريد حول توزر، يختلف السياق الهيدرولوجي نسبيًا</w:t>
      </w:r>
      <w:r w:rsidRPr="00EE64EA">
        <w:t>.</w:t>
      </w:r>
    </w:p>
    <w:p w:rsidR="00EE64EA" w:rsidRPr="00EE64EA" w:rsidRDefault="00EE64EA" w:rsidP="00EE64EA">
      <w:pPr>
        <w:bidi/>
        <w:jc w:val="both"/>
        <w:rPr>
          <w:b/>
          <w:bCs/>
        </w:rPr>
      </w:pPr>
      <w:r w:rsidRPr="00EE64EA">
        <w:rPr>
          <w:b/>
          <w:bCs/>
          <w:rtl/>
        </w:rPr>
        <w:t>أ- المصدر المائي</w:t>
      </w:r>
    </w:p>
    <w:p w:rsidR="00EE64EA" w:rsidRPr="00EE64EA" w:rsidRDefault="00EE64EA" w:rsidP="00EE64EA">
      <w:pPr>
        <w:numPr>
          <w:ilvl w:val="0"/>
          <w:numId w:val="7"/>
        </w:numPr>
        <w:bidi/>
        <w:jc w:val="both"/>
      </w:pPr>
      <w:r w:rsidRPr="00EE64EA">
        <w:rPr>
          <w:rtl/>
        </w:rPr>
        <w:t>الاعتماد الأكبر على العيون الطبيعية</w:t>
      </w:r>
      <w:r w:rsidRPr="00EE64EA">
        <w:t>.</w:t>
      </w:r>
    </w:p>
    <w:p w:rsidR="00EE64EA" w:rsidRPr="00EE64EA" w:rsidRDefault="00EE64EA" w:rsidP="00EE64EA">
      <w:pPr>
        <w:numPr>
          <w:ilvl w:val="0"/>
          <w:numId w:val="7"/>
        </w:numPr>
        <w:bidi/>
        <w:jc w:val="both"/>
      </w:pPr>
      <w:r w:rsidRPr="00EE64EA">
        <w:rPr>
          <w:rtl/>
        </w:rPr>
        <w:t>انتشار الآبار السطحية</w:t>
      </w:r>
      <w:r w:rsidRPr="00EE64EA">
        <w:t>.</w:t>
      </w:r>
    </w:p>
    <w:p w:rsidR="00EE64EA" w:rsidRPr="00EE64EA" w:rsidRDefault="00EE64EA" w:rsidP="00EE64EA">
      <w:pPr>
        <w:numPr>
          <w:ilvl w:val="0"/>
          <w:numId w:val="7"/>
        </w:numPr>
        <w:bidi/>
        <w:jc w:val="both"/>
      </w:pPr>
      <w:r w:rsidRPr="00EE64EA">
        <w:rPr>
          <w:rtl/>
        </w:rPr>
        <w:t>محدودية شبكات القنوات الجوفية الطويلة مقارنة بالمغرب والجزائر</w:t>
      </w:r>
      <w:r w:rsidRPr="00EE64EA">
        <w:t>.</w:t>
      </w:r>
    </w:p>
    <w:p w:rsidR="00EE64EA" w:rsidRPr="00EE64EA" w:rsidRDefault="00EE64EA" w:rsidP="00EE64EA">
      <w:pPr>
        <w:bidi/>
        <w:jc w:val="both"/>
        <w:rPr>
          <w:b/>
          <w:bCs/>
        </w:rPr>
      </w:pPr>
      <w:r w:rsidRPr="00EE64EA">
        <w:rPr>
          <w:b/>
          <w:bCs/>
          <w:rtl/>
        </w:rPr>
        <w:t>ب- التنظيم</w:t>
      </w:r>
    </w:p>
    <w:p w:rsidR="00EE64EA" w:rsidRPr="00EE64EA" w:rsidRDefault="00EE64EA" w:rsidP="00EE64EA">
      <w:pPr>
        <w:bidi/>
        <w:jc w:val="both"/>
      </w:pPr>
      <w:r w:rsidRPr="00EE64EA">
        <w:rPr>
          <w:rtl/>
        </w:rPr>
        <w:t>يوجد نظام تقسيم زمني مشابه للنوبات، لكن التقنية الجوفية لم تصبح محورًا مركزيًا كما في تافيلالت أو توات</w:t>
      </w:r>
      <w:r w:rsidRPr="00EE64EA">
        <w:t>.</w:t>
      </w:r>
      <w:r w:rsidRPr="00EE64EA">
        <w:br/>
      </w:r>
      <w:r w:rsidRPr="00EE64EA">
        <w:rPr>
          <w:rtl/>
        </w:rPr>
        <w:t>ويرتبط ذلك بطبيعة الفرشة المائية الأكثر قربًا من السطح</w:t>
      </w:r>
      <w:r w:rsidRPr="00EE64EA">
        <w:t>.</w:t>
      </w:r>
    </w:p>
    <w:p w:rsidR="00EE64EA" w:rsidRPr="00EE64EA" w:rsidRDefault="00EE64EA" w:rsidP="00EE64EA">
      <w:pPr>
        <w:bidi/>
        <w:jc w:val="both"/>
        <w:rPr>
          <w:b/>
          <w:bCs/>
        </w:rPr>
      </w:pPr>
      <w:r w:rsidRPr="00EE64EA">
        <w:rPr>
          <w:b/>
          <w:bCs/>
          <w:rtl/>
        </w:rPr>
        <w:lastRenderedPageBreak/>
        <w:t>ج- العلاقة بالدولة الحديثة</w:t>
      </w:r>
    </w:p>
    <w:p w:rsidR="00EE64EA" w:rsidRPr="00EE64EA" w:rsidRDefault="00EE64EA" w:rsidP="00485993">
      <w:pPr>
        <w:bidi/>
        <w:jc w:val="both"/>
      </w:pPr>
      <w:r w:rsidRPr="00EE64EA">
        <w:rPr>
          <w:rtl/>
        </w:rPr>
        <w:t>شهدت تونس مبكرًا نسبيًا تدخلًا إداريًا مركزيًا في تدبير المياه خلال الفترة الاستعمارية، مما ساهم في إعادة هيكلة نظم الري التقليدية</w:t>
      </w:r>
      <w:r w:rsidRPr="00EE64EA">
        <w:t>.</w:t>
      </w:r>
    </w:p>
    <w:p w:rsidR="00EE64EA" w:rsidRPr="00EE64EA" w:rsidRDefault="00EE64EA" w:rsidP="00EE64EA">
      <w:pPr>
        <w:bidi/>
        <w:jc w:val="both"/>
        <w:rPr>
          <w:b/>
          <w:bCs/>
        </w:rPr>
      </w:pPr>
      <w:r w:rsidRPr="00EE64EA">
        <w:rPr>
          <w:b/>
          <w:bCs/>
          <w:rtl/>
        </w:rPr>
        <w:t>التحليل المقارن الشامل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1425"/>
        <w:gridCol w:w="1963"/>
        <w:gridCol w:w="2016"/>
      </w:tblGrid>
      <w:tr w:rsidR="00EE64EA" w:rsidRPr="00EE64EA" w:rsidTr="00EE64EA">
        <w:trPr>
          <w:tblHeader/>
          <w:tblCellSpacing w:w="15" w:type="dxa"/>
        </w:trPr>
        <w:tc>
          <w:tcPr>
            <w:tcW w:w="0" w:type="auto"/>
            <w:vAlign w:val="center"/>
            <w:hideMark/>
          </w:tcPr>
          <w:p w:rsidR="00EE64EA" w:rsidRPr="00EE64EA" w:rsidRDefault="00EE64EA" w:rsidP="00EE64EA">
            <w:pPr>
              <w:bidi/>
              <w:jc w:val="both"/>
              <w:rPr>
                <w:b/>
                <w:bCs/>
              </w:rPr>
            </w:pPr>
            <w:r w:rsidRPr="00EE64EA">
              <w:rPr>
                <w:b/>
                <w:bCs/>
                <w:rtl/>
              </w:rPr>
              <w:t>البعد</w:t>
            </w:r>
          </w:p>
        </w:tc>
        <w:tc>
          <w:tcPr>
            <w:tcW w:w="0" w:type="auto"/>
            <w:vAlign w:val="center"/>
            <w:hideMark/>
          </w:tcPr>
          <w:p w:rsidR="00EE64EA" w:rsidRPr="00EE64EA" w:rsidRDefault="00EE64EA" w:rsidP="00EE64EA">
            <w:pPr>
              <w:bidi/>
              <w:jc w:val="both"/>
              <w:rPr>
                <w:b/>
                <w:bCs/>
              </w:rPr>
            </w:pPr>
            <w:r w:rsidRPr="00EE64EA">
              <w:rPr>
                <w:b/>
                <w:bCs/>
                <w:rtl/>
              </w:rPr>
              <w:t>المغرب</w:t>
            </w:r>
          </w:p>
        </w:tc>
        <w:tc>
          <w:tcPr>
            <w:tcW w:w="0" w:type="auto"/>
            <w:vAlign w:val="center"/>
            <w:hideMark/>
          </w:tcPr>
          <w:p w:rsidR="00EE64EA" w:rsidRPr="00EE64EA" w:rsidRDefault="00EE64EA" w:rsidP="00EE64EA">
            <w:pPr>
              <w:bidi/>
              <w:jc w:val="both"/>
              <w:rPr>
                <w:b/>
                <w:bCs/>
              </w:rPr>
            </w:pPr>
            <w:r w:rsidRPr="00EE64EA">
              <w:rPr>
                <w:b/>
                <w:bCs/>
                <w:rtl/>
              </w:rPr>
              <w:t>الجزائر</w:t>
            </w:r>
          </w:p>
        </w:tc>
        <w:tc>
          <w:tcPr>
            <w:tcW w:w="0" w:type="auto"/>
            <w:vAlign w:val="center"/>
            <w:hideMark/>
          </w:tcPr>
          <w:p w:rsidR="00EE64EA" w:rsidRPr="00EE64EA" w:rsidRDefault="00EE64EA" w:rsidP="00EE64EA">
            <w:pPr>
              <w:bidi/>
              <w:jc w:val="both"/>
              <w:rPr>
                <w:b/>
                <w:bCs/>
              </w:rPr>
            </w:pPr>
            <w:r w:rsidRPr="00EE64EA">
              <w:rPr>
                <w:b/>
                <w:bCs/>
                <w:rtl/>
              </w:rPr>
              <w:t>تونس</w:t>
            </w:r>
          </w:p>
        </w:tc>
      </w:tr>
      <w:tr w:rsidR="00EE64EA" w:rsidRPr="00EE64EA" w:rsidTr="00EE64EA">
        <w:trPr>
          <w:tblCellSpacing w:w="15" w:type="dxa"/>
        </w:trPr>
        <w:tc>
          <w:tcPr>
            <w:tcW w:w="0" w:type="auto"/>
            <w:vAlign w:val="center"/>
            <w:hideMark/>
          </w:tcPr>
          <w:p w:rsidR="00EE64EA" w:rsidRPr="00EE64EA" w:rsidRDefault="00EE64EA" w:rsidP="00EE64EA">
            <w:pPr>
              <w:bidi/>
              <w:jc w:val="both"/>
            </w:pPr>
            <w:r w:rsidRPr="00EE64EA">
              <w:rPr>
                <w:rtl/>
              </w:rPr>
              <w:t>المبدأ التقني</w:t>
            </w:r>
          </w:p>
        </w:tc>
        <w:tc>
          <w:tcPr>
            <w:tcW w:w="0" w:type="auto"/>
            <w:vAlign w:val="center"/>
            <w:hideMark/>
          </w:tcPr>
          <w:p w:rsidR="00EE64EA" w:rsidRPr="00EE64EA" w:rsidRDefault="00EE64EA" w:rsidP="00EE64EA">
            <w:pPr>
              <w:bidi/>
              <w:jc w:val="both"/>
            </w:pPr>
            <w:r w:rsidRPr="00EE64EA">
              <w:rPr>
                <w:rtl/>
              </w:rPr>
              <w:t>قناة جوفية بالجاذبية</w:t>
            </w:r>
          </w:p>
        </w:tc>
        <w:tc>
          <w:tcPr>
            <w:tcW w:w="0" w:type="auto"/>
            <w:vAlign w:val="center"/>
            <w:hideMark/>
          </w:tcPr>
          <w:p w:rsidR="00EE64EA" w:rsidRPr="00EE64EA" w:rsidRDefault="00EE64EA" w:rsidP="00EE64EA">
            <w:pPr>
              <w:bidi/>
              <w:jc w:val="both"/>
            </w:pPr>
            <w:r w:rsidRPr="00EE64EA">
              <w:rPr>
                <w:rtl/>
              </w:rPr>
              <w:t>قناة جوفية عميقة</w:t>
            </w:r>
          </w:p>
        </w:tc>
        <w:tc>
          <w:tcPr>
            <w:tcW w:w="0" w:type="auto"/>
            <w:vAlign w:val="center"/>
            <w:hideMark/>
          </w:tcPr>
          <w:p w:rsidR="00EE64EA" w:rsidRPr="00EE64EA" w:rsidRDefault="00EE64EA" w:rsidP="00EE64EA">
            <w:pPr>
              <w:bidi/>
              <w:jc w:val="both"/>
            </w:pPr>
            <w:r w:rsidRPr="00EE64EA">
              <w:rPr>
                <w:rtl/>
              </w:rPr>
              <w:t>اعتماد أكبر على العيون</w:t>
            </w:r>
          </w:p>
        </w:tc>
      </w:tr>
      <w:tr w:rsidR="00EE64EA" w:rsidRPr="00EE64EA" w:rsidTr="00EE64EA">
        <w:trPr>
          <w:tblCellSpacing w:w="15" w:type="dxa"/>
        </w:trPr>
        <w:tc>
          <w:tcPr>
            <w:tcW w:w="0" w:type="auto"/>
            <w:vAlign w:val="center"/>
            <w:hideMark/>
          </w:tcPr>
          <w:p w:rsidR="00EE64EA" w:rsidRPr="00EE64EA" w:rsidRDefault="00EE64EA" w:rsidP="00EE64EA">
            <w:pPr>
              <w:bidi/>
              <w:jc w:val="both"/>
            </w:pPr>
            <w:r w:rsidRPr="00EE64EA">
              <w:rPr>
                <w:rtl/>
              </w:rPr>
              <w:t>أسلوب القياس</w:t>
            </w:r>
          </w:p>
        </w:tc>
        <w:tc>
          <w:tcPr>
            <w:tcW w:w="0" w:type="auto"/>
            <w:vAlign w:val="center"/>
            <w:hideMark/>
          </w:tcPr>
          <w:p w:rsidR="00EE64EA" w:rsidRPr="00EE64EA" w:rsidRDefault="00EE64EA" w:rsidP="00EE64EA">
            <w:pPr>
              <w:bidi/>
              <w:jc w:val="both"/>
            </w:pPr>
            <w:r w:rsidRPr="00EE64EA">
              <w:rPr>
                <w:rtl/>
              </w:rPr>
              <w:t>زمني (نوبات)</w:t>
            </w:r>
          </w:p>
        </w:tc>
        <w:tc>
          <w:tcPr>
            <w:tcW w:w="0" w:type="auto"/>
            <w:vAlign w:val="center"/>
            <w:hideMark/>
          </w:tcPr>
          <w:p w:rsidR="00EE64EA" w:rsidRPr="00EE64EA" w:rsidRDefault="00EE64EA" w:rsidP="00EE64EA">
            <w:pPr>
              <w:bidi/>
              <w:jc w:val="both"/>
            </w:pPr>
            <w:r w:rsidRPr="00EE64EA">
              <w:rPr>
                <w:rtl/>
              </w:rPr>
              <w:t>حجمي/نسبي بأدوات قياس</w:t>
            </w:r>
          </w:p>
        </w:tc>
        <w:tc>
          <w:tcPr>
            <w:tcW w:w="0" w:type="auto"/>
            <w:vAlign w:val="center"/>
            <w:hideMark/>
          </w:tcPr>
          <w:p w:rsidR="00EE64EA" w:rsidRPr="00EE64EA" w:rsidRDefault="00EE64EA" w:rsidP="00EE64EA">
            <w:pPr>
              <w:bidi/>
              <w:jc w:val="both"/>
            </w:pPr>
            <w:r w:rsidRPr="00EE64EA">
              <w:rPr>
                <w:rtl/>
              </w:rPr>
              <w:t>زمني مع تدخل إداري لاحق</w:t>
            </w:r>
          </w:p>
        </w:tc>
      </w:tr>
      <w:tr w:rsidR="00EE64EA" w:rsidRPr="00EE64EA" w:rsidTr="00EE64EA">
        <w:trPr>
          <w:tblCellSpacing w:w="15" w:type="dxa"/>
        </w:trPr>
        <w:tc>
          <w:tcPr>
            <w:tcW w:w="0" w:type="auto"/>
            <w:vAlign w:val="center"/>
            <w:hideMark/>
          </w:tcPr>
          <w:p w:rsidR="00EE64EA" w:rsidRPr="00EE64EA" w:rsidRDefault="00EE64EA" w:rsidP="00EE64EA">
            <w:pPr>
              <w:bidi/>
              <w:jc w:val="both"/>
            </w:pPr>
            <w:r w:rsidRPr="00EE64EA">
              <w:rPr>
                <w:rtl/>
              </w:rPr>
              <w:t>البنية الاجتماعية</w:t>
            </w:r>
          </w:p>
        </w:tc>
        <w:tc>
          <w:tcPr>
            <w:tcW w:w="0" w:type="auto"/>
            <w:vAlign w:val="center"/>
            <w:hideMark/>
          </w:tcPr>
          <w:p w:rsidR="00EE64EA" w:rsidRPr="00EE64EA" w:rsidRDefault="00EE64EA" w:rsidP="00EE64EA">
            <w:pPr>
              <w:bidi/>
              <w:jc w:val="both"/>
            </w:pPr>
            <w:r w:rsidRPr="00EE64EA">
              <w:rPr>
                <w:rtl/>
              </w:rPr>
              <w:t>أعراف قبلية تعاقدية</w:t>
            </w:r>
          </w:p>
        </w:tc>
        <w:tc>
          <w:tcPr>
            <w:tcW w:w="0" w:type="auto"/>
            <w:vAlign w:val="center"/>
            <w:hideMark/>
          </w:tcPr>
          <w:p w:rsidR="00EE64EA" w:rsidRPr="00EE64EA" w:rsidRDefault="00EE64EA" w:rsidP="00EE64EA">
            <w:pPr>
              <w:bidi/>
              <w:jc w:val="both"/>
            </w:pPr>
            <w:r w:rsidRPr="00EE64EA">
              <w:rPr>
                <w:rtl/>
              </w:rPr>
              <w:t>تنظيم تقني-جماعي مضبوط</w:t>
            </w:r>
          </w:p>
        </w:tc>
        <w:tc>
          <w:tcPr>
            <w:tcW w:w="0" w:type="auto"/>
            <w:vAlign w:val="center"/>
            <w:hideMark/>
          </w:tcPr>
          <w:p w:rsidR="00EE64EA" w:rsidRPr="00EE64EA" w:rsidRDefault="00EE64EA" w:rsidP="00EE64EA">
            <w:pPr>
              <w:bidi/>
              <w:jc w:val="both"/>
            </w:pPr>
            <w:r w:rsidRPr="00EE64EA">
              <w:rPr>
                <w:rtl/>
              </w:rPr>
              <w:t>مزيج بين عرفي وإداري</w:t>
            </w:r>
          </w:p>
        </w:tc>
      </w:tr>
      <w:tr w:rsidR="00EE64EA" w:rsidRPr="00EE64EA" w:rsidTr="00EE64EA">
        <w:trPr>
          <w:tblCellSpacing w:w="15" w:type="dxa"/>
        </w:trPr>
        <w:tc>
          <w:tcPr>
            <w:tcW w:w="0" w:type="auto"/>
            <w:vAlign w:val="center"/>
            <w:hideMark/>
          </w:tcPr>
          <w:p w:rsidR="00EE64EA" w:rsidRPr="00EE64EA" w:rsidRDefault="00EE64EA" w:rsidP="00EE64EA">
            <w:pPr>
              <w:bidi/>
              <w:jc w:val="both"/>
            </w:pPr>
            <w:r w:rsidRPr="00EE64EA">
              <w:rPr>
                <w:rtl/>
              </w:rPr>
              <w:t>مركزية التقنية</w:t>
            </w:r>
          </w:p>
        </w:tc>
        <w:tc>
          <w:tcPr>
            <w:tcW w:w="0" w:type="auto"/>
            <w:vAlign w:val="center"/>
            <w:hideMark/>
          </w:tcPr>
          <w:p w:rsidR="00EE64EA" w:rsidRPr="00EE64EA" w:rsidRDefault="00EE64EA" w:rsidP="00EE64EA">
            <w:pPr>
              <w:bidi/>
              <w:jc w:val="both"/>
            </w:pPr>
            <w:r w:rsidRPr="00EE64EA">
              <w:rPr>
                <w:rtl/>
              </w:rPr>
              <w:t>عالية جدًا</w:t>
            </w:r>
          </w:p>
        </w:tc>
        <w:tc>
          <w:tcPr>
            <w:tcW w:w="0" w:type="auto"/>
            <w:vAlign w:val="center"/>
            <w:hideMark/>
          </w:tcPr>
          <w:p w:rsidR="00EE64EA" w:rsidRPr="00EE64EA" w:rsidRDefault="00EE64EA" w:rsidP="00EE64EA">
            <w:pPr>
              <w:bidi/>
              <w:jc w:val="both"/>
            </w:pPr>
            <w:r w:rsidRPr="00EE64EA">
              <w:rPr>
                <w:rtl/>
              </w:rPr>
              <w:t>عالية</w:t>
            </w:r>
          </w:p>
        </w:tc>
        <w:tc>
          <w:tcPr>
            <w:tcW w:w="0" w:type="auto"/>
            <w:vAlign w:val="center"/>
            <w:hideMark/>
          </w:tcPr>
          <w:p w:rsidR="00EE64EA" w:rsidRPr="00EE64EA" w:rsidRDefault="00EE64EA" w:rsidP="00EE64EA">
            <w:pPr>
              <w:bidi/>
              <w:jc w:val="both"/>
            </w:pPr>
            <w:r w:rsidRPr="00EE64EA">
              <w:rPr>
                <w:rtl/>
              </w:rPr>
              <w:t>أقل مركزية</w:t>
            </w:r>
          </w:p>
        </w:tc>
      </w:tr>
    </w:tbl>
    <w:p w:rsidR="00EE64EA" w:rsidRPr="00EE64EA" w:rsidRDefault="00EE64EA" w:rsidP="00EE64EA">
      <w:pPr>
        <w:bidi/>
        <w:jc w:val="both"/>
      </w:pPr>
    </w:p>
    <w:p w:rsidR="00A01C7F" w:rsidRDefault="00EE64EA" w:rsidP="00A01C7F">
      <w:pPr>
        <w:tabs>
          <w:tab w:val="num" w:pos="720"/>
        </w:tabs>
        <w:bidi/>
        <w:jc w:val="both"/>
        <w:rPr>
          <w:b/>
          <w:bCs/>
          <w:rtl/>
        </w:rPr>
      </w:pPr>
      <w:r w:rsidRPr="00EE64EA">
        <w:rPr>
          <w:b/>
          <w:bCs/>
          <w:rtl/>
        </w:rPr>
        <w:t>خلاصة تحليلية وحدة الأصل وتعدد التكيّف</w:t>
      </w:r>
      <w:r w:rsidRPr="00EE64EA">
        <w:rPr>
          <w:b/>
          <w:bCs/>
        </w:rPr>
        <w:t>:</w:t>
      </w:r>
    </w:p>
    <w:p w:rsidR="009140C1" w:rsidRPr="00A01C7F" w:rsidRDefault="00EE64EA" w:rsidP="00A01C7F">
      <w:pPr>
        <w:tabs>
          <w:tab w:val="num" w:pos="720"/>
        </w:tabs>
        <w:bidi/>
        <w:jc w:val="both"/>
        <w:rPr>
          <w:b/>
          <w:bCs/>
        </w:rPr>
      </w:pPr>
      <w:r w:rsidRPr="00EE64EA">
        <w:br/>
      </w:r>
      <w:r w:rsidRPr="00EE64EA">
        <w:rPr>
          <w:rtl/>
        </w:rPr>
        <w:t>التقنية واحدة في جوهرها (نقل الماء بالجاذبية)، لكن أشكالها اختلفت تبعًا للبيئة والأنظمة الاجتماعية</w:t>
      </w:r>
      <w:r w:rsidRPr="00EE64EA">
        <w:t>.</w:t>
      </w:r>
    </w:p>
    <w:p w:rsidR="00EE64EA" w:rsidRPr="00EE64EA" w:rsidRDefault="00EE64EA" w:rsidP="00EE64EA">
      <w:pPr>
        <w:numPr>
          <w:ilvl w:val="0"/>
          <w:numId w:val="8"/>
        </w:numPr>
        <w:bidi/>
        <w:jc w:val="both"/>
      </w:pPr>
      <w:r w:rsidRPr="00EE64EA">
        <w:rPr>
          <w:b/>
          <w:bCs/>
          <w:rtl/>
        </w:rPr>
        <w:t>اختلاف فلسفة العدالة المائية</w:t>
      </w:r>
      <w:r w:rsidRPr="00EE64EA">
        <w:rPr>
          <w:b/>
          <w:bCs/>
        </w:rPr>
        <w:t>:</w:t>
      </w:r>
    </w:p>
    <w:p w:rsidR="00EE64EA" w:rsidRPr="00EE64EA" w:rsidRDefault="00EE64EA" w:rsidP="00EE64EA">
      <w:pPr>
        <w:numPr>
          <w:ilvl w:val="0"/>
          <w:numId w:val="9"/>
        </w:numPr>
        <w:bidi/>
        <w:jc w:val="both"/>
      </w:pPr>
      <w:r w:rsidRPr="00EE64EA">
        <w:rPr>
          <w:rtl/>
        </w:rPr>
        <w:t>المغرب: العدالة زمنية (لك وقتك)</w:t>
      </w:r>
      <w:r w:rsidRPr="00EE64EA">
        <w:t>.</w:t>
      </w:r>
    </w:p>
    <w:p w:rsidR="00EE64EA" w:rsidRPr="00EE64EA" w:rsidRDefault="00EE64EA" w:rsidP="00EE64EA">
      <w:pPr>
        <w:numPr>
          <w:ilvl w:val="0"/>
          <w:numId w:val="9"/>
        </w:numPr>
        <w:bidi/>
        <w:jc w:val="both"/>
      </w:pPr>
      <w:r w:rsidRPr="00EE64EA">
        <w:rPr>
          <w:rtl/>
        </w:rPr>
        <w:t>الجزائر: العدالة كمية نسبية (لك حصتك المحددة)</w:t>
      </w:r>
      <w:r w:rsidRPr="00EE64EA">
        <w:t>.</w:t>
      </w:r>
    </w:p>
    <w:p w:rsidR="00EE64EA" w:rsidRPr="00EE64EA" w:rsidRDefault="00EE64EA" w:rsidP="00EE64EA">
      <w:pPr>
        <w:numPr>
          <w:ilvl w:val="0"/>
          <w:numId w:val="9"/>
        </w:numPr>
        <w:bidi/>
        <w:jc w:val="both"/>
      </w:pPr>
      <w:r w:rsidRPr="00EE64EA">
        <w:rPr>
          <w:rtl/>
        </w:rPr>
        <w:t>تونس: عدالة مختلطة متأثرة بالعوامل الطبيعية والإدارية</w:t>
      </w:r>
      <w:r w:rsidRPr="00EE64EA">
        <w:t>.</w:t>
      </w:r>
    </w:p>
    <w:p w:rsidR="00EE64EA" w:rsidRPr="00EE64EA" w:rsidRDefault="00EE64EA" w:rsidP="00554237">
      <w:pPr>
        <w:numPr>
          <w:ilvl w:val="0"/>
          <w:numId w:val="10"/>
        </w:numPr>
        <w:bidi/>
        <w:jc w:val="both"/>
      </w:pPr>
      <w:r w:rsidRPr="00EE64EA">
        <w:rPr>
          <w:b/>
          <w:bCs/>
          <w:rtl/>
        </w:rPr>
        <w:t>التقنية كمرآة للمجتمع</w:t>
      </w:r>
      <w:r w:rsidRPr="00EE64EA">
        <w:rPr>
          <w:b/>
          <w:bCs/>
        </w:rPr>
        <w:t>:</w:t>
      </w:r>
      <w:r w:rsidRPr="00EE64EA">
        <w:br/>
      </w:r>
      <w:r w:rsidRPr="00EE64EA">
        <w:rPr>
          <w:rtl/>
        </w:rPr>
        <w:t>كل نموذج يعكس درجة معينة من التنظيم الاجتماعي؛ فكلما تعمّق التعقيد التقني، تعمّق معه التنظيم القانوني</w:t>
      </w:r>
      <w:r w:rsidRPr="00EE64EA">
        <w:t>.</w:t>
      </w:r>
    </w:p>
    <w:p w:rsidR="00554237" w:rsidRPr="00554237" w:rsidRDefault="00EE64EA" w:rsidP="00EE64EA">
      <w:pPr>
        <w:numPr>
          <w:ilvl w:val="0"/>
          <w:numId w:val="10"/>
        </w:numPr>
        <w:bidi/>
        <w:jc w:val="both"/>
      </w:pPr>
      <w:r w:rsidRPr="00EE64EA">
        <w:rPr>
          <w:b/>
          <w:bCs/>
          <w:rtl/>
        </w:rPr>
        <w:t>من الجماعة إلى الدولة</w:t>
      </w:r>
      <w:r w:rsidRPr="00EE64EA">
        <w:rPr>
          <w:b/>
          <w:bCs/>
        </w:rPr>
        <w:t>:</w:t>
      </w:r>
    </w:p>
    <w:p w:rsidR="00EE64EA" w:rsidRPr="00EE64EA" w:rsidRDefault="00EE64EA" w:rsidP="00554237">
      <w:pPr>
        <w:bidi/>
        <w:ind w:left="360"/>
        <w:jc w:val="both"/>
      </w:pPr>
      <w:r w:rsidRPr="00EE64EA">
        <w:br/>
      </w:r>
      <w:r w:rsidRPr="00EE64EA">
        <w:rPr>
          <w:rtl/>
        </w:rPr>
        <w:t xml:space="preserve">مع دخول الضخ الميكانيكي في القرن العشرين، ضعفت الخطّارات </w:t>
      </w:r>
      <w:proofErr w:type="spellStart"/>
      <w:r w:rsidRPr="00EE64EA">
        <w:rPr>
          <w:rtl/>
        </w:rPr>
        <w:t>والفقارات</w:t>
      </w:r>
      <w:proofErr w:type="spellEnd"/>
      <w:r w:rsidRPr="00EE64EA">
        <w:rPr>
          <w:rtl/>
        </w:rPr>
        <w:t xml:space="preserve"> لصالح الآبار الفردية، ما أدى إلى تحول من نظام تضامني جماعي إلى نظام فردي استثماري، وهو تحول يحمل آثارًا بيئية واضحة (استنزاف الفرشة)</w:t>
      </w:r>
      <w:r w:rsidRPr="00EE64EA">
        <w:t>.</w:t>
      </w:r>
      <w:bookmarkStart w:id="0" w:name="_GoBack"/>
      <w:bookmarkEnd w:id="0"/>
    </w:p>
    <w:p w:rsidR="00EE64EA" w:rsidRPr="00EE64EA" w:rsidRDefault="00EE64EA" w:rsidP="00EE64EA">
      <w:pPr>
        <w:bidi/>
        <w:jc w:val="both"/>
        <w:rPr>
          <w:b/>
          <w:bCs/>
        </w:rPr>
      </w:pPr>
      <w:r w:rsidRPr="00EE64EA">
        <w:rPr>
          <w:b/>
          <w:bCs/>
          <w:rtl/>
        </w:rPr>
        <w:t>خلاصة نهائية للمحور</w:t>
      </w:r>
    </w:p>
    <w:p w:rsidR="00FC7181" w:rsidRDefault="00EE64EA" w:rsidP="00EE64EA">
      <w:pPr>
        <w:bidi/>
        <w:jc w:val="both"/>
        <w:rPr>
          <w:rtl/>
        </w:rPr>
      </w:pPr>
      <w:r w:rsidRPr="00EE64EA">
        <w:rPr>
          <w:rtl/>
        </w:rPr>
        <w:t>المقارنة بين المغرب والجزائر وتونس تُظهر أن الخطّارة/الفقارة ليست مجرد تقنية هيدروليكية، بل بنية حضارية تتجلى فيها علاقة الإنسان بالمجال والسلطة والعدالة</w:t>
      </w:r>
      <w:r w:rsidRPr="00EE64EA">
        <w:t>.</w:t>
      </w:r>
    </w:p>
    <w:p w:rsidR="00EE64EA" w:rsidRPr="00EE64EA" w:rsidRDefault="00EE64EA" w:rsidP="00FC7181">
      <w:pPr>
        <w:bidi/>
        <w:jc w:val="both"/>
      </w:pPr>
      <w:r w:rsidRPr="00EE64EA">
        <w:br/>
      </w:r>
      <w:r w:rsidRPr="00EE64EA">
        <w:rPr>
          <w:rtl/>
        </w:rPr>
        <w:t>فإذا كان المغرب يمثل نموذج «الزمن الاجتماعي للماء»، والجزائر نموذج «القياس التقني للماء»، فإن تونس تمثل نموذج «التوازن بين الطبيعة والإدارة</w:t>
      </w:r>
      <w:r w:rsidRPr="00EE64EA">
        <w:t>».</w:t>
      </w:r>
    </w:p>
    <w:p w:rsidR="00EE64EA" w:rsidRPr="00EE64EA" w:rsidRDefault="00EE64EA" w:rsidP="00EE64EA">
      <w:pPr>
        <w:bidi/>
        <w:jc w:val="both"/>
      </w:pPr>
      <w:r w:rsidRPr="00EE64EA">
        <w:rPr>
          <w:rtl/>
        </w:rPr>
        <w:t>وهكذا تؤكد المقارنة أن حضارة الماء في المغرب الكبير ليست وحدة جامدة، بل فسيفساء من التجارب المتكاملة، يجمعها مبدأ الاستدامة وتفرّقها شروط البيئة والتاريخ</w:t>
      </w:r>
      <w:r w:rsidRPr="00EE64EA">
        <w:t>.</w:t>
      </w:r>
    </w:p>
    <w:p w:rsidR="000304C4" w:rsidRPr="000304C4" w:rsidRDefault="000304C4" w:rsidP="000304C4">
      <w:pPr>
        <w:bidi/>
        <w:rPr>
          <w:b/>
          <w:bCs/>
        </w:rPr>
      </w:pPr>
      <w:r w:rsidRPr="000304C4">
        <w:rPr>
          <w:b/>
          <w:bCs/>
          <w:rtl/>
        </w:rPr>
        <w:t>خاتمة</w:t>
      </w:r>
    </w:p>
    <w:p w:rsidR="000304C4" w:rsidRPr="000304C4" w:rsidRDefault="000304C4" w:rsidP="000304C4">
      <w:pPr>
        <w:bidi/>
      </w:pPr>
      <w:r w:rsidRPr="000304C4">
        <w:rPr>
          <w:rtl/>
        </w:rPr>
        <w:t>إن تعميق النظر في تاريخ الخطّارة يكشف أنها ليست مجرد قناة جوفية، بل تجسيد لرؤية حضارية قائمة على التوازن بين الإنسان والبيئة. فهي تنتمي إلى نسيج واسع من التقنيات التقليدية—من السواقي إلى الجداول ونُظم التقسيم العرفي—التي كوّنت ما يمكن تسميته «حضارة الماء» في المجال المغاربي</w:t>
      </w:r>
      <w:r w:rsidRPr="000304C4">
        <w:t>.</w:t>
      </w:r>
    </w:p>
    <w:p w:rsidR="000304C4" w:rsidRPr="000304C4" w:rsidRDefault="000304C4" w:rsidP="00C21009">
      <w:pPr>
        <w:bidi/>
      </w:pPr>
      <w:r w:rsidRPr="000304C4">
        <w:rPr>
          <w:rtl/>
        </w:rPr>
        <w:lastRenderedPageBreak/>
        <w:t>وعليه، فإن دراسة الخطّارة ليست بحثًا في الماضي فقط، بل دعوة لإعادة التفكير في نماذج تدبير الموارد المائية اليوم، على ضوء تجربة تاريخية أثبتت أن الاستدامة تتحقق حين يقترن الابتكار بالوعي البيئي والاجتماعي</w:t>
      </w:r>
      <w:r w:rsidRPr="000304C4">
        <w:t>.</w:t>
      </w:r>
    </w:p>
    <w:p w:rsidR="000304C4" w:rsidRPr="000304C4" w:rsidRDefault="000304C4" w:rsidP="009F2A8E">
      <w:r w:rsidRPr="000304C4">
        <w:t>.</w:t>
      </w:r>
    </w:p>
    <w:p w:rsidR="00BF1474" w:rsidRDefault="00BF1474" w:rsidP="000304C4">
      <w:pPr>
        <w:bidi/>
      </w:pPr>
    </w:p>
    <w:sectPr w:rsidR="00BF14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206E7"/>
    <w:multiLevelType w:val="multilevel"/>
    <w:tmpl w:val="0626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84D84"/>
    <w:multiLevelType w:val="multilevel"/>
    <w:tmpl w:val="13528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2C5137"/>
    <w:multiLevelType w:val="multilevel"/>
    <w:tmpl w:val="C982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127BC"/>
    <w:multiLevelType w:val="multilevel"/>
    <w:tmpl w:val="FF8C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B4780"/>
    <w:multiLevelType w:val="multilevel"/>
    <w:tmpl w:val="8590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2E2A02"/>
    <w:multiLevelType w:val="multilevel"/>
    <w:tmpl w:val="8990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6C40FF"/>
    <w:multiLevelType w:val="multilevel"/>
    <w:tmpl w:val="519E6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3369EA"/>
    <w:multiLevelType w:val="multilevel"/>
    <w:tmpl w:val="01EE7E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181AA9"/>
    <w:multiLevelType w:val="multilevel"/>
    <w:tmpl w:val="001A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1B7689"/>
    <w:multiLevelType w:val="multilevel"/>
    <w:tmpl w:val="93D8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3"/>
  </w:num>
  <w:num w:numId="4">
    <w:abstractNumId w:val="9"/>
  </w:num>
  <w:num w:numId="5">
    <w:abstractNumId w:val="0"/>
  </w:num>
  <w:num w:numId="6">
    <w:abstractNumId w:val="2"/>
  </w:num>
  <w:num w:numId="7">
    <w:abstractNumId w:val="4"/>
  </w:num>
  <w:num w:numId="8">
    <w:abstractNumId w:val="1"/>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4C4"/>
    <w:rsid w:val="000304C4"/>
    <w:rsid w:val="00485993"/>
    <w:rsid w:val="00554237"/>
    <w:rsid w:val="00573ACC"/>
    <w:rsid w:val="00594CFD"/>
    <w:rsid w:val="005964A6"/>
    <w:rsid w:val="00610C40"/>
    <w:rsid w:val="006834F7"/>
    <w:rsid w:val="009140C1"/>
    <w:rsid w:val="00971570"/>
    <w:rsid w:val="009F2A8E"/>
    <w:rsid w:val="00A01C7F"/>
    <w:rsid w:val="00A82852"/>
    <w:rsid w:val="00B41FDA"/>
    <w:rsid w:val="00B46AEB"/>
    <w:rsid w:val="00B974D8"/>
    <w:rsid w:val="00BF1474"/>
    <w:rsid w:val="00C21009"/>
    <w:rsid w:val="00DA519F"/>
    <w:rsid w:val="00DF170C"/>
    <w:rsid w:val="00E03EEA"/>
    <w:rsid w:val="00EE64EA"/>
    <w:rsid w:val="00F7053F"/>
    <w:rsid w:val="00FC7181"/>
    <w:rsid w:val="00FE4F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B8F23"/>
  <w15:chartTrackingRefBased/>
  <w15:docId w15:val="{D87562EB-336E-403E-B7DD-6308D752C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3646833">
      <w:bodyDiv w:val="1"/>
      <w:marLeft w:val="0"/>
      <w:marRight w:val="0"/>
      <w:marTop w:val="0"/>
      <w:marBottom w:val="0"/>
      <w:divBdr>
        <w:top w:val="none" w:sz="0" w:space="0" w:color="auto"/>
        <w:left w:val="none" w:sz="0" w:space="0" w:color="auto"/>
        <w:bottom w:val="none" w:sz="0" w:space="0" w:color="auto"/>
        <w:right w:val="none" w:sz="0" w:space="0" w:color="auto"/>
      </w:divBdr>
      <w:divsChild>
        <w:div w:id="533813456">
          <w:marLeft w:val="0"/>
          <w:marRight w:val="0"/>
          <w:marTop w:val="0"/>
          <w:marBottom w:val="0"/>
          <w:divBdr>
            <w:top w:val="none" w:sz="0" w:space="0" w:color="auto"/>
            <w:left w:val="none" w:sz="0" w:space="0" w:color="auto"/>
            <w:bottom w:val="none" w:sz="0" w:space="0" w:color="auto"/>
            <w:right w:val="none" w:sz="0" w:space="0" w:color="auto"/>
          </w:divBdr>
          <w:divsChild>
            <w:div w:id="1135639568">
              <w:marLeft w:val="0"/>
              <w:marRight w:val="0"/>
              <w:marTop w:val="0"/>
              <w:marBottom w:val="0"/>
              <w:divBdr>
                <w:top w:val="none" w:sz="0" w:space="0" w:color="auto"/>
                <w:left w:val="none" w:sz="0" w:space="0" w:color="auto"/>
                <w:bottom w:val="none" w:sz="0" w:space="0" w:color="auto"/>
                <w:right w:val="none" w:sz="0" w:space="0" w:color="auto"/>
              </w:divBdr>
              <w:divsChild>
                <w:div w:id="963805138">
                  <w:marLeft w:val="0"/>
                  <w:marRight w:val="0"/>
                  <w:marTop w:val="0"/>
                  <w:marBottom w:val="0"/>
                  <w:divBdr>
                    <w:top w:val="none" w:sz="0" w:space="0" w:color="auto"/>
                    <w:left w:val="none" w:sz="0" w:space="0" w:color="auto"/>
                    <w:bottom w:val="none" w:sz="0" w:space="0" w:color="auto"/>
                    <w:right w:val="none" w:sz="0" w:space="0" w:color="auto"/>
                  </w:divBdr>
                  <w:divsChild>
                    <w:div w:id="414329909">
                      <w:marLeft w:val="0"/>
                      <w:marRight w:val="0"/>
                      <w:marTop w:val="0"/>
                      <w:marBottom w:val="0"/>
                      <w:divBdr>
                        <w:top w:val="none" w:sz="0" w:space="0" w:color="auto"/>
                        <w:left w:val="none" w:sz="0" w:space="0" w:color="auto"/>
                        <w:bottom w:val="none" w:sz="0" w:space="0" w:color="auto"/>
                        <w:right w:val="none" w:sz="0" w:space="0" w:color="auto"/>
                      </w:divBdr>
                      <w:divsChild>
                        <w:div w:id="884482588">
                          <w:marLeft w:val="0"/>
                          <w:marRight w:val="0"/>
                          <w:marTop w:val="0"/>
                          <w:marBottom w:val="0"/>
                          <w:divBdr>
                            <w:top w:val="none" w:sz="0" w:space="0" w:color="auto"/>
                            <w:left w:val="none" w:sz="0" w:space="0" w:color="auto"/>
                            <w:bottom w:val="none" w:sz="0" w:space="0" w:color="auto"/>
                            <w:right w:val="none" w:sz="0" w:space="0" w:color="auto"/>
                          </w:divBdr>
                        </w:div>
                      </w:divsChild>
                    </w:div>
                    <w:div w:id="1717584204">
                      <w:marLeft w:val="0"/>
                      <w:marRight w:val="0"/>
                      <w:marTop w:val="0"/>
                      <w:marBottom w:val="0"/>
                      <w:divBdr>
                        <w:top w:val="none" w:sz="0" w:space="0" w:color="auto"/>
                        <w:left w:val="none" w:sz="0" w:space="0" w:color="auto"/>
                        <w:bottom w:val="none" w:sz="0" w:space="0" w:color="auto"/>
                        <w:right w:val="none" w:sz="0" w:space="0" w:color="auto"/>
                      </w:divBdr>
                      <w:divsChild>
                        <w:div w:id="2101903105">
                          <w:marLeft w:val="0"/>
                          <w:marRight w:val="0"/>
                          <w:marTop w:val="0"/>
                          <w:marBottom w:val="0"/>
                          <w:divBdr>
                            <w:top w:val="none" w:sz="0" w:space="0" w:color="auto"/>
                            <w:left w:val="none" w:sz="0" w:space="0" w:color="auto"/>
                            <w:bottom w:val="none" w:sz="0" w:space="0" w:color="auto"/>
                            <w:right w:val="none" w:sz="0" w:space="0" w:color="auto"/>
                          </w:divBdr>
                        </w:div>
                      </w:divsChild>
                    </w:div>
                    <w:div w:id="1073553595">
                      <w:marLeft w:val="0"/>
                      <w:marRight w:val="0"/>
                      <w:marTop w:val="0"/>
                      <w:marBottom w:val="0"/>
                      <w:divBdr>
                        <w:top w:val="none" w:sz="0" w:space="0" w:color="auto"/>
                        <w:left w:val="none" w:sz="0" w:space="0" w:color="auto"/>
                        <w:bottom w:val="none" w:sz="0" w:space="0" w:color="auto"/>
                        <w:right w:val="none" w:sz="0" w:space="0" w:color="auto"/>
                      </w:divBdr>
                      <w:divsChild>
                        <w:div w:id="632832228">
                          <w:marLeft w:val="0"/>
                          <w:marRight w:val="0"/>
                          <w:marTop w:val="0"/>
                          <w:marBottom w:val="0"/>
                          <w:divBdr>
                            <w:top w:val="none" w:sz="0" w:space="0" w:color="auto"/>
                            <w:left w:val="none" w:sz="0" w:space="0" w:color="auto"/>
                            <w:bottom w:val="none" w:sz="0" w:space="0" w:color="auto"/>
                            <w:right w:val="none" w:sz="0" w:space="0" w:color="auto"/>
                          </w:divBdr>
                        </w:div>
                        <w:div w:id="41441872">
                          <w:marLeft w:val="0"/>
                          <w:marRight w:val="0"/>
                          <w:marTop w:val="0"/>
                          <w:marBottom w:val="0"/>
                          <w:divBdr>
                            <w:top w:val="none" w:sz="0" w:space="0" w:color="auto"/>
                            <w:left w:val="none" w:sz="0" w:space="0" w:color="auto"/>
                            <w:bottom w:val="none" w:sz="0" w:space="0" w:color="auto"/>
                            <w:right w:val="none" w:sz="0" w:space="0" w:color="auto"/>
                          </w:divBdr>
                          <w:divsChild>
                            <w:div w:id="27263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916510">
          <w:marLeft w:val="0"/>
          <w:marRight w:val="0"/>
          <w:marTop w:val="0"/>
          <w:marBottom w:val="0"/>
          <w:divBdr>
            <w:top w:val="none" w:sz="0" w:space="0" w:color="auto"/>
            <w:left w:val="none" w:sz="0" w:space="0" w:color="auto"/>
            <w:bottom w:val="none" w:sz="0" w:space="0" w:color="auto"/>
            <w:right w:val="none" w:sz="0" w:space="0" w:color="auto"/>
          </w:divBdr>
          <w:divsChild>
            <w:div w:id="1612324234">
              <w:marLeft w:val="0"/>
              <w:marRight w:val="0"/>
              <w:marTop w:val="0"/>
              <w:marBottom w:val="0"/>
              <w:divBdr>
                <w:top w:val="none" w:sz="0" w:space="0" w:color="auto"/>
                <w:left w:val="none" w:sz="0" w:space="0" w:color="auto"/>
                <w:bottom w:val="none" w:sz="0" w:space="0" w:color="auto"/>
                <w:right w:val="none" w:sz="0" w:space="0" w:color="auto"/>
              </w:divBdr>
              <w:divsChild>
                <w:div w:id="34088465">
                  <w:marLeft w:val="0"/>
                  <w:marRight w:val="0"/>
                  <w:marTop w:val="0"/>
                  <w:marBottom w:val="0"/>
                  <w:divBdr>
                    <w:top w:val="none" w:sz="0" w:space="0" w:color="auto"/>
                    <w:left w:val="none" w:sz="0" w:space="0" w:color="auto"/>
                    <w:bottom w:val="none" w:sz="0" w:space="0" w:color="auto"/>
                    <w:right w:val="none" w:sz="0" w:space="0" w:color="auto"/>
                  </w:divBdr>
                  <w:divsChild>
                    <w:div w:id="107086397">
                      <w:marLeft w:val="0"/>
                      <w:marRight w:val="0"/>
                      <w:marTop w:val="0"/>
                      <w:marBottom w:val="0"/>
                      <w:divBdr>
                        <w:top w:val="none" w:sz="0" w:space="0" w:color="auto"/>
                        <w:left w:val="none" w:sz="0" w:space="0" w:color="auto"/>
                        <w:bottom w:val="none" w:sz="0" w:space="0" w:color="auto"/>
                        <w:right w:val="none" w:sz="0" w:space="0" w:color="auto"/>
                      </w:divBdr>
                      <w:divsChild>
                        <w:div w:id="968048885">
                          <w:marLeft w:val="0"/>
                          <w:marRight w:val="0"/>
                          <w:marTop w:val="0"/>
                          <w:marBottom w:val="0"/>
                          <w:divBdr>
                            <w:top w:val="none" w:sz="0" w:space="0" w:color="auto"/>
                            <w:left w:val="none" w:sz="0" w:space="0" w:color="auto"/>
                            <w:bottom w:val="none" w:sz="0" w:space="0" w:color="auto"/>
                            <w:right w:val="none" w:sz="0" w:space="0" w:color="auto"/>
                          </w:divBdr>
                        </w:div>
                      </w:divsChild>
                    </w:div>
                    <w:div w:id="1524706143">
                      <w:marLeft w:val="0"/>
                      <w:marRight w:val="0"/>
                      <w:marTop w:val="0"/>
                      <w:marBottom w:val="0"/>
                      <w:divBdr>
                        <w:top w:val="none" w:sz="0" w:space="0" w:color="auto"/>
                        <w:left w:val="none" w:sz="0" w:space="0" w:color="auto"/>
                        <w:bottom w:val="none" w:sz="0" w:space="0" w:color="auto"/>
                        <w:right w:val="none" w:sz="0" w:space="0" w:color="auto"/>
                      </w:divBdr>
                      <w:divsChild>
                        <w:div w:id="1602759822">
                          <w:marLeft w:val="0"/>
                          <w:marRight w:val="0"/>
                          <w:marTop w:val="0"/>
                          <w:marBottom w:val="0"/>
                          <w:divBdr>
                            <w:top w:val="none" w:sz="0" w:space="0" w:color="auto"/>
                            <w:left w:val="none" w:sz="0" w:space="0" w:color="auto"/>
                            <w:bottom w:val="none" w:sz="0" w:space="0" w:color="auto"/>
                            <w:right w:val="none" w:sz="0" w:space="0" w:color="auto"/>
                          </w:divBdr>
                        </w:div>
                      </w:divsChild>
                    </w:div>
                    <w:div w:id="1807314284">
                      <w:marLeft w:val="0"/>
                      <w:marRight w:val="0"/>
                      <w:marTop w:val="0"/>
                      <w:marBottom w:val="0"/>
                      <w:divBdr>
                        <w:top w:val="none" w:sz="0" w:space="0" w:color="auto"/>
                        <w:left w:val="none" w:sz="0" w:space="0" w:color="auto"/>
                        <w:bottom w:val="none" w:sz="0" w:space="0" w:color="auto"/>
                        <w:right w:val="none" w:sz="0" w:space="0" w:color="auto"/>
                      </w:divBdr>
                      <w:divsChild>
                        <w:div w:id="24789982">
                          <w:marLeft w:val="0"/>
                          <w:marRight w:val="0"/>
                          <w:marTop w:val="0"/>
                          <w:marBottom w:val="0"/>
                          <w:divBdr>
                            <w:top w:val="none" w:sz="0" w:space="0" w:color="auto"/>
                            <w:left w:val="none" w:sz="0" w:space="0" w:color="auto"/>
                            <w:bottom w:val="none" w:sz="0" w:space="0" w:color="auto"/>
                            <w:right w:val="none" w:sz="0" w:space="0" w:color="auto"/>
                          </w:divBdr>
                        </w:div>
                        <w:div w:id="1965036054">
                          <w:marLeft w:val="0"/>
                          <w:marRight w:val="0"/>
                          <w:marTop w:val="0"/>
                          <w:marBottom w:val="0"/>
                          <w:divBdr>
                            <w:top w:val="none" w:sz="0" w:space="0" w:color="auto"/>
                            <w:left w:val="none" w:sz="0" w:space="0" w:color="auto"/>
                            <w:bottom w:val="none" w:sz="0" w:space="0" w:color="auto"/>
                            <w:right w:val="none" w:sz="0" w:space="0" w:color="auto"/>
                          </w:divBdr>
                          <w:divsChild>
                            <w:div w:id="77266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037368">
          <w:marLeft w:val="0"/>
          <w:marRight w:val="0"/>
          <w:marTop w:val="0"/>
          <w:marBottom w:val="0"/>
          <w:divBdr>
            <w:top w:val="none" w:sz="0" w:space="0" w:color="auto"/>
            <w:left w:val="none" w:sz="0" w:space="0" w:color="auto"/>
            <w:bottom w:val="none" w:sz="0" w:space="0" w:color="auto"/>
            <w:right w:val="none" w:sz="0" w:space="0" w:color="auto"/>
          </w:divBdr>
          <w:divsChild>
            <w:div w:id="84181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89238">
      <w:bodyDiv w:val="1"/>
      <w:marLeft w:val="0"/>
      <w:marRight w:val="0"/>
      <w:marTop w:val="0"/>
      <w:marBottom w:val="0"/>
      <w:divBdr>
        <w:top w:val="none" w:sz="0" w:space="0" w:color="auto"/>
        <w:left w:val="none" w:sz="0" w:space="0" w:color="auto"/>
        <w:bottom w:val="none" w:sz="0" w:space="0" w:color="auto"/>
        <w:right w:val="none" w:sz="0" w:space="0" w:color="auto"/>
      </w:divBdr>
      <w:divsChild>
        <w:div w:id="214465655">
          <w:marLeft w:val="0"/>
          <w:marRight w:val="0"/>
          <w:marTop w:val="0"/>
          <w:marBottom w:val="0"/>
          <w:divBdr>
            <w:top w:val="none" w:sz="0" w:space="0" w:color="auto"/>
            <w:left w:val="none" w:sz="0" w:space="0" w:color="auto"/>
            <w:bottom w:val="none" w:sz="0" w:space="0" w:color="auto"/>
            <w:right w:val="none" w:sz="0" w:space="0" w:color="auto"/>
          </w:divBdr>
          <w:divsChild>
            <w:div w:id="1073698462">
              <w:marLeft w:val="0"/>
              <w:marRight w:val="0"/>
              <w:marTop w:val="0"/>
              <w:marBottom w:val="0"/>
              <w:divBdr>
                <w:top w:val="none" w:sz="0" w:space="0" w:color="auto"/>
                <w:left w:val="none" w:sz="0" w:space="0" w:color="auto"/>
                <w:bottom w:val="none" w:sz="0" w:space="0" w:color="auto"/>
                <w:right w:val="none" w:sz="0" w:space="0" w:color="auto"/>
              </w:divBdr>
              <w:divsChild>
                <w:div w:id="254553483">
                  <w:marLeft w:val="0"/>
                  <w:marRight w:val="0"/>
                  <w:marTop w:val="0"/>
                  <w:marBottom w:val="0"/>
                  <w:divBdr>
                    <w:top w:val="none" w:sz="0" w:space="0" w:color="auto"/>
                    <w:left w:val="none" w:sz="0" w:space="0" w:color="auto"/>
                    <w:bottom w:val="none" w:sz="0" w:space="0" w:color="auto"/>
                    <w:right w:val="none" w:sz="0" w:space="0" w:color="auto"/>
                  </w:divBdr>
                  <w:divsChild>
                    <w:div w:id="383066620">
                      <w:marLeft w:val="0"/>
                      <w:marRight w:val="0"/>
                      <w:marTop w:val="0"/>
                      <w:marBottom w:val="0"/>
                      <w:divBdr>
                        <w:top w:val="none" w:sz="0" w:space="0" w:color="auto"/>
                        <w:left w:val="none" w:sz="0" w:space="0" w:color="auto"/>
                        <w:bottom w:val="none" w:sz="0" w:space="0" w:color="auto"/>
                        <w:right w:val="none" w:sz="0" w:space="0" w:color="auto"/>
                      </w:divBdr>
                      <w:divsChild>
                        <w:div w:id="345137176">
                          <w:marLeft w:val="0"/>
                          <w:marRight w:val="0"/>
                          <w:marTop w:val="0"/>
                          <w:marBottom w:val="0"/>
                          <w:divBdr>
                            <w:top w:val="none" w:sz="0" w:space="0" w:color="auto"/>
                            <w:left w:val="none" w:sz="0" w:space="0" w:color="auto"/>
                            <w:bottom w:val="none" w:sz="0" w:space="0" w:color="auto"/>
                            <w:right w:val="none" w:sz="0" w:space="0" w:color="auto"/>
                          </w:divBdr>
                        </w:div>
                      </w:divsChild>
                    </w:div>
                    <w:div w:id="478696371">
                      <w:marLeft w:val="0"/>
                      <w:marRight w:val="0"/>
                      <w:marTop w:val="0"/>
                      <w:marBottom w:val="0"/>
                      <w:divBdr>
                        <w:top w:val="none" w:sz="0" w:space="0" w:color="auto"/>
                        <w:left w:val="none" w:sz="0" w:space="0" w:color="auto"/>
                        <w:bottom w:val="none" w:sz="0" w:space="0" w:color="auto"/>
                        <w:right w:val="none" w:sz="0" w:space="0" w:color="auto"/>
                      </w:divBdr>
                      <w:divsChild>
                        <w:div w:id="1281112999">
                          <w:marLeft w:val="0"/>
                          <w:marRight w:val="0"/>
                          <w:marTop w:val="0"/>
                          <w:marBottom w:val="0"/>
                          <w:divBdr>
                            <w:top w:val="none" w:sz="0" w:space="0" w:color="auto"/>
                            <w:left w:val="none" w:sz="0" w:space="0" w:color="auto"/>
                            <w:bottom w:val="none" w:sz="0" w:space="0" w:color="auto"/>
                            <w:right w:val="none" w:sz="0" w:space="0" w:color="auto"/>
                          </w:divBdr>
                        </w:div>
                      </w:divsChild>
                    </w:div>
                    <w:div w:id="1724714215">
                      <w:marLeft w:val="0"/>
                      <w:marRight w:val="0"/>
                      <w:marTop w:val="0"/>
                      <w:marBottom w:val="0"/>
                      <w:divBdr>
                        <w:top w:val="none" w:sz="0" w:space="0" w:color="auto"/>
                        <w:left w:val="none" w:sz="0" w:space="0" w:color="auto"/>
                        <w:bottom w:val="none" w:sz="0" w:space="0" w:color="auto"/>
                        <w:right w:val="none" w:sz="0" w:space="0" w:color="auto"/>
                      </w:divBdr>
                      <w:divsChild>
                        <w:div w:id="519321862">
                          <w:marLeft w:val="0"/>
                          <w:marRight w:val="0"/>
                          <w:marTop w:val="0"/>
                          <w:marBottom w:val="0"/>
                          <w:divBdr>
                            <w:top w:val="none" w:sz="0" w:space="0" w:color="auto"/>
                            <w:left w:val="none" w:sz="0" w:space="0" w:color="auto"/>
                            <w:bottom w:val="none" w:sz="0" w:space="0" w:color="auto"/>
                            <w:right w:val="none" w:sz="0" w:space="0" w:color="auto"/>
                          </w:divBdr>
                        </w:div>
                        <w:div w:id="1242331924">
                          <w:marLeft w:val="0"/>
                          <w:marRight w:val="0"/>
                          <w:marTop w:val="0"/>
                          <w:marBottom w:val="0"/>
                          <w:divBdr>
                            <w:top w:val="none" w:sz="0" w:space="0" w:color="auto"/>
                            <w:left w:val="none" w:sz="0" w:space="0" w:color="auto"/>
                            <w:bottom w:val="none" w:sz="0" w:space="0" w:color="auto"/>
                            <w:right w:val="none" w:sz="0" w:space="0" w:color="auto"/>
                          </w:divBdr>
                          <w:divsChild>
                            <w:div w:id="108811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191690">
          <w:marLeft w:val="0"/>
          <w:marRight w:val="0"/>
          <w:marTop w:val="0"/>
          <w:marBottom w:val="0"/>
          <w:divBdr>
            <w:top w:val="none" w:sz="0" w:space="0" w:color="auto"/>
            <w:left w:val="none" w:sz="0" w:space="0" w:color="auto"/>
            <w:bottom w:val="none" w:sz="0" w:space="0" w:color="auto"/>
            <w:right w:val="none" w:sz="0" w:space="0" w:color="auto"/>
          </w:divBdr>
          <w:divsChild>
            <w:div w:id="1914393138">
              <w:marLeft w:val="0"/>
              <w:marRight w:val="0"/>
              <w:marTop w:val="0"/>
              <w:marBottom w:val="0"/>
              <w:divBdr>
                <w:top w:val="none" w:sz="0" w:space="0" w:color="auto"/>
                <w:left w:val="none" w:sz="0" w:space="0" w:color="auto"/>
                <w:bottom w:val="none" w:sz="0" w:space="0" w:color="auto"/>
                <w:right w:val="none" w:sz="0" w:space="0" w:color="auto"/>
              </w:divBdr>
              <w:divsChild>
                <w:div w:id="45182803">
                  <w:marLeft w:val="0"/>
                  <w:marRight w:val="0"/>
                  <w:marTop w:val="0"/>
                  <w:marBottom w:val="0"/>
                  <w:divBdr>
                    <w:top w:val="none" w:sz="0" w:space="0" w:color="auto"/>
                    <w:left w:val="none" w:sz="0" w:space="0" w:color="auto"/>
                    <w:bottom w:val="none" w:sz="0" w:space="0" w:color="auto"/>
                    <w:right w:val="none" w:sz="0" w:space="0" w:color="auto"/>
                  </w:divBdr>
                  <w:divsChild>
                    <w:div w:id="601425132">
                      <w:marLeft w:val="0"/>
                      <w:marRight w:val="0"/>
                      <w:marTop w:val="0"/>
                      <w:marBottom w:val="0"/>
                      <w:divBdr>
                        <w:top w:val="none" w:sz="0" w:space="0" w:color="auto"/>
                        <w:left w:val="none" w:sz="0" w:space="0" w:color="auto"/>
                        <w:bottom w:val="none" w:sz="0" w:space="0" w:color="auto"/>
                        <w:right w:val="none" w:sz="0" w:space="0" w:color="auto"/>
                      </w:divBdr>
                      <w:divsChild>
                        <w:div w:id="766392879">
                          <w:marLeft w:val="0"/>
                          <w:marRight w:val="0"/>
                          <w:marTop w:val="0"/>
                          <w:marBottom w:val="0"/>
                          <w:divBdr>
                            <w:top w:val="none" w:sz="0" w:space="0" w:color="auto"/>
                            <w:left w:val="none" w:sz="0" w:space="0" w:color="auto"/>
                            <w:bottom w:val="none" w:sz="0" w:space="0" w:color="auto"/>
                            <w:right w:val="none" w:sz="0" w:space="0" w:color="auto"/>
                          </w:divBdr>
                        </w:div>
                      </w:divsChild>
                    </w:div>
                    <w:div w:id="113141669">
                      <w:marLeft w:val="0"/>
                      <w:marRight w:val="0"/>
                      <w:marTop w:val="0"/>
                      <w:marBottom w:val="0"/>
                      <w:divBdr>
                        <w:top w:val="none" w:sz="0" w:space="0" w:color="auto"/>
                        <w:left w:val="none" w:sz="0" w:space="0" w:color="auto"/>
                        <w:bottom w:val="none" w:sz="0" w:space="0" w:color="auto"/>
                        <w:right w:val="none" w:sz="0" w:space="0" w:color="auto"/>
                      </w:divBdr>
                      <w:divsChild>
                        <w:div w:id="1540779379">
                          <w:marLeft w:val="0"/>
                          <w:marRight w:val="0"/>
                          <w:marTop w:val="0"/>
                          <w:marBottom w:val="0"/>
                          <w:divBdr>
                            <w:top w:val="none" w:sz="0" w:space="0" w:color="auto"/>
                            <w:left w:val="none" w:sz="0" w:space="0" w:color="auto"/>
                            <w:bottom w:val="none" w:sz="0" w:space="0" w:color="auto"/>
                            <w:right w:val="none" w:sz="0" w:space="0" w:color="auto"/>
                          </w:divBdr>
                        </w:div>
                      </w:divsChild>
                    </w:div>
                    <w:div w:id="720133460">
                      <w:marLeft w:val="0"/>
                      <w:marRight w:val="0"/>
                      <w:marTop w:val="0"/>
                      <w:marBottom w:val="0"/>
                      <w:divBdr>
                        <w:top w:val="none" w:sz="0" w:space="0" w:color="auto"/>
                        <w:left w:val="none" w:sz="0" w:space="0" w:color="auto"/>
                        <w:bottom w:val="none" w:sz="0" w:space="0" w:color="auto"/>
                        <w:right w:val="none" w:sz="0" w:space="0" w:color="auto"/>
                      </w:divBdr>
                      <w:divsChild>
                        <w:div w:id="1143735755">
                          <w:marLeft w:val="0"/>
                          <w:marRight w:val="0"/>
                          <w:marTop w:val="0"/>
                          <w:marBottom w:val="0"/>
                          <w:divBdr>
                            <w:top w:val="none" w:sz="0" w:space="0" w:color="auto"/>
                            <w:left w:val="none" w:sz="0" w:space="0" w:color="auto"/>
                            <w:bottom w:val="none" w:sz="0" w:space="0" w:color="auto"/>
                            <w:right w:val="none" w:sz="0" w:space="0" w:color="auto"/>
                          </w:divBdr>
                        </w:div>
                        <w:div w:id="2079817011">
                          <w:marLeft w:val="0"/>
                          <w:marRight w:val="0"/>
                          <w:marTop w:val="0"/>
                          <w:marBottom w:val="0"/>
                          <w:divBdr>
                            <w:top w:val="none" w:sz="0" w:space="0" w:color="auto"/>
                            <w:left w:val="none" w:sz="0" w:space="0" w:color="auto"/>
                            <w:bottom w:val="none" w:sz="0" w:space="0" w:color="auto"/>
                            <w:right w:val="none" w:sz="0" w:space="0" w:color="auto"/>
                          </w:divBdr>
                          <w:divsChild>
                            <w:div w:id="149810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217596">
          <w:marLeft w:val="0"/>
          <w:marRight w:val="0"/>
          <w:marTop w:val="0"/>
          <w:marBottom w:val="0"/>
          <w:divBdr>
            <w:top w:val="none" w:sz="0" w:space="0" w:color="auto"/>
            <w:left w:val="none" w:sz="0" w:space="0" w:color="auto"/>
            <w:bottom w:val="none" w:sz="0" w:space="0" w:color="auto"/>
            <w:right w:val="none" w:sz="0" w:space="0" w:color="auto"/>
          </w:divBdr>
          <w:divsChild>
            <w:div w:id="1210724274">
              <w:marLeft w:val="0"/>
              <w:marRight w:val="0"/>
              <w:marTop w:val="0"/>
              <w:marBottom w:val="0"/>
              <w:divBdr>
                <w:top w:val="none" w:sz="0" w:space="0" w:color="auto"/>
                <w:left w:val="none" w:sz="0" w:space="0" w:color="auto"/>
                <w:bottom w:val="none" w:sz="0" w:space="0" w:color="auto"/>
                <w:right w:val="none" w:sz="0" w:space="0" w:color="auto"/>
              </w:divBdr>
              <w:divsChild>
                <w:div w:id="117838287">
                  <w:marLeft w:val="0"/>
                  <w:marRight w:val="0"/>
                  <w:marTop w:val="0"/>
                  <w:marBottom w:val="0"/>
                  <w:divBdr>
                    <w:top w:val="none" w:sz="0" w:space="0" w:color="auto"/>
                    <w:left w:val="none" w:sz="0" w:space="0" w:color="auto"/>
                    <w:bottom w:val="none" w:sz="0" w:space="0" w:color="auto"/>
                    <w:right w:val="none" w:sz="0" w:space="0" w:color="auto"/>
                  </w:divBdr>
                  <w:divsChild>
                    <w:div w:id="1259869500">
                      <w:marLeft w:val="0"/>
                      <w:marRight w:val="0"/>
                      <w:marTop w:val="0"/>
                      <w:marBottom w:val="0"/>
                      <w:divBdr>
                        <w:top w:val="none" w:sz="0" w:space="0" w:color="auto"/>
                        <w:left w:val="none" w:sz="0" w:space="0" w:color="auto"/>
                        <w:bottom w:val="none" w:sz="0" w:space="0" w:color="auto"/>
                        <w:right w:val="none" w:sz="0" w:space="0" w:color="auto"/>
                      </w:divBdr>
                      <w:divsChild>
                        <w:div w:id="1871920221">
                          <w:marLeft w:val="0"/>
                          <w:marRight w:val="0"/>
                          <w:marTop w:val="0"/>
                          <w:marBottom w:val="0"/>
                          <w:divBdr>
                            <w:top w:val="none" w:sz="0" w:space="0" w:color="auto"/>
                            <w:left w:val="none" w:sz="0" w:space="0" w:color="auto"/>
                            <w:bottom w:val="none" w:sz="0" w:space="0" w:color="auto"/>
                            <w:right w:val="none" w:sz="0" w:space="0" w:color="auto"/>
                          </w:divBdr>
                        </w:div>
                      </w:divsChild>
                    </w:div>
                    <w:div w:id="158817277">
                      <w:marLeft w:val="0"/>
                      <w:marRight w:val="0"/>
                      <w:marTop w:val="0"/>
                      <w:marBottom w:val="0"/>
                      <w:divBdr>
                        <w:top w:val="none" w:sz="0" w:space="0" w:color="auto"/>
                        <w:left w:val="none" w:sz="0" w:space="0" w:color="auto"/>
                        <w:bottom w:val="none" w:sz="0" w:space="0" w:color="auto"/>
                        <w:right w:val="none" w:sz="0" w:space="0" w:color="auto"/>
                      </w:divBdr>
                      <w:divsChild>
                        <w:div w:id="747963205">
                          <w:marLeft w:val="0"/>
                          <w:marRight w:val="0"/>
                          <w:marTop w:val="0"/>
                          <w:marBottom w:val="0"/>
                          <w:divBdr>
                            <w:top w:val="none" w:sz="0" w:space="0" w:color="auto"/>
                            <w:left w:val="none" w:sz="0" w:space="0" w:color="auto"/>
                            <w:bottom w:val="none" w:sz="0" w:space="0" w:color="auto"/>
                            <w:right w:val="none" w:sz="0" w:space="0" w:color="auto"/>
                          </w:divBdr>
                        </w:div>
                      </w:divsChild>
                    </w:div>
                    <w:div w:id="1099445332">
                      <w:marLeft w:val="0"/>
                      <w:marRight w:val="0"/>
                      <w:marTop w:val="0"/>
                      <w:marBottom w:val="0"/>
                      <w:divBdr>
                        <w:top w:val="none" w:sz="0" w:space="0" w:color="auto"/>
                        <w:left w:val="none" w:sz="0" w:space="0" w:color="auto"/>
                        <w:bottom w:val="none" w:sz="0" w:space="0" w:color="auto"/>
                        <w:right w:val="none" w:sz="0" w:space="0" w:color="auto"/>
                      </w:divBdr>
                      <w:divsChild>
                        <w:div w:id="339963946">
                          <w:marLeft w:val="0"/>
                          <w:marRight w:val="0"/>
                          <w:marTop w:val="0"/>
                          <w:marBottom w:val="0"/>
                          <w:divBdr>
                            <w:top w:val="none" w:sz="0" w:space="0" w:color="auto"/>
                            <w:left w:val="none" w:sz="0" w:space="0" w:color="auto"/>
                            <w:bottom w:val="none" w:sz="0" w:space="0" w:color="auto"/>
                            <w:right w:val="none" w:sz="0" w:space="0" w:color="auto"/>
                          </w:divBdr>
                        </w:div>
                        <w:div w:id="814953691">
                          <w:marLeft w:val="0"/>
                          <w:marRight w:val="0"/>
                          <w:marTop w:val="0"/>
                          <w:marBottom w:val="0"/>
                          <w:divBdr>
                            <w:top w:val="none" w:sz="0" w:space="0" w:color="auto"/>
                            <w:left w:val="none" w:sz="0" w:space="0" w:color="auto"/>
                            <w:bottom w:val="none" w:sz="0" w:space="0" w:color="auto"/>
                            <w:right w:val="none" w:sz="0" w:space="0" w:color="auto"/>
                          </w:divBdr>
                          <w:divsChild>
                            <w:div w:id="48490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5399231">
          <w:marLeft w:val="0"/>
          <w:marRight w:val="0"/>
          <w:marTop w:val="0"/>
          <w:marBottom w:val="0"/>
          <w:divBdr>
            <w:top w:val="none" w:sz="0" w:space="0" w:color="auto"/>
            <w:left w:val="none" w:sz="0" w:space="0" w:color="auto"/>
            <w:bottom w:val="none" w:sz="0" w:space="0" w:color="auto"/>
            <w:right w:val="none" w:sz="0" w:space="0" w:color="auto"/>
          </w:divBdr>
          <w:divsChild>
            <w:div w:id="212587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1505</Words>
  <Characters>8279</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25</cp:revision>
  <dcterms:created xsi:type="dcterms:W3CDTF">2026-03-01T17:47:00Z</dcterms:created>
  <dcterms:modified xsi:type="dcterms:W3CDTF">2026-03-01T18:00:00Z</dcterms:modified>
</cp:coreProperties>
</file>