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07C3" w:rsidRPr="003F56BB" w:rsidRDefault="00242225" w:rsidP="00242225">
      <w:pPr>
        <w:pStyle w:val="Title"/>
        <w:rPr>
          <w:rFonts w:ascii="Arial" w:hAnsi="Arial" w:cs="Arial"/>
          <w:sz w:val="52"/>
        </w:rPr>
      </w:pPr>
      <w:r w:rsidRPr="003F56BB">
        <w:rPr>
          <w:rFonts w:ascii="Arial" w:hAnsi="Arial" w:cs="Arial"/>
          <w:sz w:val="52"/>
        </w:rPr>
        <w:t>İki Kanallı Cross-PSD Yöntemiyle Faz Gürültüsü Ölçümünün Simülasyonu</w:t>
      </w:r>
    </w:p>
    <w:p w:rsidR="00242225" w:rsidRPr="003F56BB" w:rsidRDefault="00242225" w:rsidP="00242225">
      <w:pPr>
        <w:rPr>
          <w:rFonts w:cs="Arial"/>
        </w:rPr>
      </w:pPr>
    </w:p>
    <w:p w:rsidR="003F56BB" w:rsidRPr="003F56BB" w:rsidRDefault="00242225" w:rsidP="003F56BB">
      <w:pPr>
        <w:pStyle w:val="Heading1"/>
        <w:numPr>
          <w:ilvl w:val="0"/>
          <w:numId w:val="1"/>
        </w:numPr>
        <w:rPr>
          <w:rFonts w:cs="Arial"/>
          <w:color w:val="auto"/>
        </w:rPr>
      </w:pPr>
      <w:r w:rsidRPr="003F56BB">
        <w:rPr>
          <w:rFonts w:cs="Arial"/>
          <w:color w:val="auto"/>
        </w:rPr>
        <w:t>Giriş</w:t>
      </w:r>
    </w:p>
    <w:p w:rsidR="003F56BB" w:rsidRDefault="003F56BB" w:rsidP="003F56BB">
      <w:pPr>
        <w:rPr>
          <w:rFonts w:cs="Arial"/>
        </w:rPr>
      </w:pPr>
      <w:r w:rsidRPr="003F56BB">
        <w:rPr>
          <w:rFonts w:cs="Arial"/>
        </w:rPr>
        <w:t>Osilatörler ve yerel osilatörler ideal durumda tek bir frekansta çalışan saf sinüzoidal işaretler üretmelidir. Ancak gerçek devrelerde termal etkiler, aktif elemanlar, güç kaynağı değişimleri ve çevresel etkiler nedeniyle işaretin fazında rastgele değişimler oluşur. Faz gürültüsü olarak adlandırılan bu değişimler, taşıyıcı etrafında spektral yayılmaya neden olur ve haberleşme, radar ve sayısal sistemlerin performansını sınırlar.</w:t>
      </w:r>
    </w:p>
    <w:p w:rsidR="007E2B52" w:rsidRDefault="003F56BB" w:rsidP="003F56BB">
      <w:pPr>
        <w:rPr>
          <w:rFonts w:cs="Arial"/>
        </w:rPr>
      </w:pPr>
      <w:r w:rsidRPr="003F56BB">
        <w:rPr>
          <w:rFonts w:cs="Arial"/>
        </w:rPr>
        <w:t>Bu çalışmada, çok düşük seviyeli faz gürültülerinin ölçülmesinde kullanılan iki kanallı cross-correlation yöntemi Octave ortamında modellenmiştir. İki bağımsız referans osilatörünün gürültüsü cross-power spectral density ve iterasyon ortalamasıyla bastırılırken, iki kanalda ortak bulunan DUT faz gürültüsünün korunması amaçlanmıştır.</w:t>
      </w:r>
    </w:p>
    <w:p w:rsidR="003F56BB" w:rsidRDefault="003F56BB" w:rsidP="003F56BB">
      <w:pPr>
        <w:pStyle w:val="Heading1"/>
        <w:numPr>
          <w:ilvl w:val="0"/>
          <w:numId w:val="1"/>
        </w:numPr>
        <w:rPr>
          <w:rFonts w:cs="Arial"/>
          <w:color w:val="auto"/>
        </w:rPr>
      </w:pPr>
      <w:r w:rsidRPr="003F56BB">
        <w:rPr>
          <w:rFonts w:cs="Arial"/>
          <w:color w:val="auto"/>
        </w:rPr>
        <w:t>Phase Noise Nedir?</w:t>
      </w:r>
    </w:p>
    <w:p w:rsidR="003F56BB" w:rsidRDefault="00F165A5" w:rsidP="003F56BB">
      <w:r>
        <w:t>Gerçek koşullarda yerel osilatörler girişte de bahsedildiği üzere tek frekansta sabit sinüzoidal veremezler.</w:t>
      </w:r>
    </w:p>
    <w:p w:rsidR="00F165A5" w:rsidRDefault="00F165A5" w:rsidP="003F56BB">
      <w:r>
        <w:t>İdeal bir sinüzoidal sinyali:</w:t>
      </w:r>
    </w:p>
    <w:p w:rsidR="00F165A5" w:rsidRDefault="00F165A5" w:rsidP="003F56BB">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ideal</m:t>
              </m:r>
            </m:sub>
          </m:sSub>
          <m:d>
            <m:dPr>
              <m:ctrlPr>
                <w:rPr>
                  <w:rFonts w:ascii="Cambria Math" w:hAnsi="Cambria Math"/>
                  <w:i/>
                  <w:sz w:val="24"/>
                </w:rPr>
              </m:ctrlPr>
            </m:dPr>
            <m:e>
              <m:r>
                <w:rPr>
                  <w:rFonts w:ascii="Cambria Math" w:hAnsi="Cambria Math"/>
                  <w:sz w:val="24"/>
                </w:rPr>
                <m:t>t</m:t>
              </m:r>
            </m:e>
          </m:d>
          <m:r>
            <w:rPr>
              <w:rFonts w:ascii="Cambria Math" w:hAnsi="Cambria Math"/>
              <w:sz w:val="24"/>
            </w:rPr>
            <m:t>=Acos(2π</m:t>
          </m:r>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t)</m:t>
          </m:r>
        </m:oMath>
      </m:oMathPara>
    </w:p>
    <w:p w:rsidR="00F165A5" w:rsidRDefault="00F165A5" w:rsidP="003F56BB">
      <w:r>
        <w:t>eşitliği ile tanımlayabiliriz. Fakat gerçek bir osilatör çıkışı ise:</w:t>
      </w:r>
    </w:p>
    <w:p w:rsidR="00F165A5" w:rsidRPr="007A44B9" w:rsidRDefault="00F165A5" w:rsidP="003F56BB">
      <w:pPr>
        <w:rPr>
          <w:rFonts w:eastAsiaTheme="minorEastAsia"/>
          <w:sz w:val="24"/>
          <w:szCs w:val="24"/>
        </w:rPr>
      </w:pPr>
      <m:oMathPara>
        <m:oMath>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 xml:space="preserve">=[A+ε(t)] </m:t>
          </m:r>
          <m:r>
            <m:rPr>
              <m:sty m:val="p"/>
            </m:rPr>
            <w:rPr>
              <w:rFonts w:ascii="Cambria Math" w:hAnsi="Cambria Math"/>
              <w:sz w:val="24"/>
              <w:szCs w:val="24"/>
            </w:rPr>
            <m:t>cos⁡</m:t>
          </m:r>
          <m:r>
            <w:rPr>
              <w:rFonts w:ascii="Cambria Math" w:hAnsi="Cambria Math"/>
              <w:sz w:val="24"/>
              <w:szCs w:val="24"/>
            </w:rPr>
            <m:t>(</m:t>
          </m:r>
          <m:r>
            <w:rPr>
              <w:rFonts w:ascii="Cambria Math" w:eastAsiaTheme="minorEastAsia" w:hAnsi="Cambria Math"/>
              <w:sz w:val="24"/>
              <w:szCs w:val="24"/>
            </w:rPr>
            <m:t>2π</m:t>
          </m:r>
          <m:sSub>
            <m:sSubPr>
              <m:ctrlPr>
                <w:rPr>
                  <w:rFonts w:ascii="Cambria Math" w:eastAsiaTheme="minorEastAsia" w:hAnsi="Cambria Math"/>
                  <w:i/>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0</m:t>
              </m:r>
            </m:sub>
          </m:sSub>
          <m:r>
            <w:rPr>
              <w:rFonts w:ascii="Cambria Math" w:eastAsiaTheme="minorEastAsia" w:hAnsi="Cambria Math"/>
              <w:sz w:val="24"/>
              <w:szCs w:val="24"/>
            </w:rPr>
            <m:t>t+ϕ</m:t>
          </m:r>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oMath>
      </m:oMathPara>
    </w:p>
    <w:p w:rsidR="00F165A5" w:rsidRDefault="00F165A5" w:rsidP="003F56BB">
      <w:r>
        <w:t>eşitliği ile tanımlanır. Burada:</w:t>
      </w:r>
    </w:p>
    <w:p w:rsidR="00F165A5" w:rsidRPr="007A44B9" w:rsidRDefault="007A44B9" w:rsidP="007A44B9">
      <w:pPr>
        <w:pStyle w:val="ListParagraph"/>
        <w:numPr>
          <w:ilvl w:val="0"/>
          <w:numId w:val="4"/>
        </w:numPr>
      </w:pPr>
      <m:oMath>
        <m:r>
          <w:rPr>
            <w:rFonts w:ascii="Cambria Math" w:hAnsi="Cambria Math"/>
            <w:sz w:val="24"/>
          </w:rPr>
          <m:t>A</m:t>
        </m:r>
      </m:oMath>
      <w:r>
        <w:rPr>
          <w:rFonts w:eastAsiaTheme="minorEastAsia"/>
        </w:rPr>
        <w:t>:</w:t>
      </w:r>
      <w:r>
        <w:rPr>
          <w:rFonts w:eastAsiaTheme="minorEastAsia"/>
        </w:rPr>
        <w:tab/>
        <w:t>Nominal genlik.</w:t>
      </w:r>
    </w:p>
    <w:p w:rsidR="007A44B9" w:rsidRPr="007A44B9" w:rsidRDefault="007A44B9" w:rsidP="007A44B9">
      <w:pPr>
        <w:pStyle w:val="ListParagraph"/>
        <w:numPr>
          <w:ilvl w:val="0"/>
          <w:numId w:val="4"/>
        </w:numPr>
      </w:pPr>
      <m:oMath>
        <m:r>
          <w:rPr>
            <w:rFonts w:ascii="Cambria Math" w:hAnsi="Cambria Math"/>
            <w:sz w:val="24"/>
          </w:rPr>
          <m:t>ε(t)</m:t>
        </m:r>
      </m:oMath>
      <w:r>
        <w:rPr>
          <w:rFonts w:eastAsiaTheme="minorEastAsia"/>
        </w:rPr>
        <w:t>:</w:t>
      </w:r>
      <w:r>
        <w:rPr>
          <w:rFonts w:eastAsiaTheme="minorEastAsia"/>
        </w:rPr>
        <w:tab/>
        <w:t>Genlik gürültüsü</w:t>
      </w:r>
    </w:p>
    <w:p w:rsidR="007A44B9" w:rsidRPr="007A44B9" w:rsidRDefault="007A44B9" w:rsidP="007A44B9">
      <w:pPr>
        <w:pStyle w:val="ListParagraph"/>
        <w:numPr>
          <w:ilvl w:val="0"/>
          <w:numId w:val="4"/>
        </w:numPr>
      </w:pPr>
      <m:oMath>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oMath>
      <w:r>
        <w:rPr>
          <w:rFonts w:eastAsiaTheme="minorEastAsia"/>
        </w:rPr>
        <w:t>:</w:t>
      </w:r>
      <w:r>
        <w:rPr>
          <w:rFonts w:eastAsiaTheme="minorEastAsia"/>
        </w:rPr>
        <w:tab/>
        <w:t>Taşıyıcı frekansı</w:t>
      </w:r>
    </w:p>
    <w:p w:rsidR="007A44B9" w:rsidRPr="007A44B9" w:rsidRDefault="007A44B9" w:rsidP="007A44B9">
      <w:pPr>
        <w:pStyle w:val="ListParagraph"/>
        <w:numPr>
          <w:ilvl w:val="0"/>
          <w:numId w:val="4"/>
        </w:numPr>
      </w:pPr>
      <m:oMath>
        <m:r>
          <w:rPr>
            <w:rFonts w:ascii="Cambria Math" w:hAnsi="Cambria Math"/>
            <w:sz w:val="24"/>
          </w:rPr>
          <m:t>ϕ(t)</m:t>
        </m:r>
      </m:oMath>
      <w:r>
        <w:rPr>
          <w:rFonts w:eastAsiaTheme="minorEastAsia"/>
        </w:rPr>
        <w:t>:</w:t>
      </w:r>
      <w:r>
        <w:rPr>
          <w:rFonts w:eastAsiaTheme="minorEastAsia"/>
        </w:rPr>
        <w:tab/>
        <w:t>Zamana bağlı faz hatasıdır.</w:t>
      </w:r>
    </w:p>
    <w:p w:rsidR="007A44B9" w:rsidRDefault="007A44B9" w:rsidP="007A44B9">
      <w:r>
        <w:t>Bu projede yalnızca faz gürültüsü ele alındığı için için modeli:</w:t>
      </w:r>
    </w:p>
    <w:p w:rsidR="007A44B9" w:rsidRPr="007A44B9" w:rsidRDefault="007A44B9" w:rsidP="007A44B9">
      <w:pPr>
        <w:rPr>
          <w:sz w:val="24"/>
        </w:rPr>
      </w:pPr>
      <m:oMathPara>
        <m:oMath>
          <m:sSub>
            <m:sSubPr>
              <m:ctrlPr>
                <w:rPr>
                  <w:rFonts w:ascii="Cambria Math" w:hAnsi="Cambria Math"/>
                  <w:i/>
                  <w:sz w:val="24"/>
                </w:rPr>
              </m:ctrlPr>
            </m:sSubPr>
            <m:e>
              <m:r>
                <w:rPr>
                  <w:rFonts w:ascii="Cambria Math" w:hAnsi="Cambria Math"/>
                  <w:sz w:val="24"/>
                </w:rPr>
                <m:t>x</m:t>
              </m:r>
            </m:e>
            <m:sub>
              <m:r>
                <w:rPr>
                  <w:rFonts w:ascii="Cambria Math" w:hAnsi="Cambria Math"/>
                  <w:sz w:val="24"/>
                </w:rPr>
                <m:t>ideal</m:t>
              </m:r>
            </m:sub>
          </m:sSub>
          <m:d>
            <m:dPr>
              <m:ctrlPr>
                <w:rPr>
                  <w:rFonts w:ascii="Cambria Math" w:hAnsi="Cambria Math"/>
                  <w:i/>
                  <w:sz w:val="24"/>
                </w:rPr>
              </m:ctrlPr>
            </m:dPr>
            <m:e>
              <m:r>
                <w:rPr>
                  <w:rFonts w:ascii="Cambria Math" w:hAnsi="Cambria Math"/>
                  <w:sz w:val="24"/>
                </w:rPr>
                <m:t>t</m:t>
              </m:r>
            </m:e>
          </m:d>
          <m:r>
            <w:rPr>
              <w:rFonts w:ascii="Cambria Math" w:hAnsi="Cambria Math"/>
              <w:sz w:val="24"/>
            </w:rPr>
            <m:t>=Acos(2π</m:t>
          </m:r>
          <m:sSub>
            <m:sSubPr>
              <m:ctrlPr>
                <w:rPr>
                  <w:rFonts w:ascii="Cambria Math" w:hAnsi="Cambria Math"/>
                  <w:i/>
                  <w:sz w:val="24"/>
                </w:rPr>
              </m:ctrlPr>
            </m:sSubPr>
            <m:e>
              <m:r>
                <w:rPr>
                  <w:rFonts w:ascii="Cambria Math" w:hAnsi="Cambria Math"/>
                  <w:sz w:val="24"/>
                </w:rPr>
                <m:t>f</m:t>
              </m:r>
            </m:e>
            <m:sub>
              <m:r>
                <w:rPr>
                  <w:rFonts w:ascii="Cambria Math" w:hAnsi="Cambria Math"/>
                  <w:sz w:val="24"/>
                </w:rPr>
                <m:t>0</m:t>
              </m:r>
            </m:sub>
          </m:sSub>
          <m:r>
            <w:rPr>
              <w:rFonts w:ascii="Cambria Math" w:hAnsi="Cambria Math"/>
              <w:sz w:val="24"/>
            </w:rPr>
            <m:t>t</m:t>
          </m:r>
          <m:r>
            <w:rPr>
              <w:rFonts w:ascii="Cambria Math" w:hAnsi="Cambria Math"/>
              <w:sz w:val="24"/>
            </w:rPr>
            <m:t>+ϕ(t)</m:t>
          </m:r>
          <m:r>
            <w:rPr>
              <w:rFonts w:ascii="Cambria Math" w:hAnsi="Cambria Math"/>
              <w:sz w:val="24"/>
            </w:rPr>
            <m:t>)</m:t>
          </m:r>
        </m:oMath>
      </m:oMathPara>
    </w:p>
    <w:p w:rsidR="007A44B9" w:rsidRDefault="007A44B9" w:rsidP="007A44B9">
      <w:r>
        <w:t>olarak sadeleştireceğiz.</w:t>
      </w:r>
    </w:p>
    <w:p w:rsidR="007A44B9" w:rsidRDefault="007A44B9" w:rsidP="007A44B9">
      <w:r>
        <w:t xml:space="preserve">Faz gürültüsü genellikle </w:t>
      </w:r>
      <w:r w:rsidRPr="007A44B9">
        <w:rPr>
          <w:i/>
        </w:rPr>
        <w:t>SSB (</w:t>
      </w:r>
      <w:proofErr w:type="spellStart"/>
      <w:r w:rsidRPr="007A44B9">
        <w:rPr>
          <w:i/>
        </w:rPr>
        <w:t>Single</w:t>
      </w:r>
      <w:proofErr w:type="spellEnd"/>
      <w:r w:rsidRPr="007A44B9">
        <w:rPr>
          <w:i/>
        </w:rPr>
        <w:t xml:space="preserve"> Side </w:t>
      </w:r>
      <w:proofErr w:type="spellStart"/>
      <w:r w:rsidRPr="007A44B9">
        <w:rPr>
          <w:i/>
        </w:rPr>
        <w:t>Band</w:t>
      </w:r>
      <w:proofErr w:type="spellEnd"/>
      <w:r w:rsidRPr="007A44B9">
        <w:rPr>
          <w:i/>
        </w:rPr>
        <w:t>) Phase Noise</w:t>
      </w:r>
      <w:r>
        <w:t xml:space="preserve"> olarak ifade edilir.</w:t>
      </w:r>
    </w:p>
    <w:p w:rsidR="007A44B9" w:rsidRPr="007A44B9" w:rsidRDefault="007A44B9" w:rsidP="007A44B9">
      <w:pPr>
        <w:rPr>
          <w:rFonts w:eastAsiaTheme="minorEastAsia"/>
        </w:rPr>
      </w:pPr>
      <m:oMathPara>
        <m:oMath>
          <m:r>
            <w:rPr>
              <w:rFonts w:ascii="Cambria Math" w:hAnsi="Cambria Math"/>
              <w:sz w:val="24"/>
            </w:rPr>
            <m:t>L(f)=</m:t>
          </m:r>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m:t>
          </m:r>
          <m:sSub>
            <m:sSubPr>
              <m:ctrlPr>
                <w:rPr>
                  <w:rFonts w:ascii="Cambria Math" w:hAnsi="Cambria Math"/>
                  <w:i/>
                  <w:sz w:val="24"/>
                </w:rPr>
              </m:ctrlPr>
            </m:sSubPr>
            <m:e>
              <m:r>
                <w:rPr>
                  <w:rFonts w:ascii="Cambria Math" w:hAnsi="Cambria Math"/>
                  <w:sz w:val="24"/>
                </w:rPr>
                <m:t>S</m:t>
              </m:r>
            </m:e>
            <m:sub>
              <m:r>
                <w:rPr>
                  <w:rFonts w:ascii="Cambria Math" w:hAnsi="Cambria Math"/>
                  <w:sz w:val="24"/>
                </w:rPr>
                <m:t>ϕ</m:t>
              </m:r>
            </m:sub>
          </m:sSub>
          <m:r>
            <w:rPr>
              <w:rFonts w:ascii="Cambria Math" w:hAnsi="Cambria Math"/>
              <w:sz w:val="24"/>
            </w:rPr>
            <m:t>​(f)</m:t>
          </m:r>
        </m:oMath>
      </m:oMathPara>
    </w:p>
    <w:p w:rsidR="007A44B9" w:rsidRDefault="007A44B9" w:rsidP="007A44B9">
      <w:pPr>
        <w:rPr>
          <w:rFonts w:eastAsiaTheme="minorEastAsia"/>
        </w:rPr>
      </w:pPr>
      <w:r>
        <w:t xml:space="preserve">Burada </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ϕ</m:t>
            </m:r>
          </m:sub>
        </m:sSub>
        <m:r>
          <w:rPr>
            <w:rFonts w:ascii="Cambria Math" w:hAnsi="Cambria Math"/>
            <w:sz w:val="24"/>
          </w:rPr>
          <m:t>​(f)</m:t>
        </m:r>
      </m:oMath>
      <w:r>
        <w:rPr>
          <w:rFonts w:eastAsiaTheme="minorEastAsia"/>
        </w:rPr>
        <w:t xml:space="preserve"> </w:t>
      </w:r>
      <w:r w:rsidRPr="007A44B9">
        <w:rPr>
          <w:rFonts w:eastAsiaTheme="minorEastAsia"/>
        </w:rPr>
        <w:t>faz değişimlerinin tek taraflı güç spektral yoğunluğudur.</w:t>
      </w:r>
      <w:r w:rsidR="0005098E">
        <w:rPr>
          <w:rFonts w:eastAsiaTheme="minorEastAsia"/>
        </w:rPr>
        <w:t xml:space="preserve"> Logaritmik gösterim:</w:t>
      </w:r>
    </w:p>
    <w:p w:rsidR="0005098E" w:rsidRPr="007A44B9" w:rsidRDefault="0005098E" w:rsidP="0005098E">
      <w:pPr>
        <w:rPr>
          <w:rFonts w:eastAsiaTheme="minorEastAsia"/>
        </w:rPr>
      </w:pPr>
      <m:oMathPara>
        <m:oMath>
          <m:r>
            <w:rPr>
              <w:rFonts w:ascii="Cambria Math" w:hAnsi="Cambria Math"/>
              <w:sz w:val="24"/>
            </w:rPr>
            <m:t>L</m:t>
          </m:r>
          <m:d>
            <m:dPr>
              <m:ctrlPr>
                <w:rPr>
                  <w:rFonts w:ascii="Cambria Math" w:hAnsi="Cambria Math"/>
                  <w:i/>
                  <w:sz w:val="24"/>
                </w:rPr>
              </m:ctrlPr>
            </m:dPr>
            <m:e>
              <m:r>
                <w:rPr>
                  <w:rFonts w:ascii="Cambria Math" w:hAnsi="Cambria Math"/>
                  <w:sz w:val="24"/>
                </w:rPr>
                <m:t>f</m:t>
              </m:r>
            </m:e>
          </m:d>
          <m:r>
            <w:rPr>
              <w:rFonts w:ascii="Cambria Math" w:hAnsi="Cambria Math"/>
              <w:sz w:val="24"/>
            </w:rPr>
            <m:t>=</m:t>
          </m:r>
          <m:r>
            <w:rPr>
              <w:rFonts w:ascii="Cambria Math" w:hAnsi="Cambria Math"/>
              <w:sz w:val="24"/>
            </w:rPr>
            <m:t>10</m:t>
          </m:r>
          <m:sSub>
            <m:sSubPr>
              <m:ctrlPr>
                <w:rPr>
                  <w:rFonts w:ascii="Cambria Math" w:hAnsi="Cambria Math"/>
                  <w:i/>
                  <w:sz w:val="24"/>
                </w:rPr>
              </m:ctrlPr>
            </m:sSubPr>
            <m:e>
              <m:r>
                <m:rPr>
                  <m:nor/>
                </m:rPr>
                <w:rPr>
                  <w:rFonts w:ascii="Cambria Math" w:hAnsi="Cambria Math"/>
                  <w:sz w:val="24"/>
                </w:rPr>
                <m:t>log</m:t>
              </m:r>
            </m:e>
            <m:sub>
              <m:r>
                <w:rPr>
                  <w:rFonts w:ascii="Cambria Math" w:hAnsi="Cambria Math"/>
                  <w:sz w:val="24"/>
                </w:rPr>
                <m:t>10</m:t>
              </m:r>
            </m:sub>
          </m:sSub>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m:t>
          </m:r>
          <m:sSub>
            <m:sSubPr>
              <m:ctrlPr>
                <w:rPr>
                  <w:rFonts w:ascii="Cambria Math" w:hAnsi="Cambria Math"/>
                  <w:i/>
                  <w:sz w:val="24"/>
                </w:rPr>
              </m:ctrlPr>
            </m:sSubPr>
            <m:e>
              <m:r>
                <w:rPr>
                  <w:rFonts w:ascii="Cambria Math" w:hAnsi="Cambria Math"/>
                  <w:sz w:val="24"/>
                </w:rPr>
                <m:t>S</m:t>
              </m:r>
            </m:e>
            <m:sub>
              <m:r>
                <w:rPr>
                  <w:rFonts w:ascii="Cambria Math" w:hAnsi="Cambria Math"/>
                  <w:sz w:val="24"/>
                </w:rPr>
                <m:t>ϕ</m:t>
              </m:r>
            </m:sub>
          </m:sSub>
          <m:r>
            <w:rPr>
              <w:rFonts w:ascii="Cambria Math" w:hAnsi="Cambria Math"/>
              <w:sz w:val="24"/>
            </w:rPr>
            <m:t>​</m:t>
          </m:r>
          <m:d>
            <m:dPr>
              <m:ctrlPr>
                <w:rPr>
                  <w:rFonts w:ascii="Cambria Math" w:hAnsi="Cambria Math"/>
                  <w:i/>
                  <w:sz w:val="24"/>
                </w:rPr>
              </m:ctrlPr>
            </m:dPr>
            <m:e>
              <m:r>
                <w:rPr>
                  <w:rFonts w:ascii="Cambria Math" w:hAnsi="Cambria Math"/>
                  <w:sz w:val="24"/>
                </w:rPr>
                <m:t>f</m:t>
              </m:r>
            </m:e>
          </m:d>
          <m:r>
            <m:rPr>
              <m:nor/>
            </m:rPr>
            <w:rPr>
              <w:rFonts w:ascii="Cambria Math" w:eastAsiaTheme="minorEastAsia" w:hAnsi="Cambria Math"/>
              <w:sz w:val="24"/>
            </w:rPr>
            <m:t xml:space="preserve">   </m:t>
          </m:r>
          <m:r>
            <m:rPr>
              <m:nor/>
            </m:rPr>
            <w:rPr>
              <w:rFonts w:ascii="Cambria Math" w:eastAsiaTheme="minorEastAsia" w:hAnsi="Cambria Math"/>
            </w:rPr>
            <m:t xml:space="preserve"> [dBc/Hz]</m:t>
          </m:r>
        </m:oMath>
      </m:oMathPara>
    </w:p>
    <w:p w:rsidR="0005098E" w:rsidRDefault="0005098E" w:rsidP="007A44B9">
      <w:pPr>
        <w:rPr>
          <w:rFonts w:eastAsiaTheme="minorEastAsia"/>
        </w:rPr>
      </w:pPr>
      <w:r>
        <w:rPr>
          <w:rFonts w:eastAsiaTheme="minorEastAsia"/>
        </w:rPr>
        <w:t xml:space="preserve">şeklindedir. </w:t>
      </w:r>
      <w:r w:rsidRPr="0005098E">
        <w:rPr>
          <w:rFonts w:eastAsiaTheme="minorEastAsia"/>
        </w:rPr>
        <w:t xml:space="preserve">Grafikte yatay eksen taşıyıcıdan olan offset frekansını, dikey eksen ise 1 </w:t>
      </w:r>
      <w:proofErr w:type="gramStart"/>
      <w:r w:rsidRPr="0005098E">
        <w:rPr>
          <w:rFonts w:eastAsiaTheme="minorEastAsia"/>
        </w:rPr>
        <w:t>Hz</w:t>
      </w:r>
      <w:proofErr w:type="gramEnd"/>
      <w:r w:rsidRPr="0005098E">
        <w:rPr>
          <w:rFonts w:eastAsiaTheme="minorEastAsia"/>
        </w:rPr>
        <w:t xml:space="preserve"> bant genişliğine normalize edilmiş gürültü seviyesini gösterir.</w:t>
      </w:r>
    </w:p>
    <w:p w:rsidR="0005098E" w:rsidRDefault="0005098E" w:rsidP="0005098E">
      <w:pPr>
        <w:pStyle w:val="Heading1"/>
        <w:numPr>
          <w:ilvl w:val="0"/>
          <w:numId w:val="1"/>
        </w:numPr>
        <w:rPr>
          <w:rFonts w:eastAsiaTheme="minorEastAsia"/>
        </w:rPr>
      </w:pPr>
      <w:r>
        <w:rPr>
          <w:rFonts w:eastAsiaTheme="minorEastAsia"/>
        </w:rPr>
        <w:lastRenderedPageBreak/>
        <w:t>Faz Gürültüsü Çeşitleri</w:t>
      </w:r>
    </w:p>
    <w:p w:rsidR="00347E68" w:rsidRDefault="00347E68" w:rsidP="00347E68">
      <w:pPr>
        <w:pStyle w:val="Heading2"/>
      </w:pPr>
    </w:p>
    <w:p w:rsidR="0005098E" w:rsidRDefault="00347E68" w:rsidP="00347E68">
      <w:pPr>
        <w:pStyle w:val="Heading2"/>
      </w:pPr>
      <w:r>
        <w:t xml:space="preserve">3.2. </w:t>
      </w:r>
      <w:r w:rsidR="00E8393D">
        <w:t>Gürültünün spektral eğimine göre</w:t>
      </w:r>
    </w:p>
    <w:p w:rsidR="00E8393D" w:rsidRDefault="00E8393D" w:rsidP="00E8393D">
      <w:pPr>
        <w:ind w:left="360"/>
      </w:pPr>
      <w:r>
        <w:t>Genel güç yasası modeli:</w:t>
      </w:r>
    </w:p>
    <w:p w:rsidR="00E8393D" w:rsidRPr="00E8393D" w:rsidRDefault="00E8393D" w:rsidP="00E8393D">
      <w:pPr>
        <w:ind w:left="360"/>
        <w:rPr>
          <w:rStyle w:val="vlist-s"/>
          <w:rFonts w:eastAsiaTheme="minorEastAsia"/>
          <w:i/>
        </w:rPr>
      </w:pPr>
      <m:oMathPara>
        <m:oMath>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ϕ</m:t>
              </m:r>
            </m:sub>
          </m:sSub>
          <m:r>
            <w:rPr>
              <w:rStyle w:val="mopen"/>
              <w:rFonts w:ascii="Cambria Math" w:hAnsi="Cambria Math"/>
            </w:rPr>
            <m:t>(</m:t>
          </m:r>
          <m:r>
            <w:rPr>
              <w:rStyle w:val="mord"/>
              <w:rFonts w:ascii="Cambria Math" w:hAnsi="Cambria Math"/>
            </w:rPr>
            <m:t>f</m:t>
          </m:r>
          <m:r>
            <w:rPr>
              <w:rStyle w:val="mclose"/>
              <w:rFonts w:ascii="Cambria Math" w:hAnsi="Cambria Math"/>
            </w:rPr>
            <m:t>)</m:t>
          </m:r>
          <m:r>
            <w:rPr>
              <w:rStyle w:val="mrel"/>
              <w:rFonts w:ascii="Cambria Math" w:hAnsi="Cambria Math"/>
            </w:rPr>
            <m:t>=</m:t>
          </m:r>
          <m:nary>
            <m:naryPr>
              <m:chr m:val="∑"/>
              <m:limLoc m:val="undOvr"/>
              <m:ctrlPr>
                <w:rPr>
                  <w:rStyle w:val="mop"/>
                  <w:rFonts w:ascii="Cambria Math" w:hAnsi="Cambria Math"/>
                  <w:i/>
                </w:rPr>
              </m:ctrlPr>
            </m:naryPr>
            <m:sub>
              <m:r>
                <w:rPr>
                  <w:rStyle w:val="mop"/>
                  <w:rFonts w:ascii="Cambria Math" w:hAnsi="Cambria Math"/>
                </w:rPr>
                <m:t>α=-4</m:t>
              </m:r>
            </m:sub>
            <m:sup>
              <m:r>
                <w:rPr>
                  <w:rStyle w:val="mop"/>
                  <w:rFonts w:ascii="Cambria Math" w:hAnsi="Cambria Math"/>
                </w:rPr>
                <m:t>0</m:t>
              </m:r>
            </m:sup>
            <m:e>
              <m:sSub>
                <m:sSubPr>
                  <m:ctrlPr>
                    <w:rPr>
                      <w:rStyle w:val="mop"/>
                      <w:rFonts w:ascii="Cambria Math" w:hAnsi="Cambria Math"/>
                      <w:i/>
                    </w:rPr>
                  </m:ctrlPr>
                </m:sSubPr>
                <m:e>
                  <m:r>
                    <w:rPr>
                      <w:rStyle w:val="mop"/>
                      <w:rFonts w:ascii="Cambria Math" w:hAnsi="Cambria Math"/>
                    </w:rPr>
                    <m:t>h</m:t>
                  </m:r>
                </m:e>
                <m:sub>
                  <m:r>
                    <w:rPr>
                      <w:rStyle w:val="mop"/>
                      <w:rFonts w:ascii="Cambria Math" w:hAnsi="Cambria Math"/>
                    </w:rPr>
                    <m:t>α</m:t>
                  </m:r>
                </m:sub>
              </m:sSub>
              <m:sSup>
                <m:sSupPr>
                  <m:ctrlPr>
                    <w:rPr>
                      <w:rStyle w:val="mop"/>
                      <w:rFonts w:ascii="Cambria Math" w:hAnsi="Cambria Math"/>
                      <w:i/>
                    </w:rPr>
                  </m:ctrlPr>
                </m:sSupPr>
                <m:e>
                  <m:r>
                    <w:rPr>
                      <w:rStyle w:val="mop"/>
                      <w:rFonts w:ascii="Cambria Math" w:hAnsi="Cambria Math"/>
                    </w:rPr>
                    <m:t>f</m:t>
                  </m:r>
                </m:e>
                <m:sup>
                  <m:r>
                    <w:rPr>
                      <w:rStyle w:val="mop"/>
                      <w:rFonts w:ascii="Cambria Math" w:hAnsi="Cambria Math"/>
                    </w:rPr>
                    <m:t>α</m:t>
                  </m:r>
                </m:sup>
              </m:sSup>
            </m:e>
          </m:nary>
          <m:r>
            <w:rPr>
              <w:rStyle w:val="vlist-s"/>
              <w:rFonts w:ascii="Cambria Math" w:hAnsi="Cambria Math"/>
            </w:rPr>
            <m:t>​</m:t>
          </m:r>
        </m:oMath>
      </m:oMathPara>
    </w:p>
    <w:p w:rsidR="00E8393D" w:rsidRDefault="00E8393D" w:rsidP="00E8393D">
      <w:pPr>
        <w:ind w:left="360"/>
      </w:pPr>
      <w:proofErr w:type="gramStart"/>
      <w:r>
        <w:t>şeklinde</w:t>
      </w:r>
      <w:proofErr w:type="gramEnd"/>
      <w:r>
        <w:t xml:space="preserve"> yazılabilir.</w:t>
      </w:r>
    </w:p>
    <w:p w:rsidR="00E70D82" w:rsidRDefault="00E70D82" w:rsidP="00E8393D">
      <w:pPr>
        <w:ind w:left="360"/>
      </w:pPr>
    </w:p>
    <w:tbl>
      <w:tblPr>
        <w:tblStyle w:val="PlainTable3"/>
        <w:tblW w:w="0" w:type="auto"/>
        <w:tblLook w:val="04A0" w:firstRow="1" w:lastRow="0" w:firstColumn="1" w:lastColumn="0" w:noHBand="0" w:noVBand="1"/>
      </w:tblPr>
      <w:tblGrid>
        <w:gridCol w:w="2265"/>
        <w:gridCol w:w="1988"/>
        <w:gridCol w:w="1843"/>
        <w:gridCol w:w="2966"/>
      </w:tblGrid>
      <w:tr w:rsidR="00E8393D" w:rsidTr="00E839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rsidR="00E8393D" w:rsidRDefault="00E8393D" w:rsidP="00E70D82">
            <w:pPr>
              <w:jc w:val="center"/>
            </w:pPr>
            <w:r>
              <w:t>G</w:t>
            </w:r>
            <w:r>
              <w:rPr>
                <w:caps w:val="0"/>
              </w:rPr>
              <w:t>ürültü türü</w:t>
            </w:r>
          </w:p>
        </w:tc>
        <w:tc>
          <w:tcPr>
            <w:tcW w:w="1988" w:type="dxa"/>
          </w:tcPr>
          <w:p w:rsidR="00E8393D" w:rsidRDefault="00E8393D" w:rsidP="00E70D82">
            <w:pPr>
              <w:jc w:val="center"/>
              <w:cnfStyle w:val="100000000000" w:firstRow="1" w:lastRow="0" w:firstColumn="0" w:lastColumn="0" w:oddVBand="0" w:evenVBand="0" w:oddHBand="0" w:evenHBand="0" w:firstRowFirstColumn="0" w:firstRowLastColumn="0" w:lastRowFirstColumn="0" w:lastRowLastColumn="0"/>
            </w:pPr>
            <m:oMath>
              <m:sSub>
                <m:sSubPr>
                  <m:ctrlPr>
                    <w:rPr>
                      <w:rStyle w:val="mord"/>
                      <w:rFonts w:ascii="Cambria Math" w:hAnsi="Cambria Math"/>
                      <w:b w:val="0"/>
                      <w:bCs w:val="0"/>
                      <w:i/>
                      <w:caps w:val="0"/>
                    </w:rPr>
                  </m:ctrlPr>
                </m:sSubPr>
                <m:e>
                  <m:r>
                    <m:rPr>
                      <m:sty m:val="bi"/>
                    </m:rPr>
                    <w:rPr>
                      <w:rStyle w:val="mord"/>
                      <w:rFonts w:ascii="Cambria Math" w:hAnsi="Cambria Math"/>
                    </w:rPr>
                    <m:t>S</m:t>
                  </m:r>
                </m:e>
                <m:sub>
                  <m:r>
                    <m:rPr>
                      <m:sty m:val="bi"/>
                    </m:rPr>
                    <w:rPr>
                      <w:rStyle w:val="mord"/>
                      <w:rFonts w:ascii="Cambria Math" w:hAnsi="Cambria Math"/>
                    </w:rPr>
                    <m:t>ϕ</m:t>
                  </m:r>
                </m:sub>
              </m:sSub>
              <m:r>
                <m:rPr>
                  <m:sty m:val="bi"/>
                </m:rPr>
                <w:rPr>
                  <w:rStyle w:val="mopen"/>
                  <w:rFonts w:ascii="Cambria Math" w:hAnsi="Cambria Math"/>
                </w:rPr>
                <m:t>(</m:t>
              </m:r>
              <m:r>
                <m:rPr>
                  <m:sty m:val="bi"/>
                </m:rPr>
                <w:rPr>
                  <w:rStyle w:val="mord"/>
                  <w:rFonts w:ascii="Cambria Math" w:hAnsi="Cambria Math"/>
                </w:rPr>
                <m:t>f</m:t>
              </m:r>
              <m:r>
                <m:rPr>
                  <m:sty m:val="bi"/>
                </m:rPr>
                <w:rPr>
                  <w:rStyle w:val="mclose"/>
                  <w:rFonts w:ascii="Cambria Math" w:hAnsi="Cambria Math"/>
                </w:rPr>
                <m:t>)</m:t>
              </m:r>
            </m:oMath>
            <w:r>
              <w:rPr>
                <w:rStyle w:val="mclose"/>
                <w:rFonts w:eastAsiaTheme="minorEastAsia"/>
              </w:rPr>
              <w:t xml:space="preserve"> </w:t>
            </w:r>
            <w:proofErr w:type="gramStart"/>
            <w:r>
              <w:rPr>
                <w:rStyle w:val="mclose"/>
                <w:rFonts w:eastAsiaTheme="minorEastAsia"/>
                <w:caps w:val="0"/>
              </w:rPr>
              <w:t>davranışı</w:t>
            </w:r>
            <w:proofErr w:type="gramEnd"/>
          </w:p>
        </w:tc>
        <w:tc>
          <w:tcPr>
            <w:tcW w:w="1843" w:type="dxa"/>
          </w:tcPr>
          <w:p w:rsidR="00E8393D" w:rsidRDefault="00E8393D" w:rsidP="00E70D82">
            <w:pPr>
              <w:jc w:val="center"/>
              <w:cnfStyle w:val="100000000000" w:firstRow="1" w:lastRow="0" w:firstColumn="0" w:lastColumn="0" w:oddVBand="0" w:evenVBand="0" w:oddHBand="0" w:evenHBand="0" w:firstRowFirstColumn="0" w:firstRowLastColumn="0" w:lastRowFirstColumn="0" w:lastRowLastColumn="0"/>
            </w:pPr>
            <w:r>
              <w:rPr>
                <w:caps w:val="0"/>
              </w:rPr>
              <w:t>Yaklaşık eğim</w:t>
            </w:r>
          </w:p>
        </w:tc>
        <w:tc>
          <w:tcPr>
            <w:tcW w:w="2966" w:type="dxa"/>
          </w:tcPr>
          <w:p w:rsidR="00E8393D" w:rsidRDefault="00E8393D" w:rsidP="00E70D82">
            <w:pPr>
              <w:jc w:val="center"/>
              <w:cnfStyle w:val="100000000000" w:firstRow="1" w:lastRow="0" w:firstColumn="0" w:lastColumn="0" w:oddVBand="0" w:evenVBand="0" w:oddHBand="0" w:evenHBand="0" w:firstRowFirstColumn="0" w:firstRowLastColumn="0" w:lastRowFirstColumn="0" w:lastRowLastColumn="0"/>
            </w:pPr>
            <w:r>
              <w:rPr>
                <w:caps w:val="0"/>
              </w:rPr>
              <w:t>Baskın olduğu bölge</w:t>
            </w:r>
          </w:p>
        </w:tc>
      </w:tr>
      <w:tr w:rsidR="00E8393D" w:rsidTr="00E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E70D82">
            <w:pPr>
              <w:jc w:val="center"/>
              <w:rPr>
                <w:b w:val="0"/>
              </w:rPr>
            </w:pPr>
            <w:proofErr w:type="spellStart"/>
            <w:r w:rsidRPr="00E8393D">
              <w:rPr>
                <w:b w:val="0"/>
                <w:caps w:val="0"/>
              </w:rPr>
              <w:t>Random-walk</w:t>
            </w:r>
            <w:proofErr w:type="spellEnd"/>
            <w:r w:rsidRPr="00E8393D">
              <w:rPr>
                <w:b w:val="0"/>
                <w:caps w:val="0"/>
              </w:rPr>
              <w:t xml:space="preserve"> FM</w:t>
            </w:r>
          </w:p>
        </w:tc>
        <w:tc>
          <w:tcPr>
            <w:tcW w:w="1988" w:type="dxa"/>
          </w:tcPr>
          <w:p w:rsidR="00E8393D" w:rsidRPr="00E8393D" w:rsidRDefault="00E8393D" w:rsidP="00E70D82">
            <w:pPr>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4</m:t>
                    </m:r>
                  </m:sup>
                </m:sSup>
              </m:oMath>
            </m:oMathPara>
          </w:p>
        </w:tc>
        <w:tc>
          <w:tcPr>
            <w:tcW w:w="1843" w:type="dxa"/>
          </w:tcPr>
          <w:p w:rsidR="00E8393D" w:rsidRPr="00E8393D" w:rsidRDefault="00E70D82" w:rsidP="00E70D82">
            <w:pPr>
              <w:jc w:val="center"/>
              <w:cnfStyle w:val="000000100000" w:firstRow="0" w:lastRow="0" w:firstColumn="0" w:lastColumn="0" w:oddVBand="0" w:evenVBand="0" w:oddHBand="1" w:evenHBand="0" w:firstRowFirstColumn="0" w:firstRowLastColumn="0" w:lastRowFirstColumn="0" w:lastRowLastColumn="0"/>
            </w:pPr>
            <w:r>
              <w:t xml:space="preserve">−40 </w:t>
            </w:r>
            <w:proofErr w:type="spellStart"/>
            <w:r>
              <w:t>db</w:t>
            </w:r>
            <w:proofErr w:type="spellEnd"/>
            <w:r>
              <w:t>/</w:t>
            </w:r>
            <w:proofErr w:type="spellStart"/>
            <w:r>
              <w:t>decade</w:t>
            </w:r>
            <w:proofErr w:type="spellEnd"/>
          </w:p>
        </w:tc>
        <w:tc>
          <w:tcPr>
            <w:tcW w:w="2966" w:type="dxa"/>
          </w:tcPr>
          <w:p w:rsidR="00E8393D" w:rsidRPr="00E8393D" w:rsidRDefault="00E70D82" w:rsidP="00E70D82">
            <w:pPr>
              <w:jc w:val="center"/>
              <w:cnfStyle w:val="000000100000" w:firstRow="0" w:lastRow="0" w:firstColumn="0" w:lastColumn="0" w:oddVBand="0" w:evenVBand="0" w:oddHBand="1" w:evenHBand="0" w:firstRowFirstColumn="0" w:firstRowLastColumn="0" w:lastRowFirstColumn="0" w:lastRowLastColumn="0"/>
            </w:pPr>
            <w:r>
              <w:t>Taşıyıcıya çok yakın</w:t>
            </w:r>
          </w:p>
        </w:tc>
      </w:tr>
      <w:tr w:rsidR="00E8393D" w:rsidTr="00E8393D">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E70D82">
            <w:pPr>
              <w:jc w:val="center"/>
              <w:rPr>
                <w:b w:val="0"/>
              </w:rPr>
            </w:pPr>
            <w:proofErr w:type="spellStart"/>
            <w:r>
              <w:rPr>
                <w:b w:val="0"/>
              </w:rPr>
              <w:t>F</w:t>
            </w:r>
            <w:r w:rsidR="00E70D82">
              <w:rPr>
                <w:b w:val="0"/>
                <w:caps w:val="0"/>
              </w:rPr>
              <w:t>licker</w:t>
            </w:r>
            <w:proofErr w:type="spellEnd"/>
            <w:r w:rsidR="00E70D82">
              <w:rPr>
                <w:b w:val="0"/>
                <w:caps w:val="0"/>
              </w:rPr>
              <w:t xml:space="preserve"> FM</w:t>
            </w:r>
          </w:p>
        </w:tc>
        <w:tc>
          <w:tcPr>
            <w:tcW w:w="1988" w:type="dxa"/>
          </w:tcPr>
          <w:p w:rsidR="00E8393D" w:rsidRPr="00E8393D" w:rsidRDefault="00E70D82" w:rsidP="00E70D82">
            <w:pPr>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3</m:t>
                    </m:r>
                  </m:sup>
                </m:sSup>
              </m:oMath>
            </m:oMathPara>
          </w:p>
        </w:tc>
        <w:tc>
          <w:tcPr>
            <w:tcW w:w="1843" w:type="dxa"/>
          </w:tcPr>
          <w:p w:rsidR="00E8393D" w:rsidRPr="00E8393D" w:rsidRDefault="00E70D82" w:rsidP="00E70D82">
            <w:pPr>
              <w:jc w:val="center"/>
              <w:cnfStyle w:val="000000000000" w:firstRow="0" w:lastRow="0" w:firstColumn="0" w:lastColumn="0" w:oddVBand="0" w:evenVBand="0" w:oddHBand="0" w:evenHBand="0" w:firstRowFirstColumn="0" w:firstRowLastColumn="0" w:lastRowFirstColumn="0" w:lastRowLastColumn="0"/>
            </w:pPr>
            <w:r>
              <w:t>−</w:t>
            </w:r>
            <w:r>
              <w:t>3</w:t>
            </w:r>
            <w:r>
              <w:t xml:space="preserve">0 </w:t>
            </w:r>
            <w:proofErr w:type="spellStart"/>
            <w:r>
              <w:t>db</w:t>
            </w:r>
            <w:proofErr w:type="spellEnd"/>
            <w:r>
              <w:t>/</w:t>
            </w:r>
            <w:proofErr w:type="spellStart"/>
            <w:r>
              <w:t>decade</w:t>
            </w:r>
            <w:proofErr w:type="spellEnd"/>
          </w:p>
        </w:tc>
        <w:tc>
          <w:tcPr>
            <w:tcW w:w="2966" w:type="dxa"/>
          </w:tcPr>
          <w:p w:rsidR="00E8393D" w:rsidRPr="00E8393D" w:rsidRDefault="00E70D82" w:rsidP="00E70D82">
            <w:pPr>
              <w:jc w:val="center"/>
              <w:cnfStyle w:val="000000000000" w:firstRow="0" w:lastRow="0" w:firstColumn="0" w:lastColumn="0" w:oddVBand="0" w:evenVBand="0" w:oddHBand="0" w:evenHBand="0" w:firstRowFirstColumn="0" w:firstRowLastColumn="0" w:lastRowFirstColumn="0" w:lastRowLastColumn="0"/>
            </w:pPr>
            <w:r>
              <w:t xml:space="preserve">Yakın </w:t>
            </w:r>
            <w:proofErr w:type="spellStart"/>
            <w:r>
              <w:t>offsetler</w:t>
            </w:r>
            <w:proofErr w:type="spellEnd"/>
          </w:p>
        </w:tc>
      </w:tr>
      <w:tr w:rsidR="00E8393D" w:rsidTr="00E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70D82" w:rsidP="00E70D82">
            <w:pPr>
              <w:jc w:val="center"/>
              <w:rPr>
                <w:b w:val="0"/>
              </w:rPr>
            </w:pPr>
            <w:r>
              <w:rPr>
                <w:b w:val="0"/>
                <w:caps w:val="0"/>
              </w:rPr>
              <w:t>White FM</w:t>
            </w:r>
          </w:p>
        </w:tc>
        <w:tc>
          <w:tcPr>
            <w:tcW w:w="1988" w:type="dxa"/>
          </w:tcPr>
          <w:p w:rsidR="00E8393D" w:rsidRPr="00E8393D" w:rsidRDefault="00E70D82" w:rsidP="00E70D82">
            <w:pPr>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m:t>
                </m:r>
                <m:sSup>
                  <m:sSupPr>
                    <m:ctrlPr>
                      <w:rPr>
                        <w:rFonts w:ascii="Cambria Math" w:hAnsi="Cambria Math"/>
                        <w:i/>
                      </w:rPr>
                    </m:ctrlPr>
                  </m:sSupPr>
                  <m:e>
                    <m:r>
                      <w:rPr>
                        <w:rFonts w:ascii="Cambria Math" w:hAnsi="Cambria Math"/>
                      </w:rPr>
                      <m:t>f</m:t>
                    </m:r>
                  </m:e>
                  <m:sup>
                    <m:r>
                      <w:rPr>
                        <w:rFonts w:ascii="Cambria Math" w:hAnsi="Cambria Math"/>
                      </w:rPr>
                      <m:t>2</m:t>
                    </m:r>
                  </m:sup>
                </m:sSup>
              </m:oMath>
            </m:oMathPara>
          </w:p>
        </w:tc>
        <w:tc>
          <w:tcPr>
            <w:tcW w:w="1843" w:type="dxa"/>
          </w:tcPr>
          <w:p w:rsidR="00E8393D" w:rsidRPr="00E8393D" w:rsidRDefault="00E70D82" w:rsidP="00E70D82">
            <w:pPr>
              <w:jc w:val="center"/>
              <w:cnfStyle w:val="000000100000" w:firstRow="0" w:lastRow="0" w:firstColumn="0" w:lastColumn="0" w:oddVBand="0" w:evenVBand="0" w:oddHBand="1" w:evenHBand="0" w:firstRowFirstColumn="0" w:firstRowLastColumn="0" w:lastRowFirstColumn="0" w:lastRowLastColumn="0"/>
            </w:pPr>
            <w:r>
              <w:t>−</w:t>
            </w:r>
            <w:r>
              <w:t>2</w:t>
            </w:r>
            <w:r>
              <w:t xml:space="preserve">0 </w:t>
            </w:r>
            <w:proofErr w:type="spellStart"/>
            <w:r>
              <w:t>db</w:t>
            </w:r>
            <w:proofErr w:type="spellEnd"/>
            <w:r>
              <w:t>/</w:t>
            </w:r>
            <w:proofErr w:type="spellStart"/>
            <w:r>
              <w:t>decade</w:t>
            </w:r>
            <w:proofErr w:type="spellEnd"/>
          </w:p>
        </w:tc>
        <w:tc>
          <w:tcPr>
            <w:tcW w:w="2966" w:type="dxa"/>
          </w:tcPr>
          <w:p w:rsidR="00E8393D" w:rsidRPr="00E8393D" w:rsidRDefault="00E70D82" w:rsidP="00E70D82">
            <w:pPr>
              <w:jc w:val="center"/>
              <w:cnfStyle w:val="000000100000" w:firstRow="0" w:lastRow="0" w:firstColumn="0" w:lastColumn="0" w:oddVBand="0" w:evenVBand="0" w:oddHBand="1" w:evenHBand="0" w:firstRowFirstColumn="0" w:firstRowLastColumn="0" w:lastRowFirstColumn="0" w:lastRowLastColumn="0"/>
            </w:pPr>
            <w:r>
              <w:t xml:space="preserve">Orta </w:t>
            </w:r>
            <w:proofErr w:type="spellStart"/>
            <w:r>
              <w:t>offsetler</w:t>
            </w:r>
            <w:proofErr w:type="spellEnd"/>
          </w:p>
        </w:tc>
      </w:tr>
      <w:tr w:rsidR="00E8393D" w:rsidTr="00E8393D">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8393D" w:rsidP="00E70D82">
            <w:pPr>
              <w:jc w:val="center"/>
              <w:rPr>
                <w:b w:val="0"/>
              </w:rPr>
            </w:pPr>
            <w:proofErr w:type="spellStart"/>
            <w:r>
              <w:rPr>
                <w:b w:val="0"/>
              </w:rPr>
              <w:t>F</w:t>
            </w:r>
            <w:r w:rsidR="00E70D82">
              <w:rPr>
                <w:b w:val="0"/>
                <w:caps w:val="0"/>
              </w:rPr>
              <w:t>licker</w:t>
            </w:r>
            <w:proofErr w:type="spellEnd"/>
            <w:r w:rsidR="00E70D82">
              <w:rPr>
                <w:b w:val="0"/>
                <w:caps w:val="0"/>
              </w:rPr>
              <w:t xml:space="preserve"> PM</w:t>
            </w:r>
          </w:p>
        </w:tc>
        <w:tc>
          <w:tcPr>
            <w:tcW w:w="1988" w:type="dxa"/>
          </w:tcPr>
          <w:p w:rsidR="00E8393D" w:rsidRPr="00E8393D" w:rsidRDefault="00E70D82" w:rsidP="00E70D82">
            <w:pPr>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m:t>
                </m:r>
                <m:r>
                  <w:rPr>
                    <w:rFonts w:ascii="Cambria Math" w:hAnsi="Cambria Math"/>
                  </w:rPr>
                  <m:t>f</m:t>
                </m:r>
              </m:oMath>
            </m:oMathPara>
          </w:p>
        </w:tc>
        <w:tc>
          <w:tcPr>
            <w:tcW w:w="1843" w:type="dxa"/>
          </w:tcPr>
          <w:p w:rsidR="00E8393D" w:rsidRPr="00E8393D" w:rsidRDefault="00E70D82" w:rsidP="00E70D82">
            <w:pPr>
              <w:jc w:val="center"/>
              <w:cnfStyle w:val="000000000000" w:firstRow="0" w:lastRow="0" w:firstColumn="0" w:lastColumn="0" w:oddVBand="0" w:evenVBand="0" w:oddHBand="0" w:evenHBand="0" w:firstRowFirstColumn="0" w:firstRowLastColumn="0" w:lastRowFirstColumn="0" w:lastRowLastColumn="0"/>
            </w:pPr>
            <w:r>
              <w:t>−</w:t>
            </w:r>
            <w:r>
              <w:t>1</w:t>
            </w:r>
            <w:r>
              <w:t xml:space="preserve">0 </w:t>
            </w:r>
            <w:proofErr w:type="spellStart"/>
            <w:r>
              <w:t>db</w:t>
            </w:r>
            <w:proofErr w:type="spellEnd"/>
            <w:r>
              <w:t>/</w:t>
            </w:r>
            <w:proofErr w:type="spellStart"/>
            <w:r>
              <w:t>decade</w:t>
            </w:r>
            <w:proofErr w:type="spellEnd"/>
          </w:p>
        </w:tc>
        <w:tc>
          <w:tcPr>
            <w:tcW w:w="2966" w:type="dxa"/>
          </w:tcPr>
          <w:p w:rsidR="00E8393D" w:rsidRPr="00E8393D" w:rsidRDefault="00E70D82" w:rsidP="00E70D82">
            <w:pPr>
              <w:jc w:val="center"/>
              <w:cnfStyle w:val="000000000000" w:firstRow="0" w:lastRow="0" w:firstColumn="0" w:lastColumn="0" w:oddVBand="0" w:evenVBand="0" w:oddHBand="0" w:evenHBand="0" w:firstRowFirstColumn="0" w:firstRowLastColumn="0" w:lastRowFirstColumn="0" w:lastRowLastColumn="0"/>
            </w:pPr>
            <w:r>
              <w:t xml:space="preserve">Orta/uzak </w:t>
            </w:r>
            <w:proofErr w:type="spellStart"/>
            <w:r>
              <w:t>offsetler</w:t>
            </w:r>
            <w:proofErr w:type="spellEnd"/>
          </w:p>
        </w:tc>
      </w:tr>
      <w:tr w:rsidR="00E8393D" w:rsidTr="00E8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rsidR="00E8393D" w:rsidRPr="00E8393D" w:rsidRDefault="00E70D82" w:rsidP="00E70D82">
            <w:pPr>
              <w:jc w:val="center"/>
              <w:rPr>
                <w:b w:val="0"/>
              </w:rPr>
            </w:pPr>
            <w:r>
              <w:rPr>
                <w:b w:val="0"/>
                <w:caps w:val="0"/>
              </w:rPr>
              <w:t>White PM</w:t>
            </w:r>
          </w:p>
        </w:tc>
        <w:tc>
          <w:tcPr>
            <w:tcW w:w="1988" w:type="dxa"/>
          </w:tcPr>
          <w:p w:rsidR="00E8393D" w:rsidRPr="00E8393D" w:rsidRDefault="00E70D82" w:rsidP="00E70D82">
            <w:pPr>
              <w:jc w:val="center"/>
              <w:cnfStyle w:val="000000100000" w:firstRow="0" w:lastRow="0" w:firstColumn="0" w:lastColumn="0" w:oddVBand="0" w:evenVBand="0" w:oddHBand="1" w:evenHBand="0" w:firstRowFirstColumn="0" w:firstRowLastColumn="0" w:lastRowFirstColumn="0" w:lastRowLastColumn="0"/>
            </w:pPr>
            <w:r>
              <w:t>Sabit</w:t>
            </w:r>
          </w:p>
        </w:tc>
        <w:tc>
          <w:tcPr>
            <w:tcW w:w="1843" w:type="dxa"/>
          </w:tcPr>
          <w:p w:rsidR="00E8393D" w:rsidRPr="00E8393D" w:rsidRDefault="00E70D82" w:rsidP="00E70D82">
            <w:pPr>
              <w:jc w:val="center"/>
              <w:cnfStyle w:val="000000100000" w:firstRow="0" w:lastRow="0" w:firstColumn="0" w:lastColumn="0" w:oddVBand="0" w:evenVBand="0" w:oddHBand="1" w:evenHBand="0" w:firstRowFirstColumn="0" w:firstRowLastColumn="0" w:lastRowFirstColumn="0" w:lastRowLastColumn="0"/>
            </w:pPr>
            <w:r>
              <w:t xml:space="preserve">0 </w:t>
            </w:r>
            <w:proofErr w:type="spellStart"/>
            <w:r>
              <w:t>db</w:t>
            </w:r>
            <w:proofErr w:type="spellEnd"/>
            <w:r>
              <w:t>/</w:t>
            </w:r>
            <w:proofErr w:type="spellStart"/>
            <w:r>
              <w:t>decade</w:t>
            </w:r>
            <w:proofErr w:type="spellEnd"/>
          </w:p>
        </w:tc>
        <w:tc>
          <w:tcPr>
            <w:tcW w:w="2966" w:type="dxa"/>
          </w:tcPr>
          <w:p w:rsidR="00E8393D" w:rsidRPr="00E8393D" w:rsidRDefault="00E70D82" w:rsidP="00E70D82">
            <w:pPr>
              <w:jc w:val="center"/>
              <w:cnfStyle w:val="000000100000" w:firstRow="0" w:lastRow="0" w:firstColumn="0" w:lastColumn="0" w:oddVBand="0" w:evenVBand="0" w:oddHBand="1" w:evenHBand="0" w:firstRowFirstColumn="0" w:firstRowLastColumn="0" w:lastRowFirstColumn="0" w:lastRowLastColumn="0"/>
            </w:pPr>
            <w:r>
              <w:t>Taşıyıcıdan uzak bölge</w:t>
            </w:r>
          </w:p>
        </w:tc>
      </w:tr>
    </w:tbl>
    <w:p w:rsidR="00E8393D" w:rsidRDefault="00E8393D" w:rsidP="00E8393D"/>
    <w:p w:rsidR="00E70D82" w:rsidRDefault="00E70D82" w:rsidP="00E8393D">
      <w:r>
        <w:t>Bunlar temel osilatör gürültüleri olarak sınıflandırılır.</w:t>
      </w:r>
    </w:p>
    <w:p w:rsidR="00E70D82" w:rsidRDefault="00347E68" w:rsidP="00E8393D">
      <w:r>
        <w:t>B</w:t>
      </w:r>
      <w:r w:rsidR="00E70D82">
        <w:t xml:space="preserve">u projede yalnızca </w:t>
      </w:r>
      <w:proofErr w:type="spellStart"/>
      <w:r w:rsidR="00E70D82">
        <w:t>Flicker</w:t>
      </w:r>
      <w:proofErr w:type="spellEnd"/>
      <w:r w:rsidR="00E70D82">
        <w:t xml:space="preserve"> FM karakterinde bir gürültü kullan</w:t>
      </w:r>
      <w:r>
        <w:t>ıldığı için beyaz gürültünün genliği:</w:t>
      </w:r>
    </w:p>
    <w:p w:rsidR="00347E68" w:rsidRPr="00347E68" w:rsidRDefault="00347E68" w:rsidP="00E8393D">
      <w:pPr>
        <w:rPr>
          <w:rFonts w:eastAsiaTheme="minorEastAsia"/>
        </w:rPr>
      </w:pPr>
      <m:oMathPara>
        <m:oMath>
          <m:r>
            <w:rPr>
              <w:rFonts w:ascii="Cambria Math" w:hAnsi="Cambria Math"/>
            </w:rPr>
            <m:t>H</m:t>
          </m:r>
          <m:d>
            <m:dPr>
              <m:ctrlPr>
                <w:rPr>
                  <w:rFonts w:ascii="Cambria Math" w:hAnsi="Cambria Math"/>
                  <w:i/>
                </w:rPr>
              </m:ctrlPr>
            </m:dPr>
            <m:e>
              <m:r>
                <w:rPr>
                  <w:rFonts w:ascii="Cambria Math" w:hAnsi="Cambria Math"/>
                </w:rPr>
                <m:t>f</m:t>
              </m:r>
            </m:e>
          </m:d>
          <m:r>
            <w:rPr>
              <w:rFonts w:ascii="Cambria Math" w:hAnsi="Cambria Math"/>
            </w:rPr>
            <m:t>=1/</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f</m:t>
                  </m:r>
                </m:e>
                <m:sup>
                  <m:r>
                    <w:rPr>
                      <w:rFonts w:ascii="Cambria Math" w:hAnsi="Cambria Math"/>
                    </w:rPr>
                    <m:t>3</m:t>
                  </m:r>
                </m:sup>
              </m:sSup>
            </m:e>
          </m:rad>
        </m:oMath>
      </m:oMathPara>
    </w:p>
    <w:p w:rsidR="00347E68" w:rsidRDefault="00347E68" w:rsidP="00347E68">
      <w:proofErr w:type="gramStart"/>
      <w:r>
        <w:t>olarak</w:t>
      </w:r>
      <w:proofErr w:type="gramEnd"/>
      <w:r>
        <w:t xml:space="preserve"> belirlenir. Bunun sebebi güç spektrumunun genliği karesi olmasıdır.</w:t>
      </w:r>
    </w:p>
    <w:p w:rsidR="00347E68" w:rsidRDefault="00347E68" w:rsidP="00347E68"/>
    <w:p w:rsidR="00347E68" w:rsidRDefault="00347E68" w:rsidP="00347E68">
      <w:pPr>
        <w:pStyle w:val="Heading2"/>
      </w:pPr>
      <w:r>
        <w:t>3.2. Ölçüm türüne göre</w:t>
      </w:r>
      <w:r>
        <w:br/>
      </w:r>
    </w:p>
    <w:p w:rsidR="00347E68" w:rsidRDefault="00347E68" w:rsidP="00347E68">
      <w:pPr>
        <w:pStyle w:val="ListParagraph"/>
        <w:numPr>
          <w:ilvl w:val="0"/>
          <w:numId w:val="5"/>
        </w:numPr>
      </w:pPr>
      <w:proofErr w:type="spellStart"/>
      <w:r>
        <w:t>Absolute</w:t>
      </w:r>
      <w:proofErr w:type="spellEnd"/>
      <w:r>
        <w:t xml:space="preserve"> </w:t>
      </w:r>
      <w:proofErr w:type="spellStart"/>
      <w:r>
        <w:t>phase</w:t>
      </w:r>
      <w:proofErr w:type="spellEnd"/>
      <w:r>
        <w:t xml:space="preserve"> </w:t>
      </w:r>
      <w:proofErr w:type="spellStart"/>
      <w:r>
        <w:t>noise</w:t>
      </w:r>
      <w:proofErr w:type="spellEnd"/>
      <w:r>
        <w:t>: Bir osilatör veya sinyal kaynağının toplam faz gürültüsüdür.</w:t>
      </w:r>
      <w:r>
        <w:br/>
      </w:r>
    </w:p>
    <w:p w:rsidR="00347E68" w:rsidRPr="00347E68" w:rsidRDefault="00347E68" w:rsidP="00347E68">
      <w:pPr>
        <w:pStyle w:val="ListParagraph"/>
        <w:numPr>
          <w:ilvl w:val="0"/>
          <w:numId w:val="5"/>
        </w:numPr>
      </w:pPr>
      <w:proofErr w:type="spellStart"/>
      <w:r>
        <w:t>Additive</w:t>
      </w:r>
      <w:proofErr w:type="spellEnd"/>
      <w:r>
        <w:t>/</w:t>
      </w:r>
      <w:proofErr w:type="spellStart"/>
      <w:r>
        <w:t>residual</w:t>
      </w:r>
      <w:proofErr w:type="spellEnd"/>
      <w:r>
        <w:t xml:space="preserve"> </w:t>
      </w:r>
      <w:proofErr w:type="spellStart"/>
      <w:r>
        <w:t>phase</w:t>
      </w:r>
      <w:proofErr w:type="spellEnd"/>
      <w:r>
        <w:t xml:space="preserve"> </w:t>
      </w:r>
      <w:proofErr w:type="spellStart"/>
      <w:r>
        <w:t>noise</w:t>
      </w:r>
      <w:proofErr w:type="spellEnd"/>
      <w:r>
        <w:t>: Amplifikatör, mikser veya frekans dönüştürücü gibi iki portlu bir elemanın işarete eklediği gürültüdür.</w:t>
      </w:r>
      <w:r>
        <w:br/>
      </w:r>
    </w:p>
    <w:p w:rsidR="00347E68" w:rsidRDefault="00347E68" w:rsidP="00347E68">
      <w:pPr>
        <w:pStyle w:val="Heading1"/>
        <w:numPr>
          <w:ilvl w:val="0"/>
          <w:numId w:val="1"/>
        </w:numPr>
      </w:pPr>
      <w:r>
        <w:t>Faz Gürültüsü Ölçüm Yöntemleri</w:t>
      </w:r>
    </w:p>
    <w:p w:rsidR="007B01C4" w:rsidRDefault="00347E68" w:rsidP="00347E68">
      <w:r>
        <w:br/>
      </w:r>
      <w:r w:rsidR="009370C3">
        <w:t>Faz gürültüsü ölçümünde doğrudan spektral analiz, faz detektörü ve cross-correlation gibi farklı yöntemler kullanılmaktadır. Yöntem seçimi; ölçülecek gürültü seviyesi, gerekli hassasiyet ve kullanılabilir referans kaynaklarına bağlıdır.</w:t>
      </w:r>
    </w:p>
    <w:p w:rsidR="009370C3" w:rsidRDefault="009370C3" w:rsidP="009370C3">
      <w:pPr>
        <w:pStyle w:val="Heading2"/>
      </w:pPr>
      <w:r>
        <w:t>4.1. Doğrudan spektral analiz</w:t>
      </w:r>
    </w:p>
    <w:p w:rsidR="009370C3" w:rsidRDefault="009370C3" w:rsidP="009370C3">
      <w:r>
        <w:t>Bu yöntemde DUT çıkışı doğrudan spektrum analizörüne bağlanarak taşıyıcı çevresindeki gürültü yan bantları ölçülür. Sonuç, taşıyıcıdan belirli bir offset frekansta ve 1 Hz bant genişliğine normalize edilmiş şekilde dBc/Hz biriminde gösterilir.</w:t>
      </w:r>
    </w:p>
    <w:p w:rsidR="009370C3" w:rsidRDefault="009370C3" w:rsidP="009370C3"/>
    <w:p w:rsidR="009370C3" w:rsidRPr="009370C3" w:rsidRDefault="009370C3" w:rsidP="009370C3">
      <w:r>
        <w:lastRenderedPageBreak/>
        <w:t xml:space="preserve">Yöntem basit ve hızlıdır; ancak ölçülebilecek en düşük faz gürültüsü analizörün kendi yerel osilatör faz gürültüsü ve gürültü tabanı tarafından sınırlandırılır. Bu nedenle analizörün faz gürültüsü </w:t>
      </w:r>
      <w:proofErr w:type="spellStart"/>
      <w:r>
        <w:t>DUT’den</w:t>
      </w:r>
      <w:proofErr w:type="spellEnd"/>
      <w:r>
        <w:t xml:space="preserve"> yeterince düşük olmalıdır.</w:t>
      </w:r>
      <w:bookmarkStart w:id="0" w:name="_GoBack"/>
      <w:bookmarkEnd w:id="0"/>
    </w:p>
    <w:sectPr w:rsidR="009370C3" w:rsidRPr="009370C3">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70C3" w:rsidRDefault="009370C3" w:rsidP="009370C3">
      <w:pPr>
        <w:spacing w:after="0" w:line="240" w:lineRule="auto"/>
      </w:pPr>
      <w:r>
        <w:separator/>
      </w:r>
    </w:p>
  </w:endnote>
  <w:endnote w:type="continuationSeparator" w:id="0">
    <w:p w:rsidR="009370C3" w:rsidRDefault="009370C3" w:rsidP="0093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70C3" w:rsidRDefault="009370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70C3" w:rsidRDefault="009370C3" w:rsidP="009370C3">
    <w:pPr>
      <w:pStyle w:val="Footer"/>
    </w:pPr>
    <w:bookmarkStart w:id="2" w:name="TITUS1FooterPrimary"/>
    <w:r w:rsidRPr="009370C3">
      <w:rPr>
        <w:rFonts w:ascii="Trebuchet MS" w:hAnsi="Trebuchet MS"/>
        <w:b/>
        <w:color w:val="000000"/>
        <w:u w:val="thick"/>
      </w:rPr>
      <w:t>TASNİF DIŞI</w:t>
    </w:r>
    <w:bookmarkEnd w: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70C3" w:rsidRDefault="009370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70C3" w:rsidRDefault="009370C3" w:rsidP="009370C3">
      <w:pPr>
        <w:spacing w:after="0" w:line="240" w:lineRule="auto"/>
      </w:pPr>
      <w:r>
        <w:separator/>
      </w:r>
    </w:p>
  </w:footnote>
  <w:footnote w:type="continuationSeparator" w:id="0">
    <w:p w:rsidR="009370C3" w:rsidRDefault="009370C3" w:rsidP="00937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70C3" w:rsidRDefault="009370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70C3" w:rsidRDefault="009370C3" w:rsidP="009370C3">
    <w:pPr>
      <w:pStyle w:val="Header"/>
    </w:pPr>
    <w:bookmarkStart w:id="1" w:name="TITUS1HeaderPrimary"/>
    <w:r w:rsidRPr="009370C3">
      <w:rPr>
        <w:rFonts w:ascii="Trebuchet MS" w:hAnsi="Trebuchet MS"/>
        <w:b/>
        <w:color w:val="000000"/>
        <w:u w:val="thick"/>
      </w:rPr>
      <w:t>TASNİF DIŞI</w:t>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70C3" w:rsidRDefault="009370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C638B"/>
    <w:multiLevelType w:val="hybridMultilevel"/>
    <w:tmpl w:val="50400C32"/>
    <w:lvl w:ilvl="0" w:tplc="1502615C">
      <w:start w:val="2"/>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A007DF4"/>
    <w:multiLevelType w:val="hybridMultilevel"/>
    <w:tmpl w:val="9FFE4D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75B56E7"/>
    <w:multiLevelType w:val="hybridMultilevel"/>
    <w:tmpl w:val="69D8EBC0"/>
    <w:lvl w:ilvl="0" w:tplc="1502615C">
      <w:start w:val="2"/>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5FB0967"/>
    <w:multiLevelType w:val="hybridMultilevel"/>
    <w:tmpl w:val="E7BA75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6E7693F"/>
    <w:multiLevelType w:val="multilevel"/>
    <w:tmpl w:val="307ED1DE"/>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FD7"/>
    <w:rsid w:val="0005098E"/>
    <w:rsid w:val="0005107A"/>
    <w:rsid w:val="00242225"/>
    <w:rsid w:val="00347E68"/>
    <w:rsid w:val="00395C7D"/>
    <w:rsid w:val="003F56BB"/>
    <w:rsid w:val="0058433A"/>
    <w:rsid w:val="00694E17"/>
    <w:rsid w:val="007A44B9"/>
    <w:rsid w:val="007B01C4"/>
    <w:rsid w:val="007E2B52"/>
    <w:rsid w:val="009370C3"/>
    <w:rsid w:val="00BC07C3"/>
    <w:rsid w:val="00C27FD7"/>
    <w:rsid w:val="00E70D82"/>
    <w:rsid w:val="00E8393D"/>
    <w:rsid w:val="00EA65F6"/>
    <w:rsid w:val="00F165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BD5CA"/>
  <w15:chartTrackingRefBased/>
  <w15:docId w15:val="{96116181-33B0-4145-A944-00817B87A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56BB"/>
    <w:rPr>
      <w:rFonts w:ascii="Arial" w:hAnsi="Arial"/>
    </w:rPr>
  </w:style>
  <w:style w:type="paragraph" w:styleId="Heading1">
    <w:name w:val="heading 1"/>
    <w:basedOn w:val="Normal"/>
    <w:next w:val="Normal"/>
    <w:link w:val="Heading1Char"/>
    <w:uiPriority w:val="9"/>
    <w:qFormat/>
    <w:rsid w:val="003F56BB"/>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3F56BB"/>
    <w:pPr>
      <w:keepNext/>
      <w:keepLines/>
      <w:spacing w:before="40" w:after="0"/>
      <w:outlineLvl w:val="1"/>
    </w:pPr>
    <w:rPr>
      <w:rFonts w:eastAsiaTheme="majorEastAsia"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7F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FD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F56BB"/>
    <w:rPr>
      <w:rFonts w:ascii="Arial" w:eastAsiaTheme="majorEastAsia" w:hAnsi="Arial" w:cstheme="majorBidi"/>
      <w:color w:val="000000" w:themeColor="text1"/>
      <w:sz w:val="32"/>
      <w:szCs w:val="32"/>
    </w:rPr>
  </w:style>
  <w:style w:type="paragraph" w:styleId="ListParagraph">
    <w:name w:val="List Paragraph"/>
    <w:basedOn w:val="Normal"/>
    <w:uiPriority w:val="34"/>
    <w:qFormat/>
    <w:rsid w:val="003F56BB"/>
    <w:pPr>
      <w:ind w:left="720"/>
      <w:contextualSpacing/>
    </w:pPr>
  </w:style>
  <w:style w:type="character" w:customStyle="1" w:styleId="Heading2Char">
    <w:name w:val="Heading 2 Char"/>
    <w:basedOn w:val="DefaultParagraphFont"/>
    <w:link w:val="Heading2"/>
    <w:uiPriority w:val="9"/>
    <w:rsid w:val="003F56BB"/>
    <w:rPr>
      <w:rFonts w:ascii="Arial" w:eastAsiaTheme="majorEastAsia" w:hAnsi="Arial" w:cstheme="majorBidi"/>
      <w:color w:val="000000" w:themeColor="text1"/>
      <w:sz w:val="26"/>
      <w:szCs w:val="26"/>
    </w:rPr>
  </w:style>
  <w:style w:type="character" w:styleId="PlaceholderText">
    <w:name w:val="Placeholder Text"/>
    <w:basedOn w:val="DefaultParagraphFont"/>
    <w:uiPriority w:val="99"/>
    <w:semiHidden/>
    <w:rsid w:val="00F165A5"/>
    <w:rPr>
      <w:color w:val="808080"/>
    </w:rPr>
  </w:style>
  <w:style w:type="character" w:customStyle="1" w:styleId="mord">
    <w:name w:val="mord"/>
    <w:basedOn w:val="DefaultParagraphFont"/>
    <w:rsid w:val="00E8393D"/>
  </w:style>
  <w:style w:type="character" w:customStyle="1" w:styleId="vlist-s">
    <w:name w:val="vlist-s"/>
    <w:basedOn w:val="DefaultParagraphFont"/>
    <w:rsid w:val="00E8393D"/>
  </w:style>
  <w:style w:type="character" w:customStyle="1" w:styleId="mopen">
    <w:name w:val="mopen"/>
    <w:basedOn w:val="DefaultParagraphFont"/>
    <w:rsid w:val="00E8393D"/>
  </w:style>
  <w:style w:type="character" w:customStyle="1" w:styleId="mclose">
    <w:name w:val="mclose"/>
    <w:basedOn w:val="DefaultParagraphFont"/>
    <w:rsid w:val="00E8393D"/>
  </w:style>
  <w:style w:type="character" w:customStyle="1" w:styleId="mrel">
    <w:name w:val="mrel"/>
    <w:basedOn w:val="DefaultParagraphFont"/>
    <w:rsid w:val="00E8393D"/>
  </w:style>
  <w:style w:type="character" w:customStyle="1" w:styleId="mop">
    <w:name w:val="mop"/>
    <w:basedOn w:val="DefaultParagraphFont"/>
    <w:rsid w:val="00E8393D"/>
  </w:style>
  <w:style w:type="table" w:styleId="TableGrid">
    <w:name w:val="Table Grid"/>
    <w:basedOn w:val="TableNormal"/>
    <w:uiPriority w:val="39"/>
    <w:rsid w:val="00E83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839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70C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370C3"/>
    <w:rPr>
      <w:rFonts w:ascii="Arial" w:hAnsi="Arial"/>
    </w:rPr>
  </w:style>
  <w:style w:type="paragraph" w:styleId="Footer">
    <w:name w:val="footer"/>
    <w:basedOn w:val="Normal"/>
    <w:link w:val="FooterChar"/>
    <w:uiPriority w:val="99"/>
    <w:unhideWhenUsed/>
    <w:rsid w:val="009370C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370C3"/>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56020">
      <w:bodyDiv w:val="1"/>
      <w:marLeft w:val="0"/>
      <w:marRight w:val="0"/>
      <w:marTop w:val="0"/>
      <w:marBottom w:val="0"/>
      <w:divBdr>
        <w:top w:val="none" w:sz="0" w:space="0" w:color="auto"/>
        <w:left w:val="none" w:sz="0" w:space="0" w:color="auto"/>
        <w:bottom w:val="none" w:sz="0" w:space="0" w:color="auto"/>
        <w:right w:val="none" w:sz="0" w:space="0" w:color="auto"/>
      </w:divBdr>
    </w:div>
    <w:div w:id="974528367">
      <w:bodyDiv w:val="1"/>
      <w:marLeft w:val="0"/>
      <w:marRight w:val="0"/>
      <w:marTop w:val="0"/>
      <w:marBottom w:val="0"/>
      <w:divBdr>
        <w:top w:val="none" w:sz="0" w:space="0" w:color="auto"/>
        <w:left w:val="none" w:sz="0" w:space="0" w:color="auto"/>
        <w:bottom w:val="none" w:sz="0" w:space="0" w:color="auto"/>
        <w:right w:val="none" w:sz="0" w:space="0" w:color="auto"/>
      </w:divBdr>
    </w:div>
    <w:div w:id="1499466714">
      <w:bodyDiv w:val="1"/>
      <w:marLeft w:val="0"/>
      <w:marRight w:val="0"/>
      <w:marTop w:val="0"/>
      <w:marBottom w:val="0"/>
      <w:divBdr>
        <w:top w:val="none" w:sz="0" w:space="0" w:color="auto"/>
        <w:left w:val="none" w:sz="0" w:space="0" w:color="auto"/>
        <w:bottom w:val="none" w:sz="0" w:space="0" w:color="auto"/>
        <w:right w:val="none" w:sz="0" w:space="0" w:color="auto"/>
      </w:divBdr>
    </w:div>
    <w:div w:id="185082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3</Pages>
  <Words>428</Words>
  <Characters>3006</Characters>
  <Application>Microsoft Office Word</Application>
  <DocSecurity>0</DocSecurity>
  <Lines>92</Lines>
  <Paragraphs>64</Paragraphs>
  <ScaleCrop>false</ScaleCrop>
  <HeadingPairs>
    <vt:vector size="2" baseType="variant">
      <vt:variant>
        <vt:lpstr>Title</vt:lpstr>
      </vt:variant>
      <vt:variant>
        <vt:i4>1</vt:i4>
      </vt:variant>
    </vt:vector>
  </HeadingPairs>
  <TitlesOfParts>
    <vt:vector size="1" baseType="lpstr">
      <vt:lpstr/>
    </vt:vector>
  </TitlesOfParts>
  <Company>Aselsan</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Faruk YAZICI</dc:creator>
  <cp:keywords>Gizlilik Derecesini Seçiniz</cp:keywords>
  <dc:description/>
  <cp:lastModifiedBy>Ömer Faruk YAZICI</cp:lastModifiedBy>
  <cp:revision>1</cp:revision>
  <dcterms:created xsi:type="dcterms:W3CDTF">2026-08-20T06:33:00Z</dcterms:created>
  <dcterms:modified xsi:type="dcterms:W3CDTF">2026-08-20T13:06:00Z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6bf5c31a-d5af-41d9-a1ac-7aef69147f81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
  </property>
</Properties>
</file>