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001</w:t>
      </w:r>
      <w:r>
        <w:rPr>
          <w:color w:val="000000"/>
        </w:rPr>
        <w:t>/PNW/STBJ/</w:t>
      </w:r>
      <w:r>
        <w:t>XII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ABC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ABC,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w="850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4536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Minyak bekas sia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A332-1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5.000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Kg</w:t>
            </w:r>
          </w:p>
        </w:tc>
      </w:tr>
      <w:tr>
        <w:tc>
          <w:tcPr>
            <w:tcW w:w="850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4536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limbah tidak pakai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A643-2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1.000.000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Borongan</w:t>
            </w:r>
          </w:p>
        </w:tc>
      </w:tr>
      <w:tr>
        <w:tc>
          <w:tcPr>
            <w:tcW w:w="7087" w:type="dxa"/>
            <w:gridSpan w:val="3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Transportasi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1.000.000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  <w:tr>
        <w:tc>
          <w:tcPr>
            <w:tcW w:w="7087" w:type="dxa"/>
            <w:gridSpan w:val="3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MoU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2.000.000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Tahun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9 Desember </w:t>
      </w:r>
      <w:r>
        <w:rPr>
          <w:color w:val="000000"/>
        </w:rPr>
        <w:t>202</w:t>
      </w:r>
      <w:r>
        <w:t>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