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027</w:t>
      </w:r>
      <w:r>
        <w:rPr>
          <w:color w:val="000000"/>
        </w:rPr>
        <w:t>/PNW/STBJ/</w:t>
      </w:r>
      <w:r>
        <w:t>IX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Ulfa Damayanti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t>jalan-jalan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>Sehubungan dengan adanya Limbah B3 yang dihasilkan oleh PT Ulfa Damayanti, kami PT. Sarana Trans Bersama Jaya (Karya Limbah Group) merupakan perusahaan yang bergerak dalam penanganan/pengelolaan limbah B3, di bidang pengangkutan/Transporter limbah B3 yang telah memiliki Izin rekomendasi pengangkutan dari Kementerian Lingkungan Hidup dan Kehutanan Republik Indonesia Nomor : KLHK.S.316/PSLB3-VPLB3/PPLB3/PLB.3/9/2021. Maka bersama ini kami PT.Sarana Trans Bersama Jaya Mengajukan Penawaran Jasa Pengangkutan Limbah B3 dengan rincian sebagai berikut:</w:t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850" w:type="dxa"/>
            <w:shd w:val="clear" w:color="auto" w:fill="BEBEBE"/>
            <w:tcW w:w="850" w:type="dxa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35" w:type="dxa"/>
            <w:shd w:val="clear" w:color="auto" w:fill="BEBEBE"/>
            <w:tcW w:w="4536" w:type="dxa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01" w:type="dxa"/>
            <w:shd w:val="clear" w:color="auto" w:fill="BEBEBE"/>
            <w:tcW w:w="1701" w:type="dxa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701" w:type="dxa"/>
            <w:shd w:val="clear" w:color="auto" w:fill="BEBEBE"/>
            <w:tcW w:w="1701" w:type="dxa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34" w:type="dxa"/>
            <w:shd w:val="clear" w:color="auto" w:fill="BEBEBE"/>
            <w:tcW w:w="1134" w:type="dxa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type="dxa" w:w="850"/>
            <w:tcW w:w="850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4535"/>
            <w:tcW w:w="4536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>
              <w:rPr>
                <w:rFonts w:ascii="Calibri" w:hAnsi="Calibri"/>
                <w:sz w:val="22"/>
              </w:rPr>
              <w:t>minyak bekas oli</w:t>
            </w:r>
          </w:p>
        </w:tc>
        <w:tc>
          <w:tcPr>
            <w:tcW w:type="dxa" w:w="1701"/>
            <w:tcW w:w="1701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a331 strip 1</w:t>
            </w:r>
          </w:p>
        </w:tc>
        <w:tc>
          <w:tcPr>
            <w:tcW w:type="dxa" w:w="1701"/>
            <w:tcW w:w="1701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5000</w:t>
            </w:r>
          </w:p>
        </w:tc>
        <w:tc>
          <w:tcPr>
            <w:tcW w:type="dxa" w:w="1134"/>
            <w:tcW w:w="1134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kg</w:t>
            </w:r>
          </w:p>
        </w:tc>
      </w:tr>
      <w:tr>
        <w:tc>
          <w:tcPr>
            <w:tcW w:type="dxa" w:w="7050"/>
            <w:gridSpan w:val="3"/>
          </w:tcPr>
          <w:p>
            <w:pPr>
              <w:jc w:val="center"/>
            </w:pPr>
            <w:r>
              <w:rPr>
                <w:b/>
                <w:sz w:val="20"/>
              </w:rPr>
              <w:t>Biaya Transportasi</w:t>
            </w:r>
          </w:p>
        </w:tc>
        <w:tc>
          <w:tcPr>
            <w:tcW w:type="dxa" w:w="1701"/>
            <w:tcW w:w="1701" w:type="dxa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satu juta</w:t>
            </w:r>
          </w:p>
        </w:tc>
        <w:tc>
          <w:tcPr>
            <w:tcW w:type="dxa" w:w="1134"/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t>Tangerang, 8 Desember 2025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headerReference w:type="default" r:id="rId12"/>
      <w:footerReference w:type="default" r:id="rId13"/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