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100</w:t>
      </w:r>
      <w:r>
        <w:rPr>
          <w:color w:val="000000"/>
        </w:rPr>
        <w:t>/PNW/STBJ/</w:t>
      </w:r>
      <w:r>
        <w:t>XII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Rasa Jaya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Di TEMPAT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Rasa Jaya, </w:t>
      </w:r>
      <w:r>
        <w:t xml:space="preserve">kami </w:t>
      </w:r>
      <w:r>
        <w:rPr>
          <w:b/>
          <w:bCs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Minyak bekas tidak enak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A332-1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Kg</w:t>
            </w:r>
          </w:p>
        </w:tc>
      </w:tr>
      <w:tr>
        <w:tc>
          <w:tcPr>
            <w:tcW w:w="708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Biaya Transportasi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2.000.000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  <w:tr>
        <w:tc>
          <w:tcPr>
            <w:tcW w:w="708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Biaya MoU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1.000.000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Tahun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9 Desember </w:t>
      </w:r>
      <w:r>
        <w:rPr>
          <w:color w:val="000000"/>
        </w:rPr>
        <w:t>202</w:t>
      </w:r>
      <w:r>
        <w:t>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