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88EC8" w14:textId="53CDC9FB" w:rsidR="00BE5D8C" w:rsidRPr="0021395A" w:rsidRDefault="00B8619C" w:rsidP="00DC6377">
      <w:pPr>
        <w:pStyle w:val="TOCHeading"/>
        <w:spacing w:line="276" w:lineRule="auto"/>
        <w:jc w:val="center"/>
        <w:rPr>
          <w:rFonts w:asciiTheme="minorHAnsi" w:hAnsiTheme="minorHAnsi" w:cstheme="minorHAnsi"/>
          <w:color w:val="auto"/>
          <w:sz w:val="56"/>
          <w:szCs w:val="56"/>
        </w:rPr>
      </w:pPr>
      <w:r w:rsidRPr="0021395A">
        <w:rPr>
          <w:rFonts w:asciiTheme="minorHAnsi" w:hAnsiTheme="minorHAnsi" w:cstheme="minorHAnsi"/>
          <w:color w:val="4472C4" w:themeColor="accent1"/>
          <w:sz w:val="56"/>
          <w:szCs w:val="56"/>
        </w:rPr>
        <w:t xml:space="preserve">Comparing Hydrologic/Hydraulic Modeling Techniques used by Regional Flood Control Districts for </w:t>
      </w:r>
      <w:r w:rsidR="00BF6E16" w:rsidRPr="0021395A">
        <w:rPr>
          <w:rFonts w:asciiTheme="minorHAnsi" w:hAnsiTheme="minorHAnsi" w:cstheme="minorHAnsi"/>
          <w:color w:val="4472C4" w:themeColor="accent1"/>
          <w:sz w:val="56"/>
          <w:szCs w:val="56"/>
        </w:rPr>
        <w:t>D</w:t>
      </w:r>
      <w:r w:rsidRPr="0021395A">
        <w:rPr>
          <w:rFonts w:asciiTheme="minorHAnsi" w:hAnsiTheme="minorHAnsi" w:cstheme="minorHAnsi"/>
          <w:color w:val="4472C4" w:themeColor="accent1"/>
          <w:sz w:val="56"/>
          <w:szCs w:val="56"/>
        </w:rPr>
        <w:t xml:space="preserve">rainage </w:t>
      </w:r>
      <w:r w:rsidR="00BF6E16" w:rsidRPr="0021395A">
        <w:rPr>
          <w:rFonts w:asciiTheme="minorHAnsi" w:hAnsiTheme="minorHAnsi" w:cstheme="minorHAnsi"/>
          <w:color w:val="4472C4" w:themeColor="accent1"/>
          <w:sz w:val="56"/>
          <w:szCs w:val="56"/>
        </w:rPr>
        <w:t>D</w:t>
      </w:r>
      <w:r w:rsidRPr="0021395A">
        <w:rPr>
          <w:rFonts w:asciiTheme="minorHAnsi" w:hAnsiTheme="minorHAnsi" w:cstheme="minorHAnsi"/>
          <w:color w:val="4472C4" w:themeColor="accent1"/>
          <w:sz w:val="56"/>
          <w:szCs w:val="56"/>
        </w:rPr>
        <w:t xml:space="preserve">esign in </w:t>
      </w:r>
      <w:r w:rsidR="00CF6AAE" w:rsidRPr="0021395A">
        <w:rPr>
          <w:rFonts w:asciiTheme="minorHAnsi" w:hAnsiTheme="minorHAnsi" w:cstheme="minorHAnsi"/>
          <w:color w:val="4472C4" w:themeColor="accent1"/>
          <w:sz w:val="56"/>
          <w:szCs w:val="56"/>
        </w:rPr>
        <w:t>Arizona</w:t>
      </w:r>
    </w:p>
    <w:p w14:paraId="470D4E2B" w14:textId="2F1640C2" w:rsidR="0021395A" w:rsidRDefault="0021395A" w:rsidP="00DC6377">
      <w:pPr>
        <w:pStyle w:val="TOCHeading"/>
        <w:spacing w:line="276" w:lineRule="auto"/>
        <w:jc w:val="center"/>
        <w:rPr>
          <w:rFonts w:asciiTheme="minorHAnsi" w:hAnsiTheme="minorHAnsi" w:cstheme="minorHAnsi"/>
          <w:color w:val="4472C4" w:themeColor="accent1"/>
          <w:sz w:val="40"/>
          <w:szCs w:val="40"/>
        </w:rPr>
      </w:pPr>
      <w:r>
        <w:rPr>
          <w:rFonts w:asciiTheme="minorHAnsi" w:hAnsiTheme="minorHAnsi" w:cstheme="minorHAnsi"/>
          <w:color w:val="4472C4" w:themeColor="accent1"/>
          <w:sz w:val="40"/>
          <w:szCs w:val="40"/>
        </w:rPr>
        <w:t>Final Report</w:t>
      </w:r>
    </w:p>
    <w:p w14:paraId="2B1F0DE8" w14:textId="74FDC8CD" w:rsidR="00B8619C" w:rsidRPr="0021395A" w:rsidRDefault="00B8619C" w:rsidP="00DC6377">
      <w:pPr>
        <w:pStyle w:val="TOCHeading"/>
        <w:spacing w:line="276" w:lineRule="auto"/>
        <w:jc w:val="center"/>
        <w:rPr>
          <w:rFonts w:asciiTheme="minorHAnsi" w:hAnsiTheme="minorHAnsi" w:cstheme="minorHAnsi"/>
          <w:color w:val="4472C4" w:themeColor="accent1"/>
          <w:sz w:val="36"/>
          <w:szCs w:val="36"/>
        </w:rPr>
      </w:pPr>
      <w:r w:rsidRPr="0021395A">
        <w:rPr>
          <w:rFonts w:asciiTheme="minorHAnsi" w:hAnsiTheme="minorHAnsi" w:cstheme="minorHAnsi"/>
          <w:color w:val="4472C4" w:themeColor="accent1"/>
          <w:sz w:val="36"/>
          <w:szCs w:val="36"/>
        </w:rPr>
        <w:t>June 2023</w:t>
      </w:r>
    </w:p>
    <w:p w14:paraId="6D398148" w14:textId="77777777" w:rsidR="00B8619C" w:rsidRPr="007B1A07" w:rsidRDefault="00B8619C" w:rsidP="00DC6377">
      <w:pPr>
        <w:spacing w:line="276" w:lineRule="auto"/>
        <w:jc w:val="center"/>
      </w:pPr>
    </w:p>
    <w:p w14:paraId="306277EE" w14:textId="77777777" w:rsidR="00CF6AAE" w:rsidRPr="007B1A07" w:rsidRDefault="00CF6AAE" w:rsidP="00DC6377">
      <w:pPr>
        <w:spacing w:line="276" w:lineRule="auto"/>
        <w:jc w:val="center"/>
      </w:pPr>
    </w:p>
    <w:p w14:paraId="26050F75" w14:textId="77777777" w:rsidR="00CF6AAE" w:rsidRDefault="00CF6AAE" w:rsidP="00DC6377">
      <w:pPr>
        <w:spacing w:line="276" w:lineRule="auto"/>
        <w:jc w:val="center"/>
      </w:pPr>
    </w:p>
    <w:p w14:paraId="51EC677A" w14:textId="77777777" w:rsidR="0021395A" w:rsidRPr="007B1A07" w:rsidRDefault="0021395A" w:rsidP="00DC6377">
      <w:pPr>
        <w:spacing w:line="276" w:lineRule="auto"/>
        <w:jc w:val="center"/>
      </w:pPr>
    </w:p>
    <w:p w14:paraId="016C095D" w14:textId="77777777" w:rsidR="00CF6AAE" w:rsidRPr="007B1A07" w:rsidRDefault="00CF6AAE" w:rsidP="00DC6377">
      <w:pPr>
        <w:spacing w:line="276" w:lineRule="auto"/>
        <w:jc w:val="center"/>
      </w:pPr>
    </w:p>
    <w:p w14:paraId="05CF8C4E" w14:textId="77777777" w:rsidR="00CF6AAE" w:rsidRPr="007B1A07" w:rsidRDefault="00CF6AAE" w:rsidP="00DC6377">
      <w:pPr>
        <w:spacing w:line="276" w:lineRule="auto"/>
        <w:jc w:val="center"/>
      </w:pPr>
    </w:p>
    <w:p w14:paraId="521BC870" w14:textId="77777777" w:rsidR="00CF6AAE" w:rsidRPr="007B1A07" w:rsidRDefault="00CF6AAE" w:rsidP="00DC6377">
      <w:pPr>
        <w:spacing w:line="276" w:lineRule="auto"/>
        <w:jc w:val="center"/>
      </w:pPr>
    </w:p>
    <w:p w14:paraId="0EB09FFA" w14:textId="77777777" w:rsidR="00CF6AAE" w:rsidRPr="007B1A07" w:rsidRDefault="00CF6AAE" w:rsidP="00DC6377">
      <w:pPr>
        <w:spacing w:line="276" w:lineRule="auto"/>
        <w:jc w:val="center"/>
      </w:pPr>
    </w:p>
    <w:p w14:paraId="5AF58F86" w14:textId="77777777" w:rsidR="00DC6377" w:rsidRPr="007B1A07" w:rsidRDefault="00DC6377" w:rsidP="00052602">
      <w:pPr>
        <w:spacing w:line="276" w:lineRule="auto"/>
        <w:jc w:val="center"/>
      </w:pPr>
    </w:p>
    <w:p w14:paraId="12805E9C" w14:textId="77777777" w:rsidR="00CF6AAE" w:rsidRPr="007B1A07" w:rsidRDefault="00CF6AAE" w:rsidP="00DC6377">
      <w:pPr>
        <w:spacing w:line="276" w:lineRule="auto"/>
        <w:jc w:val="center"/>
      </w:pPr>
    </w:p>
    <w:p w14:paraId="3E952403" w14:textId="46454299" w:rsidR="00E12EBE" w:rsidRPr="00D52B45" w:rsidRDefault="0021395A" w:rsidP="00DC6377">
      <w:pPr>
        <w:spacing w:line="276" w:lineRule="auto"/>
        <w:jc w:val="center"/>
        <w:rPr>
          <w:color w:val="4472C4" w:themeColor="accent1"/>
          <w:sz w:val="32"/>
          <w:szCs w:val="28"/>
        </w:rPr>
      </w:pPr>
      <w:r>
        <w:rPr>
          <w:color w:val="4472C4" w:themeColor="accent1"/>
          <w:sz w:val="32"/>
          <w:szCs w:val="28"/>
        </w:rPr>
        <w:t>Prepared</w:t>
      </w:r>
      <w:r w:rsidR="00E12EBE" w:rsidRPr="00D52B45">
        <w:rPr>
          <w:color w:val="4472C4" w:themeColor="accent1"/>
          <w:sz w:val="32"/>
          <w:szCs w:val="28"/>
        </w:rPr>
        <w:t xml:space="preserve"> by</w:t>
      </w:r>
    </w:p>
    <w:p w14:paraId="0399D073" w14:textId="1E3FF63C" w:rsidR="00CF6AAE" w:rsidRPr="00D52B45" w:rsidRDefault="00CF6AAE" w:rsidP="00DC6377">
      <w:pPr>
        <w:pStyle w:val="TOCHeading"/>
        <w:spacing w:before="0" w:line="276" w:lineRule="auto"/>
        <w:jc w:val="center"/>
        <w:rPr>
          <w:rFonts w:asciiTheme="minorHAnsi" w:hAnsiTheme="minorHAnsi" w:cstheme="minorHAnsi"/>
          <w:color w:val="4472C4" w:themeColor="accent1"/>
        </w:rPr>
      </w:pPr>
      <w:r w:rsidRPr="00D52B45">
        <w:rPr>
          <w:rFonts w:asciiTheme="minorHAnsi" w:hAnsiTheme="minorHAnsi" w:cstheme="minorHAnsi"/>
          <w:color w:val="4472C4" w:themeColor="accent1"/>
        </w:rPr>
        <w:t>Yoganand Korgaonkar</w:t>
      </w:r>
    </w:p>
    <w:p w14:paraId="2D59BF00" w14:textId="2B76CD44" w:rsidR="00CF6AAE" w:rsidRPr="00D52B45" w:rsidRDefault="00CF6AAE" w:rsidP="004101C9">
      <w:pPr>
        <w:pStyle w:val="TOCHeading"/>
        <w:spacing w:before="0" w:after="0" w:line="240" w:lineRule="auto"/>
        <w:jc w:val="center"/>
        <w:rPr>
          <w:rFonts w:asciiTheme="minorHAnsi" w:hAnsiTheme="minorHAnsi" w:cstheme="minorHAnsi"/>
          <w:color w:val="4472C4" w:themeColor="accent1"/>
          <w:sz w:val="24"/>
          <w:szCs w:val="24"/>
        </w:rPr>
      </w:pPr>
      <w:r w:rsidRPr="00D52B45">
        <w:rPr>
          <w:rFonts w:asciiTheme="minorHAnsi" w:hAnsiTheme="minorHAnsi" w:cstheme="minorHAnsi"/>
          <w:color w:val="4472C4" w:themeColor="accent1"/>
          <w:sz w:val="24"/>
          <w:szCs w:val="24"/>
        </w:rPr>
        <w:t>Assistant Professor of Practice</w:t>
      </w:r>
    </w:p>
    <w:p w14:paraId="2551AC0B" w14:textId="38A12A47" w:rsidR="00CF6AAE" w:rsidRPr="00D52B45" w:rsidRDefault="00CF6AAE" w:rsidP="004101C9">
      <w:pPr>
        <w:pStyle w:val="TOCHeading"/>
        <w:spacing w:before="0" w:after="0" w:line="240" w:lineRule="auto"/>
        <w:jc w:val="center"/>
        <w:rPr>
          <w:rFonts w:asciiTheme="minorHAnsi" w:hAnsiTheme="minorHAnsi" w:cstheme="minorHAnsi"/>
          <w:color w:val="4472C4" w:themeColor="accent1"/>
          <w:sz w:val="24"/>
          <w:szCs w:val="24"/>
        </w:rPr>
      </w:pPr>
      <w:r w:rsidRPr="00D52B45">
        <w:rPr>
          <w:rFonts w:asciiTheme="minorHAnsi" w:hAnsiTheme="minorHAnsi" w:cstheme="minorHAnsi"/>
          <w:color w:val="4472C4" w:themeColor="accent1"/>
          <w:sz w:val="24"/>
          <w:szCs w:val="24"/>
        </w:rPr>
        <w:t>School of Geography, Development &amp; Environment</w:t>
      </w:r>
    </w:p>
    <w:p w14:paraId="1A10AEA0" w14:textId="78F61FC5" w:rsidR="00B8619C" w:rsidRPr="00E12EBE" w:rsidRDefault="00CF6AAE" w:rsidP="004101C9">
      <w:pPr>
        <w:pStyle w:val="TOCHeading"/>
        <w:spacing w:before="0" w:after="0" w:line="240" w:lineRule="auto"/>
        <w:jc w:val="center"/>
        <w:rPr>
          <w:rFonts w:asciiTheme="minorHAnsi" w:hAnsiTheme="minorHAnsi" w:cstheme="minorHAnsi"/>
          <w:color w:val="auto"/>
          <w:sz w:val="24"/>
          <w:szCs w:val="24"/>
        </w:rPr>
      </w:pPr>
      <w:r w:rsidRPr="00D52B45">
        <w:rPr>
          <w:rFonts w:asciiTheme="minorHAnsi" w:hAnsiTheme="minorHAnsi" w:cstheme="minorHAnsi"/>
          <w:color w:val="4472C4" w:themeColor="accent1"/>
          <w:sz w:val="24"/>
          <w:szCs w:val="24"/>
        </w:rPr>
        <w:t>University of Arizona</w:t>
      </w:r>
    </w:p>
    <w:p w14:paraId="0725A968" w14:textId="5221A02A" w:rsidR="00B8619C" w:rsidRDefault="00B8619C" w:rsidP="00DC6377">
      <w:pPr>
        <w:spacing w:line="276" w:lineRule="auto"/>
        <w:rPr>
          <w:rFonts w:asciiTheme="majorHAnsi" w:eastAsiaTheme="majorEastAsia" w:hAnsiTheme="majorHAnsi" w:cstheme="majorBidi"/>
          <w:color w:val="2F5496" w:themeColor="accent1" w:themeShade="BF"/>
          <w:sz w:val="32"/>
          <w:szCs w:val="32"/>
        </w:rPr>
      </w:pPr>
      <w:r>
        <w:br w:type="page"/>
      </w:r>
    </w:p>
    <w:p w14:paraId="60A4CCFB" w14:textId="10487BFD" w:rsidR="007B1A07" w:rsidRDefault="00B8619C" w:rsidP="00292D9B">
      <w:pPr>
        <w:pStyle w:val="TOCHeading"/>
        <w:spacing w:after="240" w:line="276" w:lineRule="auto"/>
      </w:pPr>
      <w:r>
        <w:lastRenderedPageBreak/>
        <w:t>Acknowledgements</w:t>
      </w:r>
    </w:p>
    <w:p w14:paraId="00611398" w14:textId="3EBC7A46" w:rsidR="007B1A07" w:rsidRDefault="007B1A07" w:rsidP="00DC6377">
      <w:pPr>
        <w:spacing w:line="276" w:lineRule="auto"/>
      </w:pPr>
      <w:r>
        <w:t xml:space="preserve">This project was </w:t>
      </w:r>
      <w:r w:rsidR="0021395A">
        <w:t xml:space="preserve">a direct result of </w:t>
      </w:r>
      <w:r>
        <w:t>funding from The Nature Conservancy.</w:t>
      </w:r>
    </w:p>
    <w:p w14:paraId="3644F778" w14:textId="3BA2E32C" w:rsidR="005B5FB8" w:rsidRDefault="00142FC1" w:rsidP="00DC6377">
      <w:pPr>
        <w:spacing w:line="276" w:lineRule="auto"/>
      </w:pPr>
      <w:r>
        <w:t>Special thanks to</w:t>
      </w:r>
      <w:r w:rsidR="005B5FB8">
        <w:t xml:space="preserve"> the </w:t>
      </w:r>
      <w:r w:rsidR="00DC5C08">
        <w:t>efforts</w:t>
      </w:r>
      <w:r w:rsidR="005B5FB8">
        <w:t xml:space="preserve"> of Holly Richter, Kimberly </w:t>
      </w:r>
      <w:proofErr w:type="spellStart"/>
      <w:r w:rsidR="005B5FB8">
        <w:t>Schonek</w:t>
      </w:r>
      <w:proofErr w:type="spellEnd"/>
      <w:r w:rsidR="005B5FB8">
        <w:t xml:space="preserve"> (The Nature Conservancy), Juliet McKenna (</w:t>
      </w:r>
      <w:proofErr w:type="spellStart"/>
      <w:r w:rsidR="005B5FB8">
        <w:t>Montgomary</w:t>
      </w:r>
      <w:proofErr w:type="spellEnd"/>
      <w:r w:rsidR="005B5FB8">
        <w:t xml:space="preserve"> &amp; Associates)</w:t>
      </w:r>
      <w:r w:rsidR="00DC5C08">
        <w:t xml:space="preserve"> </w:t>
      </w:r>
      <w:r w:rsidR="00332117">
        <w:t xml:space="preserve">in engaging and conducting interviews with the stakeholders </w:t>
      </w:r>
      <w:r w:rsidR="00C1225E">
        <w:t>that helped</w:t>
      </w:r>
      <w:r w:rsidR="00DC5C08">
        <w:t xml:space="preserve"> </w:t>
      </w:r>
      <w:r w:rsidR="00C1225E">
        <w:t xml:space="preserve">in </w:t>
      </w:r>
      <w:r w:rsidR="00DC5C08">
        <w:t>getting this project started.</w:t>
      </w:r>
    </w:p>
    <w:p w14:paraId="43A1964C" w14:textId="7950979E" w:rsidR="003644C2" w:rsidRDefault="00C70FB5" w:rsidP="00DC6377">
      <w:pPr>
        <w:spacing w:line="276" w:lineRule="auto"/>
      </w:pPr>
      <w:r>
        <w:t>T</w:t>
      </w:r>
      <w:r w:rsidR="003644C2">
        <w:t>hank</w:t>
      </w:r>
      <w:r>
        <w:t xml:space="preserve">s to </w:t>
      </w:r>
      <w:r w:rsidR="003644C2">
        <w:t xml:space="preserve">the key </w:t>
      </w:r>
      <w:r w:rsidR="00C1225E">
        <w:t xml:space="preserve">stakeholders from the regional flood control districts of </w:t>
      </w:r>
      <w:r w:rsidR="00BC6489">
        <w:t xml:space="preserve">Cochise County, Maricopa County, Pima </w:t>
      </w:r>
      <w:r w:rsidR="00D61C5D">
        <w:t>C</w:t>
      </w:r>
      <w:r w:rsidR="00BC6489">
        <w:t>ounty, Pinal County and Yavapai County</w:t>
      </w:r>
      <w:r w:rsidR="00946F53">
        <w:t>, for their participation in the surveys and meetings.</w:t>
      </w:r>
    </w:p>
    <w:p w14:paraId="0FE90AA0" w14:textId="25A51888" w:rsidR="007B1A07" w:rsidRDefault="002619CF" w:rsidP="00DC6377">
      <w:pPr>
        <w:spacing w:line="276" w:lineRule="auto"/>
      </w:pPr>
      <w:r>
        <w:t>I express my gratitude to Dave Goodrich (USDA-ARS) and Phil</w:t>
      </w:r>
      <w:r w:rsidR="00DC5C08">
        <w:t xml:space="preserve"> Guertin (University of Arizona) for </w:t>
      </w:r>
      <w:r w:rsidR="003644C2">
        <w:t xml:space="preserve">the support and advice throughout the </w:t>
      </w:r>
      <w:r w:rsidR="009438D7">
        <w:t>course</w:t>
      </w:r>
      <w:r w:rsidR="003644C2">
        <w:t xml:space="preserve"> of this project.</w:t>
      </w:r>
    </w:p>
    <w:p w14:paraId="151A9142" w14:textId="6941121F" w:rsidR="00B8619C" w:rsidRDefault="00B8619C" w:rsidP="00DC6377">
      <w:pPr>
        <w:spacing w:line="276" w:lineRule="auto"/>
      </w:pPr>
      <w:r>
        <w:br w:type="page"/>
      </w:r>
    </w:p>
    <w:sdt>
      <w:sdtPr>
        <w:rPr>
          <w:rFonts w:asciiTheme="minorHAnsi" w:eastAsiaTheme="minorHAnsi" w:hAnsiTheme="minorHAnsi" w:cstheme="minorBidi"/>
          <w:color w:val="auto"/>
          <w:sz w:val="24"/>
          <w:szCs w:val="22"/>
        </w:rPr>
        <w:id w:val="-978996711"/>
        <w:docPartObj>
          <w:docPartGallery w:val="Table of Contents"/>
          <w:docPartUnique/>
        </w:docPartObj>
      </w:sdtPr>
      <w:sdtEndPr>
        <w:rPr>
          <w:b/>
          <w:bCs/>
          <w:noProof/>
          <w:kern w:val="2"/>
          <w14:ligatures w14:val="standardContextual"/>
        </w:rPr>
      </w:sdtEndPr>
      <w:sdtContent>
        <w:p w14:paraId="6BD0BF65" w14:textId="73F3961F" w:rsidR="00B8619C" w:rsidRDefault="00B8619C" w:rsidP="00292D9B">
          <w:pPr>
            <w:pStyle w:val="TOCHeading"/>
          </w:pPr>
          <w:r>
            <w:t>Table of Contents</w:t>
          </w:r>
        </w:p>
        <w:p w14:paraId="29A7A467" w14:textId="3B9D96BD" w:rsidR="000674C4" w:rsidRDefault="00B8619C">
          <w:pPr>
            <w:pStyle w:val="TOC1"/>
            <w:tabs>
              <w:tab w:val="right" w:leader="dot" w:pos="9350"/>
            </w:tabs>
            <w:rPr>
              <w:rFonts w:cstheme="minorBidi"/>
              <w:noProof/>
              <w:kern w:val="2"/>
              <w:sz w:val="22"/>
              <w14:ligatures w14:val="standardContextual"/>
            </w:rPr>
          </w:pPr>
          <w:r>
            <w:fldChar w:fldCharType="begin"/>
          </w:r>
          <w:r>
            <w:instrText xml:space="preserve"> TOC \o "1-3" \h \z \u </w:instrText>
          </w:r>
          <w:r>
            <w:fldChar w:fldCharType="separate"/>
          </w:r>
          <w:hyperlink w:anchor="_Toc138022191" w:history="1">
            <w:r w:rsidR="000674C4" w:rsidRPr="00CA01EB">
              <w:rPr>
                <w:rStyle w:val="Hyperlink"/>
                <w:noProof/>
              </w:rPr>
              <w:t>Executive Summary</w:t>
            </w:r>
            <w:r w:rsidR="000674C4">
              <w:rPr>
                <w:noProof/>
                <w:webHidden/>
              </w:rPr>
              <w:tab/>
            </w:r>
            <w:r w:rsidR="000674C4">
              <w:rPr>
                <w:noProof/>
                <w:webHidden/>
              </w:rPr>
              <w:fldChar w:fldCharType="begin"/>
            </w:r>
            <w:r w:rsidR="000674C4">
              <w:rPr>
                <w:noProof/>
                <w:webHidden/>
              </w:rPr>
              <w:instrText xml:space="preserve"> PAGEREF _Toc138022191 \h </w:instrText>
            </w:r>
            <w:r w:rsidR="000674C4">
              <w:rPr>
                <w:noProof/>
                <w:webHidden/>
              </w:rPr>
            </w:r>
            <w:r w:rsidR="000674C4">
              <w:rPr>
                <w:noProof/>
                <w:webHidden/>
              </w:rPr>
              <w:fldChar w:fldCharType="separate"/>
            </w:r>
            <w:r w:rsidR="000674C4">
              <w:rPr>
                <w:noProof/>
                <w:webHidden/>
              </w:rPr>
              <w:t>4</w:t>
            </w:r>
            <w:r w:rsidR="000674C4">
              <w:rPr>
                <w:noProof/>
                <w:webHidden/>
              </w:rPr>
              <w:fldChar w:fldCharType="end"/>
            </w:r>
          </w:hyperlink>
        </w:p>
        <w:p w14:paraId="1F5AC223" w14:textId="67630888" w:rsidR="000674C4" w:rsidRDefault="000674C4">
          <w:pPr>
            <w:pStyle w:val="TOC1"/>
            <w:tabs>
              <w:tab w:val="right" w:leader="dot" w:pos="9350"/>
            </w:tabs>
            <w:rPr>
              <w:rFonts w:cstheme="minorBidi"/>
              <w:noProof/>
              <w:kern w:val="2"/>
              <w:sz w:val="22"/>
              <w14:ligatures w14:val="standardContextual"/>
            </w:rPr>
          </w:pPr>
          <w:hyperlink w:anchor="_Toc138022192" w:history="1">
            <w:r w:rsidRPr="00CA01EB">
              <w:rPr>
                <w:rStyle w:val="Hyperlink"/>
                <w:noProof/>
              </w:rPr>
              <w:t>Introduction</w:t>
            </w:r>
            <w:r>
              <w:rPr>
                <w:noProof/>
                <w:webHidden/>
              </w:rPr>
              <w:tab/>
            </w:r>
            <w:r>
              <w:rPr>
                <w:noProof/>
                <w:webHidden/>
              </w:rPr>
              <w:fldChar w:fldCharType="begin"/>
            </w:r>
            <w:r>
              <w:rPr>
                <w:noProof/>
                <w:webHidden/>
              </w:rPr>
              <w:instrText xml:space="preserve"> PAGEREF _Toc138022192 \h </w:instrText>
            </w:r>
            <w:r>
              <w:rPr>
                <w:noProof/>
                <w:webHidden/>
              </w:rPr>
            </w:r>
            <w:r>
              <w:rPr>
                <w:noProof/>
                <w:webHidden/>
              </w:rPr>
              <w:fldChar w:fldCharType="separate"/>
            </w:r>
            <w:r>
              <w:rPr>
                <w:noProof/>
                <w:webHidden/>
              </w:rPr>
              <w:t>5</w:t>
            </w:r>
            <w:r>
              <w:rPr>
                <w:noProof/>
                <w:webHidden/>
              </w:rPr>
              <w:fldChar w:fldCharType="end"/>
            </w:r>
          </w:hyperlink>
        </w:p>
        <w:p w14:paraId="77D66D76" w14:textId="2E93512C" w:rsidR="000674C4" w:rsidRDefault="000674C4">
          <w:pPr>
            <w:pStyle w:val="TOC2"/>
            <w:tabs>
              <w:tab w:val="right" w:leader="dot" w:pos="9350"/>
            </w:tabs>
            <w:rPr>
              <w:rFonts w:cstheme="minorBidi"/>
              <w:noProof/>
              <w:kern w:val="2"/>
              <w:sz w:val="22"/>
              <w14:ligatures w14:val="standardContextual"/>
            </w:rPr>
          </w:pPr>
          <w:hyperlink w:anchor="_Toc138022193" w:history="1">
            <w:r w:rsidRPr="00CA01EB">
              <w:rPr>
                <w:rStyle w:val="Hyperlink"/>
                <w:noProof/>
              </w:rPr>
              <w:t>Background</w:t>
            </w:r>
            <w:r>
              <w:rPr>
                <w:noProof/>
                <w:webHidden/>
              </w:rPr>
              <w:tab/>
            </w:r>
            <w:r>
              <w:rPr>
                <w:noProof/>
                <w:webHidden/>
              </w:rPr>
              <w:fldChar w:fldCharType="begin"/>
            </w:r>
            <w:r>
              <w:rPr>
                <w:noProof/>
                <w:webHidden/>
              </w:rPr>
              <w:instrText xml:space="preserve"> PAGEREF _Toc138022193 \h </w:instrText>
            </w:r>
            <w:r>
              <w:rPr>
                <w:noProof/>
                <w:webHidden/>
              </w:rPr>
            </w:r>
            <w:r>
              <w:rPr>
                <w:noProof/>
                <w:webHidden/>
              </w:rPr>
              <w:fldChar w:fldCharType="separate"/>
            </w:r>
            <w:r>
              <w:rPr>
                <w:noProof/>
                <w:webHidden/>
              </w:rPr>
              <w:t>5</w:t>
            </w:r>
            <w:r>
              <w:rPr>
                <w:noProof/>
                <w:webHidden/>
              </w:rPr>
              <w:fldChar w:fldCharType="end"/>
            </w:r>
          </w:hyperlink>
        </w:p>
        <w:p w14:paraId="78324345" w14:textId="38922A8B" w:rsidR="000674C4" w:rsidRDefault="000674C4">
          <w:pPr>
            <w:pStyle w:val="TOC2"/>
            <w:tabs>
              <w:tab w:val="right" w:leader="dot" w:pos="9350"/>
            </w:tabs>
            <w:rPr>
              <w:rFonts w:cstheme="minorBidi"/>
              <w:noProof/>
              <w:kern w:val="2"/>
              <w:sz w:val="22"/>
              <w14:ligatures w14:val="standardContextual"/>
            </w:rPr>
          </w:pPr>
          <w:hyperlink w:anchor="_Toc138022194" w:history="1">
            <w:r w:rsidRPr="00CA01EB">
              <w:rPr>
                <w:rStyle w:val="Hyperlink"/>
                <w:noProof/>
              </w:rPr>
              <w:t>Objectives</w:t>
            </w:r>
            <w:r>
              <w:rPr>
                <w:noProof/>
                <w:webHidden/>
              </w:rPr>
              <w:tab/>
            </w:r>
            <w:r>
              <w:rPr>
                <w:noProof/>
                <w:webHidden/>
              </w:rPr>
              <w:fldChar w:fldCharType="begin"/>
            </w:r>
            <w:r>
              <w:rPr>
                <w:noProof/>
                <w:webHidden/>
              </w:rPr>
              <w:instrText xml:space="preserve"> PAGEREF _Toc138022194 \h </w:instrText>
            </w:r>
            <w:r>
              <w:rPr>
                <w:noProof/>
                <w:webHidden/>
              </w:rPr>
            </w:r>
            <w:r>
              <w:rPr>
                <w:noProof/>
                <w:webHidden/>
              </w:rPr>
              <w:fldChar w:fldCharType="separate"/>
            </w:r>
            <w:r>
              <w:rPr>
                <w:noProof/>
                <w:webHidden/>
              </w:rPr>
              <w:t>6</w:t>
            </w:r>
            <w:r>
              <w:rPr>
                <w:noProof/>
                <w:webHidden/>
              </w:rPr>
              <w:fldChar w:fldCharType="end"/>
            </w:r>
          </w:hyperlink>
        </w:p>
        <w:p w14:paraId="3B4BB490" w14:textId="6BC4306D" w:rsidR="000674C4" w:rsidRDefault="000674C4">
          <w:pPr>
            <w:pStyle w:val="TOC1"/>
            <w:tabs>
              <w:tab w:val="right" w:leader="dot" w:pos="9350"/>
            </w:tabs>
            <w:rPr>
              <w:rFonts w:cstheme="minorBidi"/>
              <w:noProof/>
              <w:kern w:val="2"/>
              <w:sz w:val="22"/>
              <w14:ligatures w14:val="standardContextual"/>
            </w:rPr>
          </w:pPr>
          <w:hyperlink w:anchor="_Toc138022195" w:history="1">
            <w:r w:rsidRPr="00CA01EB">
              <w:rPr>
                <w:rStyle w:val="Hyperlink"/>
                <w:noProof/>
              </w:rPr>
              <w:t>Qualitative Comparison</w:t>
            </w:r>
            <w:r>
              <w:rPr>
                <w:noProof/>
                <w:webHidden/>
              </w:rPr>
              <w:tab/>
            </w:r>
            <w:r>
              <w:rPr>
                <w:noProof/>
                <w:webHidden/>
              </w:rPr>
              <w:fldChar w:fldCharType="begin"/>
            </w:r>
            <w:r>
              <w:rPr>
                <w:noProof/>
                <w:webHidden/>
              </w:rPr>
              <w:instrText xml:space="preserve"> PAGEREF _Toc138022195 \h </w:instrText>
            </w:r>
            <w:r>
              <w:rPr>
                <w:noProof/>
                <w:webHidden/>
              </w:rPr>
            </w:r>
            <w:r>
              <w:rPr>
                <w:noProof/>
                <w:webHidden/>
              </w:rPr>
              <w:fldChar w:fldCharType="separate"/>
            </w:r>
            <w:r>
              <w:rPr>
                <w:noProof/>
                <w:webHidden/>
              </w:rPr>
              <w:t>7</w:t>
            </w:r>
            <w:r>
              <w:rPr>
                <w:noProof/>
                <w:webHidden/>
              </w:rPr>
              <w:fldChar w:fldCharType="end"/>
            </w:r>
          </w:hyperlink>
        </w:p>
        <w:p w14:paraId="625AD3F3" w14:textId="3DA210AE" w:rsidR="000674C4" w:rsidRDefault="000674C4">
          <w:pPr>
            <w:pStyle w:val="TOC2"/>
            <w:tabs>
              <w:tab w:val="right" w:leader="dot" w:pos="9350"/>
            </w:tabs>
            <w:rPr>
              <w:rFonts w:cstheme="minorBidi"/>
              <w:noProof/>
              <w:kern w:val="2"/>
              <w:sz w:val="22"/>
              <w14:ligatures w14:val="standardContextual"/>
            </w:rPr>
          </w:pPr>
          <w:hyperlink w:anchor="_Toc138022196" w:history="1">
            <w:r w:rsidRPr="00CA01EB">
              <w:rPr>
                <w:rStyle w:val="Hyperlink"/>
                <w:noProof/>
              </w:rPr>
              <w:t>Software Overview</w:t>
            </w:r>
            <w:r>
              <w:rPr>
                <w:noProof/>
                <w:webHidden/>
              </w:rPr>
              <w:tab/>
            </w:r>
            <w:r>
              <w:rPr>
                <w:noProof/>
                <w:webHidden/>
              </w:rPr>
              <w:fldChar w:fldCharType="begin"/>
            </w:r>
            <w:r>
              <w:rPr>
                <w:noProof/>
                <w:webHidden/>
              </w:rPr>
              <w:instrText xml:space="preserve"> PAGEREF _Toc138022196 \h </w:instrText>
            </w:r>
            <w:r>
              <w:rPr>
                <w:noProof/>
                <w:webHidden/>
              </w:rPr>
            </w:r>
            <w:r>
              <w:rPr>
                <w:noProof/>
                <w:webHidden/>
              </w:rPr>
              <w:fldChar w:fldCharType="separate"/>
            </w:r>
            <w:r>
              <w:rPr>
                <w:noProof/>
                <w:webHidden/>
              </w:rPr>
              <w:t>7</w:t>
            </w:r>
            <w:r>
              <w:rPr>
                <w:noProof/>
                <w:webHidden/>
              </w:rPr>
              <w:fldChar w:fldCharType="end"/>
            </w:r>
          </w:hyperlink>
        </w:p>
        <w:p w14:paraId="5181F0BC" w14:textId="6950519B" w:rsidR="000674C4" w:rsidRDefault="000674C4">
          <w:pPr>
            <w:pStyle w:val="TOC3"/>
            <w:tabs>
              <w:tab w:val="right" w:leader="dot" w:pos="9350"/>
            </w:tabs>
            <w:rPr>
              <w:rFonts w:cstheme="minorBidi"/>
              <w:noProof/>
              <w:kern w:val="2"/>
              <w:sz w:val="22"/>
              <w14:ligatures w14:val="standardContextual"/>
            </w:rPr>
          </w:pPr>
          <w:hyperlink w:anchor="_Toc138022197" w:history="1">
            <w:r w:rsidRPr="00CA01EB">
              <w:rPr>
                <w:rStyle w:val="Hyperlink"/>
                <w:noProof/>
              </w:rPr>
              <w:t>AGWA Urban Tool</w:t>
            </w:r>
            <w:r>
              <w:rPr>
                <w:noProof/>
                <w:webHidden/>
              </w:rPr>
              <w:tab/>
            </w:r>
            <w:r>
              <w:rPr>
                <w:noProof/>
                <w:webHidden/>
              </w:rPr>
              <w:fldChar w:fldCharType="begin"/>
            </w:r>
            <w:r>
              <w:rPr>
                <w:noProof/>
                <w:webHidden/>
              </w:rPr>
              <w:instrText xml:space="preserve"> PAGEREF _Toc138022197 \h </w:instrText>
            </w:r>
            <w:r>
              <w:rPr>
                <w:noProof/>
                <w:webHidden/>
              </w:rPr>
            </w:r>
            <w:r>
              <w:rPr>
                <w:noProof/>
                <w:webHidden/>
              </w:rPr>
              <w:fldChar w:fldCharType="separate"/>
            </w:r>
            <w:r>
              <w:rPr>
                <w:noProof/>
                <w:webHidden/>
              </w:rPr>
              <w:t>7</w:t>
            </w:r>
            <w:r>
              <w:rPr>
                <w:noProof/>
                <w:webHidden/>
              </w:rPr>
              <w:fldChar w:fldCharType="end"/>
            </w:r>
          </w:hyperlink>
        </w:p>
        <w:p w14:paraId="00FD45E0" w14:textId="74FC2356" w:rsidR="000674C4" w:rsidRDefault="000674C4">
          <w:pPr>
            <w:pStyle w:val="TOC3"/>
            <w:tabs>
              <w:tab w:val="right" w:leader="dot" w:pos="9350"/>
            </w:tabs>
            <w:rPr>
              <w:rFonts w:cstheme="minorBidi"/>
              <w:noProof/>
              <w:kern w:val="2"/>
              <w:sz w:val="22"/>
              <w14:ligatures w14:val="standardContextual"/>
            </w:rPr>
          </w:pPr>
          <w:hyperlink w:anchor="_Toc138022198" w:history="1">
            <w:r w:rsidRPr="00CA01EB">
              <w:rPr>
                <w:rStyle w:val="Hyperlink"/>
                <w:noProof/>
              </w:rPr>
              <w:t>EPA SWMM</w:t>
            </w:r>
            <w:r>
              <w:rPr>
                <w:noProof/>
                <w:webHidden/>
              </w:rPr>
              <w:tab/>
            </w:r>
            <w:r>
              <w:rPr>
                <w:noProof/>
                <w:webHidden/>
              </w:rPr>
              <w:fldChar w:fldCharType="begin"/>
            </w:r>
            <w:r>
              <w:rPr>
                <w:noProof/>
                <w:webHidden/>
              </w:rPr>
              <w:instrText xml:space="preserve"> PAGEREF _Toc138022198 \h </w:instrText>
            </w:r>
            <w:r>
              <w:rPr>
                <w:noProof/>
                <w:webHidden/>
              </w:rPr>
            </w:r>
            <w:r>
              <w:rPr>
                <w:noProof/>
                <w:webHidden/>
              </w:rPr>
              <w:fldChar w:fldCharType="separate"/>
            </w:r>
            <w:r>
              <w:rPr>
                <w:noProof/>
                <w:webHidden/>
              </w:rPr>
              <w:t>7</w:t>
            </w:r>
            <w:r>
              <w:rPr>
                <w:noProof/>
                <w:webHidden/>
              </w:rPr>
              <w:fldChar w:fldCharType="end"/>
            </w:r>
          </w:hyperlink>
        </w:p>
        <w:p w14:paraId="0F6E533B" w14:textId="6B647D3D" w:rsidR="000674C4" w:rsidRDefault="000674C4">
          <w:pPr>
            <w:pStyle w:val="TOC3"/>
            <w:tabs>
              <w:tab w:val="right" w:leader="dot" w:pos="9350"/>
            </w:tabs>
            <w:rPr>
              <w:rFonts w:cstheme="minorBidi"/>
              <w:noProof/>
              <w:kern w:val="2"/>
              <w:sz w:val="22"/>
              <w14:ligatures w14:val="standardContextual"/>
            </w:rPr>
          </w:pPr>
          <w:hyperlink w:anchor="_Toc138022199" w:history="1">
            <w:r w:rsidRPr="00CA01EB">
              <w:rPr>
                <w:rStyle w:val="Hyperlink"/>
                <w:noProof/>
              </w:rPr>
              <w:t>HEC-HMS</w:t>
            </w:r>
            <w:r>
              <w:rPr>
                <w:noProof/>
                <w:webHidden/>
              </w:rPr>
              <w:tab/>
            </w:r>
            <w:r>
              <w:rPr>
                <w:noProof/>
                <w:webHidden/>
              </w:rPr>
              <w:fldChar w:fldCharType="begin"/>
            </w:r>
            <w:r>
              <w:rPr>
                <w:noProof/>
                <w:webHidden/>
              </w:rPr>
              <w:instrText xml:space="preserve"> PAGEREF _Toc138022199 \h </w:instrText>
            </w:r>
            <w:r>
              <w:rPr>
                <w:noProof/>
                <w:webHidden/>
              </w:rPr>
            </w:r>
            <w:r>
              <w:rPr>
                <w:noProof/>
                <w:webHidden/>
              </w:rPr>
              <w:fldChar w:fldCharType="separate"/>
            </w:r>
            <w:r>
              <w:rPr>
                <w:noProof/>
                <w:webHidden/>
              </w:rPr>
              <w:t>8</w:t>
            </w:r>
            <w:r>
              <w:rPr>
                <w:noProof/>
                <w:webHidden/>
              </w:rPr>
              <w:fldChar w:fldCharType="end"/>
            </w:r>
          </w:hyperlink>
        </w:p>
        <w:p w14:paraId="167BC266" w14:textId="7FB6BDB8" w:rsidR="000674C4" w:rsidRDefault="000674C4">
          <w:pPr>
            <w:pStyle w:val="TOC2"/>
            <w:tabs>
              <w:tab w:val="right" w:leader="dot" w:pos="9350"/>
            </w:tabs>
            <w:rPr>
              <w:rFonts w:cstheme="minorBidi"/>
              <w:noProof/>
              <w:kern w:val="2"/>
              <w:sz w:val="22"/>
              <w14:ligatures w14:val="standardContextual"/>
            </w:rPr>
          </w:pPr>
          <w:hyperlink w:anchor="_Toc138022200" w:history="1">
            <w:r w:rsidRPr="00CA01EB">
              <w:rPr>
                <w:rStyle w:val="Hyperlink"/>
                <w:noProof/>
              </w:rPr>
              <w:t>Watershed Representation</w:t>
            </w:r>
            <w:r>
              <w:rPr>
                <w:noProof/>
                <w:webHidden/>
              </w:rPr>
              <w:tab/>
            </w:r>
            <w:r>
              <w:rPr>
                <w:noProof/>
                <w:webHidden/>
              </w:rPr>
              <w:fldChar w:fldCharType="begin"/>
            </w:r>
            <w:r>
              <w:rPr>
                <w:noProof/>
                <w:webHidden/>
              </w:rPr>
              <w:instrText xml:space="preserve"> PAGEREF _Toc138022200 \h </w:instrText>
            </w:r>
            <w:r>
              <w:rPr>
                <w:noProof/>
                <w:webHidden/>
              </w:rPr>
            </w:r>
            <w:r>
              <w:rPr>
                <w:noProof/>
                <w:webHidden/>
              </w:rPr>
              <w:fldChar w:fldCharType="separate"/>
            </w:r>
            <w:r>
              <w:rPr>
                <w:noProof/>
                <w:webHidden/>
              </w:rPr>
              <w:t>8</w:t>
            </w:r>
            <w:r>
              <w:rPr>
                <w:noProof/>
                <w:webHidden/>
              </w:rPr>
              <w:fldChar w:fldCharType="end"/>
            </w:r>
          </w:hyperlink>
        </w:p>
        <w:p w14:paraId="24DD785E" w14:textId="24563AFB" w:rsidR="000674C4" w:rsidRDefault="000674C4">
          <w:pPr>
            <w:pStyle w:val="TOC2"/>
            <w:tabs>
              <w:tab w:val="right" w:leader="dot" w:pos="9350"/>
            </w:tabs>
            <w:rPr>
              <w:rFonts w:cstheme="minorBidi"/>
              <w:noProof/>
              <w:kern w:val="2"/>
              <w:sz w:val="22"/>
              <w14:ligatures w14:val="standardContextual"/>
            </w:rPr>
          </w:pPr>
          <w:hyperlink w:anchor="_Toc138022201" w:history="1">
            <w:r w:rsidRPr="00CA01EB">
              <w:rPr>
                <w:rStyle w:val="Hyperlink"/>
                <w:noProof/>
              </w:rPr>
              <w:t>Modeling Options</w:t>
            </w:r>
            <w:r>
              <w:rPr>
                <w:noProof/>
                <w:webHidden/>
              </w:rPr>
              <w:tab/>
            </w:r>
            <w:r>
              <w:rPr>
                <w:noProof/>
                <w:webHidden/>
              </w:rPr>
              <w:fldChar w:fldCharType="begin"/>
            </w:r>
            <w:r>
              <w:rPr>
                <w:noProof/>
                <w:webHidden/>
              </w:rPr>
              <w:instrText xml:space="preserve"> PAGEREF _Toc138022201 \h </w:instrText>
            </w:r>
            <w:r>
              <w:rPr>
                <w:noProof/>
                <w:webHidden/>
              </w:rPr>
            </w:r>
            <w:r>
              <w:rPr>
                <w:noProof/>
                <w:webHidden/>
              </w:rPr>
              <w:fldChar w:fldCharType="separate"/>
            </w:r>
            <w:r>
              <w:rPr>
                <w:noProof/>
                <w:webHidden/>
              </w:rPr>
              <w:t>9</w:t>
            </w:r>
            <w:r>
              <w:rPr>
                <w:noProof/>
                <w:webHidden/>
              </w:rPr>
              <w:fldChar w:fldCharType="end"/>
            </w:r>
          </w:hyperlink>
        </w:p>
        <w:p w14:paraId="5F5F7DE8" w14:textId="0486B39B" w:rsidR="000674C4" w:rsidRDefault="000674C4">
          <w:pPr>
            <w:pStyle w:val="TOC2"/>
            <w:tabs>
              <w:tab w:val="right" w:leader="dot" w:pos="9350"/>
            </w:tabs>
            <w:rPr>
              <w:rFonts w:cstheme="minorBidi"/>
              <w:noProof/>
              <w:kern w:val="2"/>
              <w:sz w:val="22"/>
              <w14:ligatures w14:val="standardContextual"/>
            </w:rPr>
          </w:pPr>
          <w:hyperlink w:anchor="_Toc138022202" w:history="1">
            <w:r w:rsidRPr="00CA01EB">
              <w:rPr>
                <w:rStyle w:val="Hyperlink"/>
                <w:noProof/>
              </w:rPr>
              <w:t>Meteorology Options</w:t>
            </w:r>
            <w:r>
              <w:rPr>
                <w:noProof/>
                <w:webHidden/>
              </w:rPr>
              <w:tab/>
            </w:r>
            <w:r>
              <w:rPr>
                <w:noProof/>
                <w:webHidden/>
              </w:rPr>
              <w:fldChar w:fldCharType="begin"/>
            </w:r>
            <w:r>
              <w:rPr>
                <w:noProof/>
                <w:webHidden/>
              </w:rPr>
              <w:instrText xml:space="preserve"> PAGEREF _Toc138022202 \h </w:instrText>
            </w:r>
            <w:r>
              <w:rPr>
                <w:noProof/>
                <w:webHidden/>
              </w:rPr>
            </w:r>
            <w:r>
              <w:rPr>
                <w:noProof/>
                <w:webHidden/>
              </w:rPr>
              <w:fldChar w:fldCharType="separate"/>
            </w:r>
            <w:r>
              <w:rPr>
                <w:noProof/>
                <w:webHidden/>
              </w:rPr>
              <w:t>11</w:t>
            </w:r>
            <w:r>
              <w:rPr>
                <w:noProof/>
                <w:webHidden/>
              </w:rPr>
              <w:fldChar w:fldCharType="end"/>
            </w:r>
          </w:hyperlink>
        </w:p>
        <w:p w14:paraId="6D6E27F9" w14:textId="169E3FAF" w:rsidR="000674C4" w:rsidRDefault="000674C4">
          <w:pPr>
            <w:pStyle w:val="TOC2"/>
            <w:tabs>
              <w:tab w:val="right" w:leader="dot" w:pos="9350"/>
            </w:tabs>
            <w:rPr>
              <w:rFonts w:cstheme="minorBidi"/>
              <w:noProof/>
              <w:kern w:val="2"/>
              <w:sz w:val="22"/>
              <w14:ligatures w14:val="standardContextual"/>
            </w:rPr>
          </w:pPr>
          <w:hyperlink w:anchor="_Toc138022203" w:history="1">
            <w:r w:rsidRPr="00CA01EB">
              <w:rPr>
                <w:rStyle w:val="Hyperlink"/>
                <w:noProof/>
              </w:rPr>
              <w:t>Simulation Results</w:t>
            </w:r>
            <w:r>
              <w:rPr>
                <w:noProof/>
                <w:webHidden/>
              </w:rPr>
              <w:tab/>
            </w:r>
            <w:r>
              <w:rPr>
                <w:noProof/>
                <w:webHidden/>
              </w:rPr>
              <w:fldChar w:fldCharType="begin"/>
            </w:r>
            <w:r>
              <w:rPr>
                <w:noProof/>
                <w:webHidden/>
              </w:rPr>
              <w:instrText xml:space="preserve"> PAGEREF _Toc138022203 \h </w:instrText>
            </w:r>
            <w:r>
              <w:rPr>
                <w:noProof/>
                <w:webHidden/>
              </w:rPr>
            </w:r>
            <w:r>
              <w:rPr>
                <w:noProof/>
                <w:webHidden/>
              </w:rPr>
              <w:fldChar w:fldCharType="separate"/>
            </w:r>
            <w:r>
              <w:rPr>
                <w:noProof/>
                <w:webHidden/>
              </w:rPr>
              <w:t>11</w:t>
            </w:r>
            <w:r>
              <w:rPr>
                <w:noProof/>
                <w:webHidden/>
              </w:rPr>
              <w:fldChar w:fldCharType="end"/>
            </w:r>
          </w:hyperlink>
        </w:p>
        <w:p w14:paraId="36007930" w14:textId="0331470B" w:rsidR="000674C4" w:rsidRDefault="000674C4">
          <w:pPr>
            <w:pStyle w:val="TOC1"/>
            <w:tabs>
              <w:tab w:val="right" w:leader="dot" w:pos="9350"/>
            </w:tabs>
            <w:rPr>
              <w:rFonts w:cstheme="minorBidi"/>
              <w:noProof/>
              <w:kern w:val="2"/>
              <w:sz w:val="22"/>
              <w14:ligatures w14:val="standardContextual"/>
            </w:rPr>
          </w:pPr>
          <w:hyperlink w:anchor="_Toc138022204" w:history="1">
            <w:r w:rsidRPr="00CA01EB">
              <w:rPr>
                <w:rStyle w:val="Hyperlink"/>
                <w:noProof/>
              </w:rPr>
              <w:t>Case Study</w:t>
            </w:r>
            <w:r>
              <w:rPr>
                <w:noProof/>
                <w:webHidden/>
              </w:rPr>
              <w:tab/>
            </w:r>
            <w:r>
              <w:rPr>
                <w:noProof/>
                <w:webHidden/>
              </w:rPr>
              <w:fldChar w:fldCharType="begin"/>
            </w:r>
            <w:r>
              <w:rPr>
                <w:noProof/>
                <w:webHidden/>
              </w:rPr>
              <w:instrText xml:space="preserve"> PAGEREF _Toc138022204 \h </w:instrText>
            </w:r>
            <w:r>
              <w:rPr>
                <w:noProof/>
                <w:webHidden/>
              </w:rPr>
            </w:r>
            <w:r>
              <w:rPr>
                <w:noProof/>
                <w:webHidden/>
              </w:rPr>
              <w:fldChar w:fldCharType="separate"/>
            </w:r>
            <w:r>
              <w:rPr>
                <w:noProof/>
                <w:webHidden/>
              </w:rPr>
              <w:t>13</w:t>
            </w:r>
            <w:r>
              <w:rPr>
                <w:noProof/>
                <w:webHidden/>
              </w:rPr>
              <w:fldChar w:fldCharType="end"/>
            </w:r>
          </w:hyperlink>
        </w:p>
        <w:p w14:paraId="4B35F87C" w14:textId="164D9999" w:rsidR="000674C4" w:rsidRDefault="000674C4">
          <w:pPr>
            <w:pStyle w:val="TOC2"/>
            <w:tabs>
              <w:tab w:val="right" w:leader="dot" w:pos="9350"/>
            </w:tabs>
            <w:rPr>
              <w:rFonts w:cstheme="minorBidi"/>
              <w:noProof/>
              <w:kern w:val="2"/>
              <w:sz w:val="22"/>
              <w14:ligatures w14:val="standardContextual"/>
            </w:rPr>
          </w:pPr>
          <w:hyperlink w:anchor="_Toc138022205" w:history="1">
            <w:r w:rsidRPr="00CA01EB">
              <w:rPr>
                <w:rStyle w:val="Hyperlink"/>
                <w:noProof/>
              </w:rPr>
              <w:t>Study Area</w:t>
            </w:r>
            <w:r>
              <w:rPr>
                <w:noProof/>
                <w:webHidden/>
              </w:rPr>
              <w:tab/>
            </w:r>
            <w:r>
              <w:rPr>
                <w:noProof/>
                <w:webHidden/>
              </w:rPr>
              <w:fldChar w:fldCharType="begin"/>
            </w:r>
            <w:r>
              <w:rPr>
                <w:noProof/>
                <w:webHidden/>
              </w:rPr>
              <w:instrText xml:space="preserve"> PAGEREF _Toc138022205 \h </w:instrText>
            </w:r>
            <w:r>
              <w:rPr>
                <w:noProof/>
                <w:webHidden/>
              </w:rPr>
            </w:r>
            <w:r>
              <w:rPr>
                <w:noProof/>
                <w:webHidden/>
              </w:rPr>
              <w:fldChar w:fldCharType="separate"/>
            </w:r>
            <w:r>
              <w:rPr>
                <w:noProof/>
                <w:webHidden/>
              </w:rPr>
              <w:t>13</w:t>
            </w:r>
            <w:r>
              <w:rPr>
                <w:noProof/>
                <w:webHidden/>
              </w:rPr>
              <w:fldChar w:fldCharType="end"/>
            </w:r>
          </w:hyperlink>
        </w:p>
        <w:p w14:paraId="708A82E9" w14:textId="39724036" w:rsidR="000674C4" w:rsidRDefault="000674C4">
          <w:pPr>
            <w:pStyle w:val="TOC2"/>
            <w:tabs>
              <w:tab w:val="right" w:leader="dot" w:pos="9350"/>
            </w:tabs>
            <w:rPr>
              <w:rFonts w:cstheme="minorBidi"/>
              <w:noProof/>
              <w:kern w:val="2"/>
              <w:sz w:val="22"/>
              <w14:ligatures w14:val="standardContextual"/>
            </w:rPr>
          </w:pPr>
          <w:hyperlink w:anchor="_Toc138022206" w:history="1">
            <w:r w:rsidRPr="00CA01EB">
              <w:rPr>
                <w:rStyle w:val="Hyperlink"/>
                <w:noProof/>
              </w:rPr>
              <w:t>Model Setup</w:t>
            </w:r>
            <w:r>
              <w:rPr>
                <w:noProof/>
                <w:webHidden/>
              </w:rPr>
              <w:tab/>
            </w:r>
            <w:r>
              <w:rPr>
                <w:noProof/>
                <w:webHidden/>
              </w:rPr>
              <w:fldChar w:fldCharType="begin"/>
            </w:r>
            <w:r>
              <w:rPr>
                <w:noProof/>
                <w:webHidden/>
              </w:rPr>
              <w:instrText xml:space="preserve"> PAGEREF _Toc138022206 \h </w:instrText>
            </w:r>
            <w:r>
              <w:rPr>
                <w:noProof/>
                <w:webHidden/>
              </w:rPr>
            </w:r>
            <w:r>
              <w:rPr>
                <w:noProof/>
                <w:webHidden/>
              </w:rPr>
              <w:fldChar w:fldCharType="separate"/>
            </w:r>
            <w:r>
              <w:rPr>
                <w:noProof/>
                <w:webHidden/>
              </w:rPr>
              <w:t>14</w:t>
            </w:r>
            <w:r>
              <w:rPr>
                <w:noProof/>
                <w:webHidden/>
              </w:rPr>
              <w:fldChar w:fldCharType="end"/>
            </w:r>
          </w:hyperlink>
        </w:p>
        <w:p w14:paraId="0CCD2AFF" w14:textId="2DBD5695" w:rsidR="000674C4" w:rsidRDefault="000674C4">
          <w:pPr>
            <w:pStyle w:val="TOC3"/>
            <w:tabs>
              <w:tab w:val="right" w:leader="dot" w:pos="9350"/>
            </w:tabs>
            <w:rPr>
              <w:rFonts w:cstheme="minorBidi"/>
              <w:noProof/>
              <w:kern w:val="2"/>
              <w:sz w:val="22"/>
              <w14:ligatures w14:val="standardContextual"/>
            </w:rPr>
          </w:pPr>
          <w:hyperlink w:anchor="_Toc138022207" w:history="1">
            <w:r w:rsidRPr="00CA01EB">
              <w:rPr>
                <w:rStyle w:val="Hyperlink"/>
                <w:noProof/>
              </w:rPr>
              <w:t>AGWA Urban tool</w:t>
            </w:r>
            <w:r>
              <w:rPr>
                <w:noProof/>
                <w:webHidden/>
              </w:rPr>
              <w:tab/>
            </w:r>
            <w:r>
              <w:rPr>
                <w:noProof/>
                <w:webHidden/>
              </w:rPr>
              <w:fldChar w:fldCharType="begin"/>
            </w:r>
            <w:r>
              <w:rPr>
                <w:noProof/>
                <w:webHidden/>
              </w:rPr>
              <w:instrText xml:space="preserve"> PAGEREF _Toc138022207 \h </w:instrText>
            </w:r>
            <w:r>
              <w:rPr>
                <w:noProof/>
                <w:webHidden/>
              </w:rPr>
            </w:r>
            <w:r>
              <w:rPr>
                <w:noProof/>
                <w:webHidden/>
              </w:rPr>
              <w:fldChar w:fldCharType="separate"/>
            </w:r>
            <w:r>
              <w:rPr>
                <w:noProof/>
                <w:webHidden/>
              </w:rPr>
              <w:t>14</w:t>
            </w:r>
            <w:r>
              <w:rPr>
                <w:noProof/>
                <w:webHidden/>
              </w:rPr>
              <w:fldChar w:fldCharType="end"/>
            </w:r>
          </w:hyperlink>
        </w:p>
        <w:p w14:paraId="35F71FFA" w14:textId="75D0E030" w:rsidR="000674C4" w:rsidRDefault="000674C4">
          <w:pPr>
            <w:pStyle w:val="TOC3"/>
            <w:tabs>
              <w:tab w:val="right" w:leader="dot" w:pos="9350"/>
            </w:tabs>
            <w:rPr>
              <w:rFonts w:cstheme="minorBidi"/>
              <w:noProof/>
              <w:kern w:val="2"/>
              <w:sz w:val="22"/>
              <w14:ligatures w14:val="standardContextual"/>
            </w:rPr>
          </w:pPr>
          <w:hyperlink w:anchor="_Toc138022208" w:history="1">
            <w:r w:rsidRPr="00CA01EB">
              <w:rPr>
                <w:rStyle w:val="Hyperlink"/>
                <w:noProof/>
              </w:rPr>
              <w:t>SWMM</w:t>
            </w:r>
            <w:r>
              <w:rPr>
                <w:noProof/>
                <w:webHidden/>
              </w:rPr>
              <w:tab/>
            </w:r>
            <w:r>
              <w:rPr>
                <w:noProof/>
                <w:webHidden/>
              </w:rPr>
              <w:fldChar w:fldCharType="begin"/>
            </w:r>
            <w:r>
              <w:rPr>
                <w:noProof/>
                <w:webHidden/>
              </w:rPr>
              <w:instrText xml:space="preserve"> PAGEREF _Toc138022208 \h </w:instrText>
            </w:r>
            <w:r>
              <w:rPr>
                <w:noProof/>
                <w:webHidden/>
              </w:rPr>
            </w:r>
            <w:r>
              <w:rPr>
                <w:noProof/>
                <w:webHidden/>
              </w:rPr>
              <w:fldChar w:fldCharType="separate"/>
            </w:r>
            <w:r>
              <w:rPr>
                <w:noProof/>
                <w:webHidden/>
              </w:rPr>
              <w:t>16</w:t>
            </w:r>
            <w:r>
              <w:rPr>
                <w:noProof/>
                <w:webHidden/>
              </w:rPr>
              <w:fldChar w:fldCharType="end"/>
            </w:r>
          </w:hyperlink>
        </w:p>
        <w:p w14:paraId="64927B28" w14:textId="492E6182" w:rsidR="000674C4" w:rsidRDefault="000674C4">
          <w:pPr>
            <w:pStyle w:val="TOC3"/>
            <w:tabs>
              <w:tab w:val="right" w:leader="dot" w:pos="9350"/>
            </w:tabs>
            <w:rPr>
              <w:rFonts w:cstheme="minorBidi"/>
              <w:noProof/>
              <w:kern w:val="2"/>
              <w:sz w:val="22"/>
              <w14:ligatures w14:val="standardContextual"/>
            </w:rPr>
          </w:pPr>
          <w:hyperlink w:anchor="_Toc138022209" w:history="1">
            <w:r w:rsidRPr="00CA01EB">
              <w:rPr>
                <w:rStyle w:val="Hyperlink"/>
                <w:noProof/>
              </w:rPr>
              <w:t>HEC-HMS</w:t>
            </w:r>
            <w:r>
              <w:rPr>
                <w:noProof/>
                <w:webHidden/>
              </w:rPr>
              <w:tab/>
            </w:r>
            <w:r>
              <w:rPr>
                <w:noProof/>
                <w:webHidden/>
              </w:rPr>
              <w:fldChar w:fldCharType="begin"/>
            </w:r>
            <w:r>
              <w:rPr>
                <w:noProof/>
                <w:webHidden/>
              </w:rPr>
              <w:instrText xml:space="preserve"> PAGEREF _Toc138022209 \h </w:instrText>
            </w:r>
            <w:r>
              <w:rPr>
                <w:noProof/>
                <w:webHidden/>
              </w:rPr>
            </w:r>
            <w:r>
              <w:rPr>
                <w:noProof/>
                <w:webHidden/>
              </w:rPr>
              <w:fldChar w:fldCharType="separate"/>
            </w:r>
            <w:r>
              <w:rPr>
                <w:noProof/>
                <w:webHidden/>
              </w:rPr>
              <w:t>17</w:t>
            </w:r>
            <w:r>
              <w:rPr>
                <w:noProof/>
                <w:webHidden/>
              </w:rPr>
              <w:fldChar w:fldCharType="end"/>
            </w:r>
          </w:hyperlink>
        </w:p>
        <w:p w14:paraId="628B965B" w14:textId="29705731" w:rsidR="000674C4" w:rsidRDefault="000674C4">
          <w:pPr>
            <w:pStyle w:val="TOC2"/>
            <w:tabs>
              <w:tab w:val="right" w:leader="dot" w:pos="9350"/>
            </w:tabs>
            <w:rPr>
              <w:rFonts w:cstheme="minorBidi"/>
              <w:noProof/>
              <w:kern w:val="2"/>
              <w:sz w:val="22"/>
              <w14:ligatures w14:val="standardContextual"/>
            </w:rPr>
          </w:pPr>
          <w:hyperlink w:anchor="_Toc138022210" w:history="1">
            <w:r w:rsidRPr="00CA01EB">
              <w:rPr>
                <w:rStyle w:val="Hyperlink"/>
                <w:noProof/>
              </w:rPr>
              <w:t>Comparison of Results</w:t>
            </w:r>
            <w:r>
              <w:rPr>
                <w:noProof/>
                <w:webHidden/>
              </w:rPr>
              <w:tab/>
            </w:r>
            <w:r>
              <w:rPr>
                <w:noProof/>
                <w:webHidden/>
              </w:rPr>
              <w:fldChar w:fldCharType="begin"/>
            </w:r>
            <w:r>
              <w:rPr>
                <w:noProof/>
                <w:webHidden/>
              </w:rPr>
              <w:instrText xml:space="preserve"> PAGEREF _Toc138022210 \h </w:instrText>
            </w:r>
            <w:r>
              <w:rPr>
                <w:noProof/>
                <w:webHidden/>
              </w:rPr>
            </w:r>
            <w:r>
              <w:rPr>
                <w:noProof/>
                <w:webHidden/>
              </w:rPr>
              <w:fldChar w:fldCharType="separate"/>
            </w:r>
            <w:r>
              <w:rPr>
                <w:noProof/>
                <w:webHidden/>
              </w:rPr>
              <w:t>19</w:t>
            </w:r>
            <w:r>
              <w:rPr>
                <w:noProof/>
                <w:webHidden/>
              </w:rPr>
              <w:fldChar w:fldCharType="end"/>
            </w:r>
          </w:hyperlink>
        </w:p>
        <w:p w14:paraId="2013FF52" w14:textId="7D77F66C" w:rsidR="000674C4" w:rsidRDefault="000674C4">
          <w:pPr>
            <w:pStyle w:val="TOC1"/>
            <w:tabs>
              <w:tab w:val="right" w:leader="dot" w:pos="9350"/>
            </w:tabs>
            <w:rPr>
              <w:rFonts w:cstheme="minorBidi"/>
              <w:noProof/>
              <w:kern w:val="2"/>
              <w:sz w:val="22"/>
              <w14:ligatures w14:val="standardContextual"/>
            </w:rPr>
          </w:pPr>
          <w:hyperlink w:anchor="_Toc138022211" w:history="1">
            <w:r w:rsidRPr="00CA01EB">
              <w:rPr>
                <w:rStyle w:val="Hyperlink"/>
                <w:noProof/>
              </w:rPr>
              <w:t>Conclusion</w:t>
            </w:r>
            <w:r>
              <w:rPr>
                <w:noProof/>
                <w:webHidden/>
              </w:rPr>
              <w:tab/>
            </w:r>
            <w:r>
              <w:rPr>
                <w:noProof/>
                <w:webHidden/>
              </w:rPr>
              <w:fldChar w:fldCharType="begin"/>
            </w:r>
            <w:r>
              <w:rPr>
                <w:noProof/>
                <w:webHidden/>
              </w:rPr>
              <w:instrText xml:space="preserve"> PAGEREF _Toc138022211 \h </w:instrText>
            </w:r>
            <w:r>
              <w:rPr>
                <w:noProof/>
                <w:webHidden/>
              </w:rPr>
            </w:r>
            <w:r>
              <w:rPr>
                <w:noProof/>
                <w:webHidden/>
              </w:rPr>
              <w:fldChar w:fldCharType="separate"/>
            </w:r>
            <w:r>
              <w:rPr>
                <w:noProof/>
                <w:webHidden/>
              </w:rPr>
              <w:t>24</w:t>
            </w:r>
            <w:r>
              <w:rPr>
                <w:noProof/>
                <w:webHidden/>
              </w:rPr>
              <w:fldChar w:fldCharType="end"/>
            </w:r>
          </w:hyperlink>
        </w:p>
        <w:p w14:paraId="3A36B399" w14:textId="60C7B0B3" w:rsidR="000674C4" w:rsidRDefault="000674C4">
          <w:pPr>
            <w:pStyle w:val="TOC1"/>
            <w:tabs>
              <w:tab w:val="right" w:leader="dot" w:pos="9350"/>
            </w:tabs>
            <w:rPr>
              <w:rFonts w:cstheme="minorBidi"/>
              <w:noProof/>
              <w:kern w:val="2"/>
              <w:sz w:val="22"/>
              <w14:ligatures w14:val="standardContextual"/>
            </w:rPr>
          </w:pPr>
          <w:hyperlink w:anchor="_Toc138022212" w:history="1">
            <w:r w:rsidRPr="00CA01EB">
              <w:rPr>
                <w:rStyle w:val="Hyperlink"/>
                <w:noProof/>
              </w:rPr>
              <w:t>References</w:t>
            </w:r>
            <w:r>
              <w:rPr>
                <w:noProof/>
                <w:webHidden/>
              </w:rPr>
              <w:tab/>
            </w:r>
            <w:r>
              <w:rPr>
                <w:noProof/>
                <w:webHidden/>
              </w:rPr>
              <w:fldChar w:fldCharType="begin"/>
            </w:r>
            <w:r>
              <w:rPr>
                <w:noProof/>
                <w:webHidden/>
              </w:rPr>
              <w:instrText xml:space="preserve"> PAGEREF _Toc138022212 \h </w:instrText>
            </w:r>
            <w:r>
              <w:rPr>
                <w:noProof/>
                <w:webHidden/>
              </w:rPr>
            </w:r>
            <w:r>
              <w:rPr>
                <w:noProof/>
                <w:webHidden/>
              </w:rPr>
              <w:fldChar w:fldCharType="separate"/>
            </w:r>
            <w:r>
              <w:rPr>
                <w:noProof/>
                <w:webHidden/>
              </w:rPr>
              <w:t>26</w:t>
            </w:r>
            <w:r>
              <w:rPr>
                <w:noProof/>
                <w:webHidden/>
              </w:rPr>
              <w:fldChar w:fldCharType="end"/>
            </w:r>
          </w:hyperlink>
        </w:p>
        <w:p w14:paraId="424B8764" w14:textId="5F94C102" w:rsidR="00B8619C" w:rsidRDefault="00B8619C" w:rsidP="00DC6377">
          <w:pPr>
            <w:spacing w:line="276" w:lineRule="auto"/>
          </w:pPr>
          <w:r>
            <w:rPr>
              <w:b/>
              <w:bCs/>
              <w:noProof/>
            </w:rPr>
            <w:fldChar w:fldCharType="end"/>
          </w:r>
        </w:p>
      </w:sdtContent>
    </w:sdt>
    <w:p w14:paraId="4F13296A" w14:textId="4FA49912" w:rsidR="00B8619C" w:rsidRDefault="00B8619C" w:rsidP="00DC6377">
      <w:pPr>
        <w:spacing w:line="276" w:lineRule="auto"/>
      </w:pPr>
      <w:r>
        <w:br w:type="page"/>
      </w:r>
    </w:p>
    <w:p w14:paraId="24856CBF" w14:textId="7A8C445B" w:rsidR="00A92881" w:rsidRDefault="00A92881" w:rsidP="00A92881">
      <w:pPr>
        <w:pStyle w:val="TOCHeading"/>
      </w:pPr>
      <w:r>
        <w:lastRenderedPageBreak/>
        <w:t>List of Tables</w:t>
      </w:r>
    </w:p>
    <w:p w14:paraId="671A963F" w14:textId="04EEE69A" w:rsidR="00035C1D" w:rsidRDefault="00A92881">
      <w:pPr>
        <w:pStyle w:val="TableofFigures"/>
        <w:tabs>
          <w:tab w:val="right" w:leader="dot" w:pos="9350"/>
        </w:tabs>
        <w:rPr>
          <w:rFonts w:eastAsiaTheme="minorEastAsia"/>
          <w:noProof/>
          <w:sz w:val="22"/>
        </w:rPr>
      </w:pPr>
      <w:r>
        <w:fldChar w:fldCharType="begin"/>
      </w:r>
      <w:r>
        <w:instrText xml:space="preserve"> TOC \h \z \c "Table" </w:instrText>
      </w:r>
      <w:r>
        <w:fldChar w:fldCharType="separate"/>
      </w:r>
      <w:hyperlink w:anchor="_Toc138021235" w:history="1">
        <w:r w:rsidR="00035C1D" w:rsidRPr="00F86BAD">
          <w:rPr>
            <w:rStyle w:val="Hyperlink"/>
            <w:i/>
            <w:iCs/>
            <w:noProof/>
          </w:rPr>
          <w:t>Table 1: Summary of Runoff depth and Peak Flow at the watershed outlet for predevelopment and postdevelopment scenarios.</w:t>
        </w:r>
        <w:r w:rsidR="00035C1D">
          <w:rPr>
            <w:noProof/>
            <w:webHidden/>
          </w:rPr>
          <w:tab/>
        </w:r>
        <w:r w:rsidR="00035C1D">
          <w:rPr>
            <w:noProof/>
            <w:webHidden/>
          </w:rPr>
          <w:fldChar w:fldCharType="begin"/>
        </w:r>
        <w:r w:rsidR="00035C1D">
          <w:rPr>
            <w:noProof/>
            <w:webHidden/>
          </w:rPr>
          <w:instrText xml:space="preserve"> PAGEREF _Toc138021235 \h </w:instrText>
        </w:r>
        <w:r w:rsidR="00035C1D">
          <w:rPr>
            <w:noProof/>
            <w:webHidden/>
          </w:rPr>
        </w:r>
        <w:r w:rsidR="00035C1D">
          <w:rPr>
            <w:noProof/>
            <w:webHidden/>
          </w:rPr>
          <w:fldChar w:fldCharType="separate"/>
        </w:r>
        <w:r w:rsidR="00035C1D">
          <w:rPr>
            <w:noProof/>
            <w:webHidden/>
          </w:rPr>
          <w:t>21</w:t>
        </w:r>
        <w:r w:rsidR="00035C1D">
          <w:rPr>
            <w:noProof/>
            <w:webHidden/>
          </w:rPr>
          <w:fldChar w:fldCharType="end"/>
        </w:r>
      </w:hyperlink>
    </w:p>
    <w:p w14:paraId="0202CE93" w14:textId="3567C6E7" w:rsidR="00035C1D" w:rsidRDefault="00035C1D">
      <w:pPr>
        <w:pStyle w:val="TableofFigures"/>
        <w:tabs>
          <w:tab w:val="right" w:leader="dot" w:pos="9350"/>
        </w:tabs>
        <w:rPr>
          <w:rFonts w:eastAsiaTheme="minorEastAsia"/>
          <w:noProof/>
          <w:sz w:val="22"/>
        </w:rPr>
      </w:pPr>
      <w:hyperlink w:anchor="_Toc138021236" w:history="1">
        <w:r w:rsidRPr="00F86BAD">
          <w:rPr>
            <w:rStyle w:val="Hyperlink"/>
            <w:i/>
            <w:iCs/>
            <w:noProof/>
          </w:rPr>
          <w:t>Table 2: Water balance comparison of Parcel ID 9 for predevelopment and postdevelopment scenarios.</w:t>
        </w:r>
        <w:r>
          <w:rPr>
            <w:noProof/>
            <w:webHidden/>
          </w:rPr>
          <w:tab/>
        </w:r>
        <w:r>
          <w:rPr>
            <w:noProof/>
            <w:webHidden/>
          </w:rPr>
          <w:fldChar w:fldCharType="begin"/>
        </w:r>
        <w:r>
          <w:rPr>
            <w:noProof/>
            <w:webHidden/>
          </w:rPr>
          <w:instrText xml:space="preserve"> PAGEREF _Toc138021236 \h </w:instrText>
        </w:r>
        <w:r>
          <w:rPr>
            <w:noProof/>
            <w:webHidden/>
          </w:rPr>
        </w:r>
        <w:r>
          <w:rPr>
            <w:noProof/>
            <w:webHidden/>
          </w:rPr>
          <w:fldChar w:fldCharType="separate"/>
        </w:r>
        <w:r>
          <w:rPr>
            <w:noProof/>
            <w:webHidden/>
          </w:rPr>
          <w:t>23</w:t>
        </w:r>
        <w:r>
          <w:rPr>
            <w:noProof/>
            <w:webHidden/>
          </w:rPr>
          <w:fldChar w:fldCharType="end"/>
        </w:r>
      </w:hyperlink>
    </w:p>
    <w:p w14:paraId="680D6EEF" w14:textId="40BB8F28" w:rsidR="00A92881" w:rsidRDefault="00A92881" w:rsidP="0021395A">
      <w:pPr>
        <w:pStyle w:val="TOCHeading"/>
        <w:spacing w:line="276" w:lineRule="auto"/>
      </w:pPr>
      <w:r>
        <w:fldChar w:fldCharType="end"/>
      </w:r>
      <w:r>
        <w:t>List of Figures</w:t>
      </w:r>
    </w:p>
    <w:p w14:paraId="34661025" w14:textId="50F9BE5F" w:rsidR="00035C1D" w:rsidRDefault="00A92881">
      <w:pPr>
        <w:pStyle w:val="TableofFigures"/>
        <w:tabs>
          <w:tab w:val="right" w:leader="dot" w:pos="9350"/>
        </w:tabs>
        <w:rPr>
          <w:rFonts w:eastAsiaTheme="minorEastAsia"/>
          <w:noProof/>
          <w:sz w:val="22"/>
        </w:rPr>
      </w:pPr>
      <w:r>
        <w:fldChar w:fldCharType="begin"/>
      </w:r>
      <w:r>
        <w:instrText xml:space="preserve"> TOC \h \z \c "Figure" </w:instrText>
      </w:r>
      <w:r>
        <w:fldChar w:fldCharType="separate"/>
      </w:r>
      <w:hyperlink w:anchor="_Toc138021237" w:history="1">
        <w:r w:rsidR="00035C1D" w:rsidRPr="00C64868">
          <w:rPr>
            <w:rStyle w:val="Hyperlink"/>
            <w:noProof/>
          </w:rPr>
          <w:t>Figure 1: Stormwater Volume as percentage of rainfall at different watershed scales. Figure created by Dr. Evan Canfield.</w:t>
        </w:r>
        <w:r w:rsidR="00035C1D">
          <w:rPr>
            <w:noProof/>
            <w:webHidden/>
          </w:rPr>
          <w:tab/>
        </w:r>
        <w:r w:rsidR="00035C1D">
          <w:rPr>
            <w:noProof/>
            <w:webHidden/>
          </w:rPr>
          <w:fldChar w:fldCharType="begin"/>
        </w:r>
        <w:r w:rsidR="00035C1D">
          <w:rPr>
            <w:noProof/>
            <w:webHidden/>
          </w:rPr>
          <w:instrText xml:space="preserve"> PAGEREF _Toc138021237 \h </w:instrText>
        </w:r>
        <w:r w:rsidR="00035C1D">
          <w:rPr>
            <w:noProof/>
            <w:webHidden/>
          </w:rPr>
        </w:r>
        <w:r w:rsidR="00035C1D">
          <w:rPr>
            <w:noProof/>
            <w:webHidden/>
          </w:rPr>
          <w:fldChar w:fldCharType="separate"/>
        </w:r>
        <w:r w:rsidR="00035C1D">
          <w:rPr>
            <w:noProof/>
            <w:webHidden/>
          </w:rPr>
          <w:t>5</w:t>
        </w:r>
        <w:r w:rsidR="00035C1D">
          <w:rPr>
            <w:noProof/>
            <w:webHidden/>
          </w:rPr>
          <w:fldChar w:fldCharType="end"/>
        </w:r>
      </w:hyperlink>
    </w:p>
    <w:p w14:paraId="4A863129" w14:textId="0176542B" w:rsidR="00035C1D" w:rsidRDefault="00035C1D">
      <w:pPr>
        <w:pStyle w:val="TableofFigures"/>
        <w:tabs>
          <w:tab w:val="right" w:leader="dot" w:pos="9350"/>
        </w:tabs>
        <w:rPr>
          <w:rFonts w:eastAsiaTheme="minorEastAsia"/>
          <w:noProof/>
          <w:sz w:val="22"/>
        </w:rPr>
      </w:pPr>
      <w:hyperlink w:anchor="_Toc138021238" w:history="1">
        <w:r w:rsidRPr="00C64868">
          <w:rPr>
            <w:rStyle w:val="Hyperlink"/>
            <w:i/>
            <w:iCs/>
            <w:noProof/>
          </w:rPr>
          <w:t>Figure 2: KINEROS2 urban element that can model pervious and impervious areas within a modeling element.</w:t>
        </w:r>
        <w:r>
          <w:rPr>
            <w:noProof/>
            <w:webHidden/>
          </w:rPr>
          <w:tab/>
        </w:r>
        <w:r>
          <w:rPr>
            <w:noProof/>
            <w:webHidden/>
          </w:rPr>
          <w:fldChar w:fldCharType="begin"/>
        </w:r>
        <w:r>
          <w:rPr>
            <w:noProof/>
            <w:webHidden/>
          </w:rPr>
          <w:instrText xml:space="preserve"> PAGEREF _Toc138021238 \h </w:instrText>
        </w:r>
        <w:r>
          <w:rPr>
            <w:noProof/>
            <w:webHidden/>
          </w:rPr>
        </w:r>
        <w:r>
          <w:rPr>
            <w:noProof/>
            <w:webHidden/>
          </w:rPr>
          <w:fldChar w:fldCharType="separate"/>
        </w:r>
        <w:r>
          <w:rPr>
            <w:noProof/>
            <w:webHidden/>
          </w:rPr>
          <w:t>9</w:t>
        </w:r>
        <w:r>
          <w:rPr>
            <w:noProof/>
            <w:webHidden/>
          </w:rPr>
          <w:fldChar w:fldCharType="end"/>
        </w:r>
      </w:hyperlink>
    </w:p>
    <w:p w14:paraId="1918C3F2" w14:textId="24331213" w:rsidR="00035C1D" w:rsidRDefault="00035C1D">
      <w:pPr>
        <w:pStyle w:val="TableofFigures"/>
        <w:tabs>
          <w:tab w:val="right" w:leader="dot" w:pos="9350"/>
        </w:tabs>
        <w:rPr>
          <w:rFonts w:eastAsiaTheme="minorEastAsia"/>
          <w:noProof/>
          <w:sz w:val="22"/>
        </w:rPr>
      </w:pPr>
      <w:hyperlink w:anchor="_Toc138021239" w:history="1">
        <w:r w:rsidRPr="00C64868">
          <w:rPr>
            <w:rStyle w:val="Hyperlink"/>
            <w:i/>
            <w:iCs/>
            <w:noProof/>
          </w:rPr>
          <w:t>Figure 3: Conceptual view of surface runoff modeling in SWMM. d= depth of water, ds = maximum depression storage. Figure obtained from SWMM 5.0 user guide).</w:t>
        </w:r>
        <w:r>
          <w:rPr>
            <w:noProof/>
            <w:webHidden/>
          </w:rPr>
          <w:tab/>
        </w:r>
        <w:r>
          <w:rPr>
            <w:noProof/>
            <w:webHidden/>
          </w:rPr>
          <w:fldChar w:fldCharType="begin"/>
        </w:r>
        <w:r>
          <w:rPr>
            <w:noProof/>
            <w:webHidden/>
          </w:rPr>
          <w:instrText xml:space="preserve"> PAGEREF _Toc138021239 \h </w:instrText>
        </w:r>
        <w:r>
          <w:rPr>
            <w:noProof/>
            <w:webHidden/>
          </w:rPr>
        </w:r>
        <w:r>
          <w:rPr>
            <w:noProof/>
            <w:webHidden/>
          </w:rPr>
          <w:fldChar w:fldCharType="separate"/>
        </w:r>
        <w:r>
          <w:rPr>
            <w:noProof/>
            <w:webHidden/>
          </w:rPr>
          <w:t>10</w:t>
        </w:r>
        <w:r>
          <w:rPr>
            <w:noProof/>
            <w:webHidden/>
          </w:rPr>
          <w:fldChar w:fldCharType="end"/>
        </w:r>
      </w:hyperlink>
    </w:p>
    <w:p w14:paraId="6621CA6B" w14:textId="25AB49F3" w:rsidR="00035C1D" w:rsidRDefault="00035C1D">
      <w:pPr>
        <w:pStyle w:val="TableofFigures"/>
        <w:tabs>
          <w:tab w:val="right" w:leader="dot" w:pos="9350"/>
        </w:tabs>
        <w:rPr>
          <w:rFonts w:eastAsiaTheme="minorEastAsia"/>
          <w:noProof/>
          <w:sz w:val="22"/>
        </w:rPr>
      </w:pPr>
      <w:hyperlink w:anchor="_Toc138021240" w:history="1">
        <w:r w:rsidRPr="00C64868">
          <w:rPr>
            <w:rStyle w:val="Hyperlink"/>
            <w:i/>
            <w:iCs/>
            <w:noProof/>
          </w:rPr>
          <w:t>Figure 4:Typical representation of watershed runoff. Figure obtained from HEC-HMS technical manual.</w:t>
        </w:r>
        <w:r>
          <w:rPr>
            <w:noProof/>
            <w:webHidden/>
          </w:rPr>
          <w:tab/>
        </w:r>
        <w:r>
          <w:rPr>
            <w:noProof/>
            <w:webHidden/>
          </w:rPr>
          <w:fldChar w:fldCharType="begin"/>
        </w:r>
        <w:r>
          <w:rPr>
            <w:noProof/>
            <w:webHidden/>
          </w:rPr>
          <w:instrText xml:space="preserve"> PAGEREF _Toc138021240 \h </w:instrText>
        </w:r>
        <w:r>
          <w:rPr>
            <w:noProof/>
            <w:webHidden/>
          </w:rPr>
        </w:r>
        <w:r>
          <w:rPr>
            <w:noProof/>
            <w:webHidden/>
          </w:rPr>
          <w:fldChar w:fldCharType="separate"/>
        </w:r>
        <w:r>
          <w:rPr>
            <w:noProof/>
            <w:webHidden/>
          </w:rPr>
          <w:t>11</w:t>
        </w:r>
        <w:r>
          <w:rPr>
            <w:noProof/>
            <w:webHidden/>
          </w:rPr>
          <w:fldChar w:fldCharType="end"/>
        </w:r>
      </w:hyperlink>
    </w:p>
    <w:p w14:paraId="395F4ADB" w14:textId="6313B3E8" w:rsidR="00035C1D" w:rsidRDefault="00035C1D">
      <w:pPr>
        <w:pStyle w:val="TableofFigures"/>
        <w:tabs>
          <w:tab w:val="right" w:leader="dot" w:pos="9350"/>
        </w:tabs>
        <w:rPr>
          <w:rFonts w:eastAsiaTheme="minorEastAsia"/>
          <w:noProof/>
          <w:sz w:val="22"/>
        </w:rPr>
      </w:pPr>
      <w:hyperlink w:anchor="_Toc138021241" w:history="1">
        <w:r w:rsidRPr="00C64868">
          <w:rPr>
            <w:rStyle w:val="Hyperlink"/>
            <w:i/>
            <w:iCs/>
            <w:noProof/>
          </w:rPr>
          <w:t>Figure 5: The La Terraza subdivision in Sierra Vista, AZ.</w:t>
        </w:r>
        <w:r>
          <w:rPr>
            <w:noProof/>
            <w:webHidden/>
          </w:rPr>
          <w:tab/>
        </w:r>
        <w:r>
          <w:rPr>
            <w:noProof/>
            <w:webHidden/>
          </w:rPr>
          <w:fldChar w:fldCharType="begin"/>
        </w:r>
        <w:r>
          <w:rPr>
            <w:noProof/>
            <w:webHidden/>
          </w:rPr>
          <w:instrText xml:space="preserve"> PAGEREF _Toc138021241 \h </w:instrText>
        </w:r>
        <w:r>
          <w:rPr>
            <w:noProof/>
            <w:webHidden/>
          </w:rPr>
        </w:r>
        <w:r>
          <w:rPr>
            <w:noProof/>
            <w:webHidden/>
          </w:rPr>
          <w:fldChar w:fldCharType="separate"/>
        </w:r>
        <w:r>
          <w:rPr>
            <w:noProof/>
            <w:webHidden/>
          </w:rPr>
          <w:t>13</w:t>
        </w:r>
        <w:r>
          <w:rPr>
            <w:noProof/>
            <w:webHidden/>
          </w:rPr>
          <w:fldChar w:fldCharType="end"/>
        </w:r>
      </w:hyperlink>
    </w:p>
    <w:p w14:paraId="17C78130" w14:textId="1CEA0298" w:rsidR="00035C1D" w:rsidRDefault="00035C1D">
      <w:pPr>
        <w:pStyle w:val="TableofFigures"/>
        <w:tabs>
          <w:tab w:val="right" w:leader="dot" w:pos="9350"/>
        </w:tabs>
        <w:rPr>
          <w:rFonts w:eastAsiaTheme="minorEastAsia"/>
          <w:noProof/>
          <w:sz w:val="22"/>
        </w:rPr>
      </w:pPr>
      <w:hyperlink w:anchor="_Toc138021242" w:history="1">
        <w:r w:rsidRPr="00C64868">
          <w:rPr>
            <w:rStyle w:val="Hyperlink"/>
            <w:i/>
            <w:iCs/>
            <w:noProof/>
          </w:rPr>
          <w:t>Figure 6: Location of the NOAA Atlas 14 Precipitation station in Sierra Vista, AZ. Map obtained from the NOAA Atlas 14 precipitation frequency estimates website: https://hdsc.nws.noaa.gov/pfds/pfds_map_cont.html?bkmrk=az</w:t>
        </w:r>
        <w:r>
          <w:rPr>
            <w:noProof/>
            <w:webHidden/>
          </w:rPr>
          <w:tab/>
        </w:r>
        <w:r>
          <w:rPr>
            <w:noProof/>
            <w:webHidden/>
          </w:rPr>
          <w:fldChar w:fldCharType="begin"/>
        </w:r>
        <w:r>
          <w:rPr>
            <w:noProof/>
            <w:webHidden/>
          </w:rPr>
          <w:instrText xml:space="preserve"> PAGEREF _Toc138021242 \h </w:instrText>
        </w:r>
        <w:r>
          <w:rPr>
            <w:noProof/>
            <w:webHidden/>
          </w:rPr>
        </w:r>
        <w:r>
          <w:rPr>
            <w:noProof/>
            <w:webHidden/>
          </w:rPr>
          <w:fldChar w:fldCharType="separate"/>
        </w:r>
        <w:r>
          <w:rPr>
            <w:noProof/>
            <w:webHidden/>
          </w:rPr>
          <w:t>14</w:t>
        </w:r>
        <w:r>
          <w:rPr>
            <w:noProof/>
            <w:webHidden/>
          </w:rPr>
          <w:fldChar w:fldCharType="end"/>
        </w:r>
      </w:hyperlink>
    </w:p>
    <w:p w14:paraId="5BB3C8CE" w14:textId="3DDB4659" w:rsidR="00035C1D" w:rsidRDefault="00035C1D">
      <w:pPr>
        <w:pStyle w:val="TableofFigures"/>
        <w:tabs>
          <w:tab w:val="right" w:leader="dot" w:pos="9350"/>
        </w:tabs>
        <w:rPr>
          <w:rFonts w:eastAsiaTheme="minorEastAsia"/>
          <w:noProof/>
          <w:sz w:val="22"/>
        </w:rPr>
      </w:pPr>
      <w:hyperlink w:anchor="_Toc138021243" w:history="1">
        <w:r w:rsidRPr="00C64868">
          <w:rPr>
            <w:rStyle w:val="Hyperlink"/>
            <w:i/>
            <w:iCs/>
            <w:noProof/>
          </w:rPr>
          <w:t>Figure 7: La Terraza subdivision representation in the AGWA Urban tool. Blue lines indicate the flow path of runoff.</w:t>
        </w:r>
        <w:r>
          <w:rPr>
            <w:noProof/>
            <w:webHidden/>
          </w:rPr>
          <w:tab/>
        </w:r>
        <w:r>
          <w:rPr>
            <w:noProof/>
            <w:webHidden/>
          </w:rPr>
          <w:fldChar w:fldCharType="begin"/>
        </w:r>
        <w:r>
          <w:rPr>
            <w:noProof/>
            <w:webHidden/>
          </w:rPr>
          <w:instrText xml:space="preserve"> PAGEREF _Toc138021243 \h </w:instrText>
        </w:r>
        <w:r>
          <w:rPr>
            <w:noProof/>
            <w:webHidden/>
          </w:rPr>
        </w:r>
        <w:r>
          <w:rPr>
            <w:noProof/>
            <w:webHidden/>
          </w:rPr>
          <w:fldChar w:fldCharType="separate"/>
        </w:r>
        <w:r>
          <w:rPr>
            <w:noProof/>
            <w:webHidden/>
          </w:rPr>
          <w:t>15</w:t>
        </w:r>
        <w:r>
          <w:rPr>
            <w:noProof/>
            <w:webHidden/>
          </w:rPr>
          <w:fldChar w:fldCharType="end"/>
        </w:r>
      </w:hyperlink>
    </w:p>
    <w:p w14:paraId="1B2B73C9" w14:textId="033092FB" w:rsidR="00035C1D" w:rsidRDefault="00035C1D">
      <w:pPr>
        <w:pStyle w:val="TableofFigures"/>
        <w:tabs>
          <w:tab w:val="right" w:leader="dot" w:pos="9350"/>
        </w:tabs>
        <w:rPr>
          <w:rFonts w:eastAsiaTheme="minorEastAsia"/>
          <w:noProof/>
          <w:sz w:val="22"/>
        </w:rPr>
      </w:pPr>
      <w:hyperlink w:anchor="_Toc138021244" w:history="1">
        <w:r w:rsidRPr="00C64868">
          <w:rPr>
            <w:rStyle w:val="Hyperlink"/>
            <w:i/>
            <w:iCs/>
            <w:noProof/>
          </w:rPr>
          <w:t>Figure 8: La Terraza subdivision representation in EPA SWMM. Subcatchments are prefixed with "ID", junctions with "J" and conduits or links are prefixed with "C".</w:t>
        </w:r>
        <w:r>
          <w:rPr>
            <w:noProof/>
            <w:webHidden/>
          </w:rPr>
          <w:tab/>
        </w:r>
        <w:r>
          <w:rPr>
            <w:noProof/>
            <w:webHidden/>
          </w:rPr>
          <w:fldChar w:fldCharType="begin"/>
        </w:r>
        <w:r>
          <w:rPr>
            <w:noProof/>
            <w:webHidden/>
          </w:rPr>
          <w:instrText xml:space="preserve"> PAGEREF _Toc138021244 \h </w:instrText>
        </w:r>
        <w:r>
          <w:rPr>
            <w:noProof/>
            <w:webHidden/>
          </w:rPr>
        </w:r>
        <w:r>
          <w:rPr>
            <w:noProof/>
            <w:webHidden/>
          </w:rPr>
          <w:fldChar w:fldCharType="separate"/>
        </w:r>
        <w:r>
          <w:rPr>
            <w:noProof/>
            <w:webHidden/>
          </w:rPr>
          <w:t>17</w:t>
        </w:r>
        <w:r>
          <w:rPr>
            <w:noProof/>
            <w:webHidden/>
          </w:rPr>
          <w:fldChar w:fldCharType="end"/>
        </w:r>
      </w:hyperlink>
    </w:p>
    <w:p w14:paraId="6D059D8A" w14:textId="0DDFAA53" w:rsidR="00035C1D" w:rsidRDefault="00035C1D">
      <w:pPr>
        <w:pStyle w:val="TableofFigures"/>
        <w:tabs>
          <w:tab w:val="right" w:leader="dot" w:pos="9350"/>
        </w:tabs>
        <w:rPr>
          <w:rFonts w:eastAsiaTheme="minorEastAsia"/>
          <w:noProof/>
          <w:sz w:val="22"/>
        </w:rPr>
      </w:pPr>
      <w:hyperlink w:anchor="_Toc138021245" w:history="1">
        <w:r w:rsidRPr="00C64868">
          <w:rPr>
            <w:rStyle w:val="Hyperlink"/>
            <w:i/>
            <w:iCs/>
            <w:noProof/>
          </w:rPr>
          <w:t>Figure 9: La Terraza subdivision representation as a basin model in HEC-HMS.</w:t>
        </w:r>
        <w:r>
          <w:rPr>
            <w:noProof/>
            <w:webHidden/>
          </w:rPr>
          <w:tab/>
        </w:r>
        <w:r>
          <w:rPr>
            <w:noProof/>
            <w:webHidden/>
          </w:rPr>
          <w:fldChar w:fldCharType="begin"/>
        </w:r>
        <w:r>
          <w:rPr>
            <w:noProof/>
            <w:webHidden/>
          </w:rPr>
          <w:instrText xml:space="preserve"> PAGEREF _Toc138021245 \h </w:instrText>
        </w:r>
        <w:r>
          <w:rPr>
            <w:noProof/>
            <w:webHidden/>
          </w:rPr>
        </w:r>
        <w:r>
          <w:rPr>
            <w:noProof/>
            <w:webHidden/>
          </w:rPr>
          <w:fldChar w:fldCharType="separate"/>
        </w:r>
        <w:r>
          <w:rPr>
            <w:noProof/>
            <w:webHidden/>
          </w:rPr>
          <w:t>18</w:t>
        </w:r>
        <w:r>
          <w:rPr>
            <w:noProof/>
            <w:webHidden/>
          </w:rPr>
          <w:fldChar w:fldCharType="end"/>
        </w:r>
      </w:hyperlink>
    </w:p>
    <w:p w14:paraId="0B79A7D4" w14:textId="50C1B8BE" w:rsidR="00035C1D" w:rsidRDefault="00035C1D">
      <w:pPr>
        <w:pStyle w:val="TableofFigures"/>
        <w:tabs>
          <w:tab w:val="right" w:leader="dot" w:pos="9350"/>
        </w:tabs>
        <w:rPr>
          <w:rFonts w:eastAsiaTheme="minorEastAsia"/>
          <w:noProof/>
          <w:sz w:val="22"/>
        </w:rPr>
      </w:pPr>
      <w:hyperlink w:anchor="_Toc138021246" w:history="1">
        <w:r w:rsidRPr="00C64868">
          <w:rPr>
            <w:rStyle w:val="Hyperlink"/>
            <w:i/>
            <w:iCs/>
            <w:noProof/>
          </w:rPr>
          <w:t>Figure 10: AGWA Urban tool model execution summary for the postdevelopment scenario.</w:t>
        </w:r>
        <w:r>
          <w:rPr>
            <w:noProof/>
            <w:webHidden/>
          </w:rPr>
          <w:tab/>
        </w:r>
        <w:r>
          <w:rPr>
            <w:noProof/>
            <w:webHidden/>
          </w:rPr>
          <w:fldChar w:fldCharType="begin"/>
        </w:r>
        <w:r>
          <w:rPr>
            <w:noProof/>
            <w:webHidden/>
          </w:rPr>
          <w:instrText xml:space="preserve"> PAGEREF _Toc138021246 \h </w:instrText>
        </w:r>
        <w:r>
          <w:rPr>
            <w:noProof/>
            <w:webHidden/>
          </w:rPr>
        </w:r>
        <w:r>
          <w:rPr>
            <w:noProof/>
            <w:webHidden/>
          </w:rPr>
          <w:fldChar w:fldCharType="separate"/>
        </w:r>
        <w:r>
          <w:rPr>
            <w:noProof/>
            <w:webHidden/>
          </w:rPr>
          <w:t>19</w:t>
        </w:r>
        <w:r>
          <w:rPr>
            <w:noProof/>
            <w:webHidden/>
          </w:rPr>
          <w:fldChar w:fldCharType="end"/>
        </w:r>
      </w:hyperlink>
    </w:p>
    <w:p w14:paraId="55282AAF" w14:textId="0652899E" w:rsidR="00035C1D" w:rsidRDefault="00035C1D">
      <w:pPr>
        <w:pStyle w:val="TableofFigures"/>
        <w:tabs>
          <w:tab w:val="right" w:leader="dot" w:pos="9350"/>
        </w:tabs>
        <w:rPr>
          <w:rFonts w:eastAsiaTheme="minorEastAsia"/>
          <w:noProof/>
          <w:sz w:val="22"/>
        </w:rPr>
      </w:pPr>
      <w:hyperlink w:anchor="_Toc138021247" w:history="1">
        <w:r w:rsidRPr="00C64868">
          <w:rPr>
            <w:rStyle w:val="Hyperlink"/>
            <w:i/>
            <w:iCs/>
            <w:noProof/>
          </w:rPr>
          <w:t>Figure 11: SWMM status report for the postdevelopment scenario simulation.</w:t>
        </w:r>
        <w:r>
          <w:rPr>
            <w:noProof/>
            <w:webHidden/>
          </w:rPr>
          <w:tab/>
        </w:r>
        <w:r>
          <w:rPr>
            <w:noProof/>
            <w:webHidden/>
          </w:rPr>
          <w:fldChar w:fldCharType="begin"/>
        </w:r>
        <w:r>
          <w:rPr>
            <w:noProof/>
            <w:webHidden/>
          </w:rPr>
          <w:instrText xml:space="preserve"> PAGEREF _Toc138021247 \h </w:instrText>
        </w:r>
        <w:r>
          <w:rPr>
            <w:noProof/>
            <w:webHidden/>
          </w:rPr>
        </w:r>
        <w:r>
          <w:rPr>
            <w:noProof/>
            <w:webHidden/>
          </w:rPr>
          <w:fldChar w:fldCharType="separate"/>
        </w:r>
        <w:r>
          <w:rPr>
            <w:noProof/>
            <w:webHidden/>
          </w:rPr>
          <w:t>20</w:t>
        </w:r>
        <w:r>
          <w:rPr>
            <w:noProof/>
            <w:webHidden/>
          </w:rPr>
          <w:fldChar w:fldCharType="end"/>
        </w:r>
      </w:hyperlink>
    </w:p>
    <w:p w14:paraId="00FA5E09" w14:textId="1A4C69CB" w:rsidR="00035C1D" w:rsidRDefault="00035C1D">
      <w:pPr>
        <w:pStyle w:val="TableofFigures"/>
        <w:tabs>
          <w:tab w:val="right" w:leader="dot" w:pos="9350"/>
        </w:tabs>
        <w:rPr>
          <w:rFonts w:eastAsiaTheme="minorEastAsia"/>
          <w:noProof/>
          <w:sz w:val="22"/>
        </w:rPr>
      </w:pPr>
      <w:hyperlink w:anchor="_Toc138021248" w:history="1">
        <w:r w:rsidRPr="00C64868">
          <w:rPr>
            <w:rStyle w:val="Hyperlink"/>
            <w:i/>
            <w:iCs/>
            <w:noProof/>
          </w:rPr>
          <w:t>Figure 12: HEC-HMS global summary for the postdevelopment scenario.</w:t>
        </w:r>
        <w:r>
          <w:rPr>
            <w:noProof/>
            <w:webHidden/>
          </w:rPr>
          <w:tab/>
        </w:r>
        <w:r>
          <w:rPr>
            <w:noProof/>
            <w:webHidden/>
          </w:rPr>
          <w:fldChar w:fldCharType="begin"/>
        </w:r>
        <w:r>
          <w:rPr>
            <w:noProof/>
            <w:webHidden/>
          </w:rPr>
          <w:instrText xml:space="preserve"> PAGEREF _Toc138021248 \h </w:instrText>
        </w:r>
        <w:r>
          <w:rPr>
            <w:noProof/>
            <w:webHidden/>
          </w:rPr>
        </w:r>
        <w:r>
          <w:rPr>
            <w:noProof/>
            <w:webHidden/>
          </w:rPr>
          <w:fldChar w:fldCharType="separate"/>
        </w:r>
        <w:r>
          <w:rPr>
            <w:noProof/>
            <w:webHidden/>
          </w:rPr>
          <w:t>21</w:t>
        </w:r>
        <w:r>
          <w:rPr>
            <w:noProof/>
            <w:webHidden/>
          </w:rPr>
          <w:fldChar w:fldCharType="end"/>
        </w:r>
      </w:hyperlink>
    </w:p>
    <w:p w14:paraId="1FF6264F" w14:textId="1DE465D2" w:rsidR="00035C1D" w:rsidRDefault="00035C1D">
      <w:pPr>
        <w:pStyle w:val="TableofFigures"/>
        <w:tabs>
          <w:tab w:val="right" w:leader="dot" w:pos="9350"/>
        </w:tabs>
        <w:rPr>
          <w:rFonts w:eastAsiaTheme="minorEastAsia"/>
          <w:noProof/>
          <w:sz w:val="22"/>
        </w:rPr>
      </w:pPr>
      <w:hyperlink w:anchor="_Toc138021249" w:history="1">
        <w:r w:rsidRPr="00C64868">
          <w:rPr>
            <w:rStyle w:val="Hyperlink"/>
            <w:i/>
            <w:iCs/>
            <w:noProof/>
          </w:rPr>
          <w:t>Figure 13: Comparison of hydrographs for predevelopment and postdevelopment scenarios for all models.</w:t>
        </w:r>
        <w:r>
          <w:rPr>
            <w:noProof/>
            <w:webHidden/>
          </w:rPr>
          <w:tab/>
        </w:r>
        <w:r>
          <w:rPr>
            <w:noProof/>
            <w:webHidden/>
          </w:rPr>
          <w:fldChar w:fldCharType="begin"/>
        </w:r>
        <w:r>
          <w:rPr>
            <w:noProof/>
            <w:webHidden/>
          </w:rPr>
          <w:instrText xml:space="preserve"> PAGEREF _Toc138021249 \h </w:instrText>
        </w:r>
        <w:r>
          <w:rPr>
            <w:noProof/>
            <w:webHidden/>
          </w:rPr>
        </w:r>
        <w:r>
          <w:rPr>
            <w:noProof/>
            <w:webHidden/>
          </w:rPr>
          <w:fldChar w:fldCharType="separate"/>
        </w:r>
        <w:r>
          <w:rPr>
            <w:noProof/>
            <w:webHidden/>
          </w:rPr>
          <w:t>22</w:t>
        </w:r>
        <w:r>
          <w:rPr>
            <w:noProof/>
            <w:webHidden/>
          </w:rPr>
          <w:fldChar w:fldCharType="end"/>
        </w:r>
      </w:hyperlink>
    </w:p>
    <w:p w14:paraId="2F21338A" w14:textId="41287087" w:rsidR="00B429CD" w:rsidRDefault="00A92881" w:rsidP="0021395A">
      <w:pPr>
        <w:spacing w:line="276" w:lineRule="auto"/>
        <w:rPr>
          <w:rFonts w:asciiTheme="majorHAnsi" w:eastAsiaTheme="majorEastAsia" w:hAnsiTheme="majorHAnsi" w:cstheme="majorBidi"/>
          <w:color w:val="2F5496" w:themeColor="accent1" w:themeShade="BF"/>
          <w:sz w:val="32"/>
          <w:szCs w:val="32"/>
        </w:rPr>
      </w:pPr>
      <w:r>
        <w:fldChar w:fldCharType="end"/>
      </w:r>
      <w:r w:rsidR="00B429CD">
        <w:br w:type="page"/>
      </w:r>
    </w:p>
    <w:p w14:paraId="0991F2B7" w14:textId="59691395" w:rsidR="00B8619C" w:rsidRDefault="00B8619C" w:rsidP="00292D9B">
      <w:pPr>
        <w:pStyle w:val="Heading1"/>
        <w:spacing w:line="276" w:lineRule="auto"/>
      </w:pPr>
      <w:bookmarkStart w:id="0" w:name="_Toc138022191"/>
      <w:r>
        <w:lastRenderedPageBreak/>
        <w:t>Executive Summary</w:t>
      </w:r>
      <w:bookmarkEnd w:id="0"/>
    </w:p>
    <w:p w14:paraId="0EC4D585" w14:textId="1B4EAE66" w:rsidR="00210DF7" w:rsidRDefault="00093CD2" w:rsidP="000C4947">
      <w:pPr>
        <w:spacing w:line="276" w:lineRule="auto"/>
        <w:jc w:val="both"/>
      </w:pPr>
      <w:r>
        <w:t xml:space="preserve">Urbanization </w:t>
      </w:r>
      <w:r w:rsidR="009E56E0">
        <w:t>increases impervious areas and decreases infiltration that results in excess surface runoff, also known as urban enhanced runoff.</w:t>
      </w:r>
      <w:r w:rsidR="00B03625">
        <w:t xml:space="preserve"> </w:t>
      </w:r>
      <w:r w:rsidR="00B03625">
        <w:t>Urban enhanced runoff provides the opportunity to utilize this excess stormwater for multiple benefits by means of green infrastructure or low impact development or recharge basins that can significantly contribute to groundwater recharge.</w:t>
      </w:r>
      <w:r w:rsidR="009E56E0">
        <w:t xml:space="preserve"> </w:t>
      </w:r>
      <w:r w:rsidR="00210DF7">
        <w:t>In Arizona, Regional Flood Control Districts</w:t>
      </w:r>
      <w:r w:rsidR="00B03625">
        <w:t xml:space="preserve"> </w:t>
      </w:r>
      <w:r w:rsidR="00210DF7">
        <w:t xml:space="preserve">are responsible for drainage design to </w:t>
      </w:r>
      <w:r w:rsidR="00EC24F1">
        <w:t>mitigate</w:t>
      </w:r>
      <w:r w:rsidR="00210DF7">
        <w:t xml:space="preserve"> flood </w:t>
      </w:r>
      <w:r w:rsidR="00EC24F1">
        <w:t>risk</w:t>
      </w:r>
      <w:r w:rsidR="00B03625">
        <w:t xml:space="preserve"> due to excess runoff</w:t>
      </w:r>
      <w:r w:rsidR="00421AB9">
        <w:t xml:space="preserve">. These districts </w:t>
      </w:r>
      <w:r w:rsidR="00EC24F1">
        <w:t>u</w:t>
      </w:r>
      <w:r w:rsidR="00076F59">
        <w:t>tilize</w:t>
      </w:r>
      <w:r w:rsidR="00421AB9">
        <w:t xml:space="preserve"> various hydrological models to simulate watershed hydrology to estimate peak discharges that serve as a primary input for drainage design.</w:t>
      </w:r>
    </w:p>
    <w:p w14:paraId="5F1DA72E" w14:textId="224C13FD" w:rsidR="00262938" w:rsidRDefault="00C12DDD" w:rsidP="000C4947">
      <w:pPr>
        <w:spacing w:line="276" w:lineRule="auto"/>
        <w:jc w:val="both"/>
      </w:pPr>
      <w:r>
        <w:t>Two models,</w:t>
      </w:r>
      <w:r w:rsidR="00D1244F">
        <w:t xml:space="preserve"> Hydrological Engineering Center’s Hydrologic Modeling System</w:t>
      </w:r>
      <w:r w:rsidR="00D1244F">
        <w:t xml:space="preserve"> (HEC-HMS) and </w:t>
      </w:r>
      <w:r>
        <w:t xml:space="preserve">the Environmental Protection Agency’s (EPA) </w:t>
      </w:r>
      <w:r>
        <w:t>Storm Water Management Model</w:t>
      </w:r>
      <w:r>
        <w:t xml:space="preserve"> (SWMM) were identified as models used by the Regional Flood Control District to model hydrology and hydraulics for drainage design. The goal of this study was to compare these models with the Automated Geospatial Watershed Assessment (AGWA) </w:t>
      </w:r>
      <w:r w:rsidR="00F3304C">
        <w:t xml:space="preserve">Urban </w:t>
      </w:r>
      <w:r>
        <w:t>tool</w:t>
      </w:r>
      <w:r w:rsidR="00B239BA">
        <w:t xml:space="preserve"> to assess their capabilities and ease-of-use </w:t>
      </w:r>
      <w:r w:rsidR="00B64173">
        <w:t xml:space="preserve">and </w:t>
      </w:r>
      <w:r w:rsidR="00B239BA">
        <w:t xml:space="preserve">to model urban enhanced runoff </w:t>
      </w:r>
      <w:r w:rsidR="00B64173">
        <w:t>for a small urban watershed</w:t>
      </w:r>
      <w:r w:rsidR="00B239BA">
        <w:t>.</w:t>
      </w:r>
      <w:r w:rsidR="00262938">
        <w:t xml:space="preserve"> </w:t>
      </w:r>
      <w:r w:rsidR="00BB4132">
        <w:t xml:space="preserve">This project conducts a qualitative comparison and summarizes the functionality of all three models and includes a case study that compares the process of preparing and executing a predevelopment and postdevelopment simulation to quantify urban enhanced runoff for the La </w:t>
      </w:r>
      <w:proofErr w:type="spellStart"/>
      <w:r w:rsidR="00BB4132">
        <w:t>Terraza</w:t>
      </w:r>
      <w:proofErr w:type="spellEnd"/>
      <w:r w:rsidR="00BB4132">
        <w:t xml:space="preserve"> subdivision in Sierra Vista, Arizona.</w:t>
      </w:r>
      <w:r w:rsidR="00BB4132">
        <w:t xml:space="preserve"> </w:t>
      </w:r>
      <w:r w:rsidR="00262938">
        <w:t xml:space="preserve">The scope of </w:t>
      </w:r>
      <w:r w:rsidR="00BB4132">
        <w:t xml:space="preserve">case study </w:t>
      </w:r>
      <w:r w:rsidR="00262938">
        <w:t xml:space="preserve">is limited to the comparison of </w:t>
      </w:r>
      <w:r w:rsidR="0008151A">
        <w:t>a</w:t>
      </w:r>
      <w:r w:rsidR="00262938">
        <w:t xml:space="preserve"> simple setup of AGWA Urban tool, EPA-SWMM, and HEC-HMS without any calibration or validation. </w:t>
      </w:r>
    </w:p>
    <w:p w14:paraId="63F6E46A" w14:textId="409FE27B" w:rsidR="00CB61FE" w:rsidRDefault="00CB61FE" w:rsidP="000C4947">
      <w:pPr>
        <w:spacing w:line="276" w:lineRule="auto"/>
        <w:jc w:val="both"/>
      </w:pPr>
      <w:r>
        <w:t>The AGWA Urban tool is embedded within ESRI ArcMap</w:t>
      </w:r>
      <w:r>
        <w:t>, a geographic information system</w:t>
      </w:r>
      <w:r w:rsidR="0041387F">
        <w:t xml:space="preserve"> (GIS)</w:t>
      </w:r>
      <w:r>
        <w:t xml:space="preserve"> software</w:t>
      </w:r>
      <w:r>
        <w:t xml:space="preserve"> that requires a paid license. </w:t>
      </w:r>
      <w:r>
        <w:t xml:space="preserve">On the other hand, </w:t>
      </w:r>
      <w:r>
        <w:t xml:space="preserve">SWMM and HEC-HMS are both </w:t>
      </w:r>
      <w:r>
        <w:t xml:space="preserve">standalone software that are </w:t>
      </w:r>
      <w:r>
        <w:t xml:space="preserve">free to </w:t>
      </w:r>
      <w:r>
        <w:t xml:space="preserve">download and </w:t>
      </w:r>
      <w:r>
        <w:t>use.</w:t>
      </w:r>
      <w:r w:rsidR="0041387F">
        <w:t xml:space="preserve"> HEC-HMS offers limited GIS capabilities, whereas SWMM has no GIS integration.</w:t>
      </w:r>
      <w:r w:rsidR="00652D74">
        <w:t xml:space="preserve"> The AGWA Urban tool and HEC-HMS can model urban areas using </w:t>
      </w:r>
      <w:r w:rsidR="00E32E11">
        <w:t>kinematic</w:t>
      </w:r>
      <w:r w:rsidR="00652D74">
        <w:t xml:space="preserve"> wave equations for overland flow. SWMM uses a non-linear reservoir routing method along with </w:t>
      </w:r>
      <w:r w:rsidR="00CE4F34">
        <w:t>M</w:t>
      </w:r>
      <w:r w:rsidR="00652D74">
        <w:t xml:space="preserve">anning’s equation to model overland flow, but its strength is in </w:t>
      </w:r>
      <w:r w:rsidR="00E32E11">
        <w:t>flow routing for conduits.</w:t>
      </w:r>
    </w:p>
    <w:p w14:paraId="760C00EE" w14:textId="6001B573" w:rsidR="00B8619C" w:rsidRPr="00B64173" w:rsidRDefault="000C4947" w:rsidP="00B64173">
      <w:pPr>
        <w:spacing w:line="276" w:lineRule="auto"/>
        <w:jc w:val="both"/>
      </w:pPr>
      <w:r>
        <w:t xml:space="preserve">The AGWA Urban tool, EPA SWMM and HEC-HMS are all capable of modeling urban areas at various scales to estimate peak discharges that can be used to design drainage practices for flood mitigation and to estimate urban enhanced runoff that can help in planning creative implementations, such </w:t>
      </w:r>
      <w:r w:rsidR="004354E3">
        <w:t xml:space="preserve">as </w:t>
      </w:r>
      <w:r>
        <w:t>green stormwater infrastructure or recharge facilities to manage stormwater runoff.</w:t>
      </w:r>
      <w:r w:rsidR="007F3CDE">
        <w:t xml:space="preserve"> Despite the</w:t>
      </w:r>
      <w:r w:rsidR="00CE4F34">
        <w:t xml:space="preserve"> similarity in </w:t>
      </w:r>
      <w:r w:rsidR="007C135B">
        <w:t>capabilities</w:t>
      </w:r>
      <w:r w:rsidR="007F3CDE">
        <w:t xml:space="preserve">, the decision to use a particular model may be influenced by </w:t>
      </w:r>
      <w:r w:rsidR="00E32E11">
        <w:t>several</w:t>
      </w:r>
      <w:r w:rsidR="007F3CDE">
        <w:t xml:space="preserve"> factor</w:t>
      </w:r>
      <w:r w:rsidR="007C135B">
        <w:t>s</w:t>
      </w:r>
      <w:r w:rsidR="00E32E11">
        <w:t xml:space="preserve"> not limited to</w:t>
      </w:r>
      <w:r w:rsidR="007F3CDE">
        <w:t xml:space="preserve"> </w:t>
      </w:r>
      <w:r w:rsidR="00C16284">
        <w:t xml:space="preserve">watershed characteristics </w:t>
      </w:r>
      <w:r w:rsidR="007C135B">
        <w:t>or</w:t>
      </w:r>
      <w:r w:rsidR="00C16284">
        <w:t xml:space="preserve"> familiarity of the model by the modeler.</w:t>
      </w:r>
      <w:r w:rsidR="00B8619C">
        <w:br w:type="page"/>
      </w:r>
    </w:p>
    <w:p w14:paraId="15E3F7AC" w14:textId="1E97DB36" w:rsidR="00B8619C" w:rsidRDefault="00B8619C" w:rsidP="00DC6377">
      <w:pPr>
        <w:pStyle w:val="Heading1"/>
        <w:spacing w:line="276" w:lineRule="auto"/>
      </w:pPr>
      <w:bookmarkStart w:id="1" w:name="_Toc138022192"/>
      <w:r>
        <w:lastRenderedPageBreak/>
        <w:t>Introduction</w:t>
      </w:r>
      <w:bookmarkEnd w:id="1"/>
    </w:p>
    <w:p w14:paraId="70B111EA" w14:textId="5098C4BD" w:rsidR="007F35C8" w:rsidRDefault="007F35C8" w:rsidP="00DC6377">
      <w:pPr>
        <w:pStyle w:val="Heading2"/>
        <w:spacing w:line="276" w:lineRule="auto"/>
      </w:pPr>
      <w:bookmarkStart w:id="2" w:name="_Toc138022193"/>
      <w:r>
        <w:t>Background</w:t>
      </w:r>
      <w:bookmarkEnd w:id="2"/>
    </w:p>
    <w:p w14:paraId="20471F7D" w14:textId="183CD413" w:rsidR="007F35C8" w:rsidRDefault="007F35C8" w:rsidP="00DC6377">
      <w:pPr>
        <w:spacing w:line="276" w:lineRule="auto"/>
        <w:jc w:val="both"/>
      </w:pPr>
      <w:r>
        <w:t>New urban development modifies existing natural hydrology by replacing pervious surfaces with impervious surfaces such as roofs, driveways, sidewalks, and roads. The increase in impervious surfaces and the decrease in natural vegetation reduce the infiltration of water into the soil and the evapotranspiration of water via plants and trees and increase the volume of surface runoff (Shuster et al., 2005). The excess surface runoff</w:t>
      </w:r>
      <w:r w:rsidR="00D0171E">
        <w:t>, also known as urban enhanced runoff,</w:t>
      </w:r>
      <w:r>
        <w:t xml:space="preserve"> generated by impervious surfaces causes high peak flows that increase the risk of flooding. </w:t>
      </w:r>
      <w:r w:rsidR="00897FFC">
        <w:t>Urban enhanced runoff</w:t>
      </w:r>
      <w:r>
        <w:t xml:space="preserve"> contributes to the flood risk at the local scale, in the neighborhood, as well as downstream in the watershed. In the semi-arid region of Arizona, the volume of runoff from an urban area is directly related to the scale of the watershed (</w:t>
      </w:r>
      <w:r w:rsidR="005E3CF4">
        <w:fldChar w:fldCharType="begin"/>
      </w:r>
      <w:r w:rsidR="005E3CF4">
        <w:instrText xml:space="preserve"> REF _Ref137846005 \h </w:instrText>
      </w:r>
      <w:r w:rsidR="00DC6377">
        <w:instrText xml:space="preserve"> \* MERGEFORMAT </w:instrText>
      </w:r>
      <w:r w:rsidR="005E3CF4">
        <w:fldChar w:fldCharType="separate"/>
      </w:r>
      <w:r w:rsidR="00035C1D" w:rsidRPr="000E4082">
        <w:rPr>
          <w:sz w:val="22"/>
        </w:rPr>
        <w:t xml:space="preserve">Figure </w:t>
      </w:r>
      <w:r w:rsidR="00035C1D">
        <w:rPr>
          <w:noProof/>
          <w:sz w:val="22"/>
        </w:rPr>
        <w:t>1</w:t>
      </w:r>
      <w:r w:rsidR="005E3CF4">
        <w:fldChar w:fldCharType="end"/>
      </w:r>
      <w:r>
        <w:t>; City of Tucson, Pima County, 2009). The largest percentage of runoff generated from rainfall is at the rooftop scale, followed by the lot scale.</w:t>
      </w:r>
    </w:p>
    <w:p w14:paraId="638FB807" w14:textId="77777777" w:rsidR="007F35C8" w:rsidRDefault="007F35C8" w:rsidP="00DC6377">
      <w:pPr>
        <w:keepNext/>
        <w:spacing w:line="276" w:lineRule="auto"/>
        <w:jc w:val="center"/>
      </w:pPr>
      <w:r>
        <w:rPr>
          <w:noProof/>
        </w:rPr>
        <w:drawing>
          <wp:inline distT="0" distB="0" distL="0" distR="0" wp14:anchorId="4E9BDA47" wp14:editId="4C11C67C">
            <wp:extent cx="5334237" cy="3657600"/>
            <wp:effectExtent l="0" t="0" r="0" b="0"/>
            <wp:docPr id="1" name="Picture 1" descr="Line 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ine chart&#10;&#10;Description automatically generated with low confidence"/>
                    <pic:cNvPicPr/>
                  </pic:nvPicPr>
                  <pic:blipFill>
                    <a:blip r:embed="rId8"/>
                    <a:stretch>
                      <a:fillRect/>
                    </a:stretch>
                  </pic:blipFill>
                  <pic:spPr>
                    <a:xfrm>
                      <a:off x="0" y="0"/>
                      <a:ext cx="5334237" cy="3657600"/>
                    </a:xfrm>
                    <a:prstGeom prst="rect">
                      <a:avLst/>
                    </a:prstGeom>
                  </pic:spPr>
                </pic:pic>
              </a:graphicData>
            </a:graphic>
          </wp:inline>
        </w:drawing>
      </w:r>
    </w:p>
    <w:p w14:paraId="1B93D889" w14:textId="5DDCF7B4" w:rsidR="007F35C8" w:rsidRPr="000E4082" w:rsidRDefault="007F35C8" w:rsidP="00DC6377">
      <w:pPr>
        <w:pStyle w:val="Caption"/>
        <w:spacing w:line="276" w:lineRule="auto"/>
        <w:rPr>
          <w:color w:val="auto"/>
          <w:sz w:val="22"/>
          <w:szCs w:val="22"/>
        </w:rPr>
      </w:pPr>
      <w:bookmarkStart w:id="3" w:name="_Ref137846005"/>
      <w:bookmarkStart w:id="4" w:name="_Toc138021237"/>
      <w:r w:rsidRPr="000E4082">
        <w:rPr>
          <w:color w:val="auto"/>
          <w:sz w:val="22"/>
          <w:szCs w:val="22"/>
        </w:rPr>
        <w:t xml:space="preserve">Figure </w:t>
      </w:r>
      <w:r w:rsidRPr="000E4082">
        <w:rPr>
          <w:color w:val="auto"/>
          <w:sz w:val="22"/>
          <w:szCs w:val="22"/>
        </w:rPr>
        <w:fldChar w:fldCharType="begin"/>
      </w:r>
      <w:r w:rsidRPr="000E4082">
        <w:rPr>
          <w:color w:val="auto"/>
          <w:sz w:val="22"/>
          <w:szCs w:val="22"/>
        </w:rPr>
        <w:instrText xml:space="preserve"> SEQ Figure \* ARABIC </w:instrText>
      </w:r>
      <w:r w:rsidRPr="000E4082">
        <w:rPr>
          <w:color w:val="auto"/>
          <w:sz w:val="22"/>
          <w:szCs w:val="22"/>
        </w:rPr>
        <w:fldChar w:fldCharType="separate"/>
      </w:r>
      <w:r w:rsidR="00035C1D">
        <w:rPr>
          <w:noProof/>
          <w:color w:val="auto"/>
          <w:sz w:val="22"/>
          <w:szCs w:val="22"/>
        </w:rPr>
        <w:t>1</w:t>
      </w:r>
      <w:r w:rsidRPr="000E4082">
        <w:rPr>
          <w:color w:val="auto"/>
          <w:sz w:val="22"/>
          <w:szCs w:val="22"/>
        </w:rPr>
        <w:fldChar w:fldCharType="end"/>
      </w:r>
      <w:bookmarkEnd w:id="3"/>
      <w:r w:rsidRPr="000E4082">
        <w:rPr>
          <w:color w:val="auto"/>
          <w:sz w:val="22"/>
          <w:szCs w:val="22"/>
        </w:rPr>
        <w:t>: Stormwater Volume as percentage of rainfall at different watershed scales.</w:t>
      </w:r>
      <w:r w:rsidRPr="000E4082">
        <w:rPr>
          <w:noProof/>
          <w:color w:val="auto"/>
          <w:sz w:val="22"/>
          <w:szCs w:val="22"/>
        </w:rPr>
        <w:t xml:space="preserve"> Figure created by Dr. Evan Canfield.</w:t>
      </w:r>
      <w:bookmarkEnd w:id="4"/>
    </w:p>
    <w:p w14:paraId="11E6BA24" w14:textId="6E85BA73" w:rsidR="007F35C8" w:rsidRDefault="007F35C8" w:rsidP="00DC6377">
      <w:pPr>
        <w:spacing w:line="276" w:lineRule="auto"/>
        <w:jc w:val="both"/>
      </w:pPr>
      <w:r>
        <w:t xml:space="preserve">Traditionally, grey infrastructure, such as curb-and-gutter systems, hardened channels, and sub-surface drainage networks, was used to promote rapid movement of water from the landscape to the nearest wash, river, or water body, to mitigate flooding. Regional Flood Control Districts created by counties are involved in various floodplain management practices that aim to reduce </w:t>
      </w:r>
      <w:r>
        <w:lastRenderedPageBreak/>
        <w:t>the risk of damage caused by flooding. These districts utilize various hydrologic and hydraulic modeling techniques and software to quantify flooding risks and enable drainage design.</w:t>
      </w:r>
    </w:p>
    <w:p w14:paraId="5B7FBDA9" w14:textId="34854E68" w:rsidR="007F35C8" w:rsidRDefault="007F35C8" w:rsidP="00DC6377">
      <w:pPr>
        <w:spacing w:line="276" w:lineRule="auto"/>
        <w:jc w:val="both"/>
      </w:pPr>
      <w:r>
        <w:t xml:space="preserve">More recently, green infrastructure practices such as rain gardens, retention basins, rainwater cisterns, curb cuts, and permeable pavements have been used to capture runoff at the road, lot, and neighborhood scales (Dietz, 2007; Hopton et al., 2015). The captured water serves the purpose of augmenting the local water supply in the form of water available for irrigation or non-potable household uses in addition to reducing the risk of flooding. Various urban hydrological models have been used successfully to model urban hydrology and green infrastructure (Elliott and </w:t>
      </w:r>
      <w:proofErr w:type="spellStart"/>
      <w:r>
        <w:t>Trowsdale</w:t>
      </w:r>
      <w:proofErr w:type="spellEnd"/>
      <w:r>
        <w:t>, 2007</w:t>
      </w:r>
      <w:r w:rsidR="007F330D">
        <w:t xml:space="preserve">; </w:t>
      </w:r>
      <w:proofErr w:type="spellStart"/>
      <w:r w:rsidR="007F330D">
        <w:t>Zoppou</w:t>
      </w:r>
      <w:proofErr w:type="spellEnd"/>
      <w:r w:rsidR="007F330D">
        <w:t>, 2001</w:t>
      </w:r>
      <w:r>
        <w:t>).</w:t>
      </w:r>
    </w:p>
    <w:p w14:paraId="028180FC" w14:textId="1C0A463E" w:rsidR="002820E0" w:rsidRDefault="00BB191F" w:rsidP="00DC6377">
      <w:pPr>
        <w:spacing w:line="276" w:lineRule="auto"/>
        <w:jc w:val="both"/>
      </w:pPr>
      <w:r>
        <w:t xml:space="preserve">Stormwater management can result in multiple co-benefits from ecosystem services offered by green infrastructure practices to downstream </w:t>
      </w:r>
      <w:r w:rsidR="00435BED">
        <w:t xml:space="preserve">groundwater recharge. </w:t>
      </w:r>
      <w:r w:rsidR="00F23227">
        <w:t>Quantification of urban enhanced runoff is necessary before any planning or implementation exercise.</w:t>
      </w:r>
    </w:p>
    <w:p w14:paraId="00DE25F7" w14:textId="79D0A793" w:rsidR="007F35C8" w:rsidRDefault="00882A2F" w:rsidP="00DC6377">
      <w:pPr>
        <w:pStyle w:val="Heading2"/>
        <w:spacing w:line="276" w:lineRule="auto"/>
        <w:jc w:val="both"/>
      </w:pPr>
      <w:bookmarkStart w:id="5" w:name="_Toc138022194"/>
      <w:r>
        <w:t>Objectives</w:t>
      </w:r>
      <w:bookmarkEnd w:id="5"/>
    </w:p>
    <w:p w14:paraId="587AEAA5" w14:textId="327E97AC" w:rsidR="00FA2C4D" w:rsidRDefault="007F35C8" w:rsidP="00DC6377">
      <w:pPr>
        <w:spacing w:line="276" w:lineRule="auto"/>
        <w:jc w:val="both"/>
      </w:pPr>
      <w:r>
        <w:t xml:space="preserve">This project aims to understand if the hydrologic and hydraulic models and software used by </w:t>
      </w:r>
      <w:r w:rsidR="00D74C20">
        <w:t xml:space="preserve">Regional Flood Control Districts </w:t>
      </w:r>
      <w:r w:rsidR="000F42C4">
        <w:t xml:space="preserve">provide </w:t>
      </w:r>
      <w:r>
        <w:t xml:space="preserve">functionality </w:t>
      </w:r>
      <w:r w:rsidR="000F42C4">
        <w:t>to calculate volume of water quantified as urban enhanced runoff</w:t>
      </w:r>
      <w:r>
        <w:t xml:space="preserve"> in addition to peak flows in an urban watershed. The goal would be to compare these methodologies to the </w:t>
      </w:r>
      <w:r w:rsidR="007C1505">
        <w:t>Automated Geospatial Watershed Assessment (AGWA)</w:t>
      </w:r>
      <w:r>
        <w:t xml:space="preserve"> Urban tool, a user-friendly, </w:t>
      </w:r>
      <w:r w:rsidR="007C1505">
        <w:t>Geographic Information Systems (</w:t>
      </w:r>
      <w:r>
        <w:t>GIS</w:t>
      </w:r>
      <w:r w:rsidR="007C1505">
        <w:t xml:space="preserve">) </w:t>
      </w:r>
      <w:r>
        <w:t xml:space="preserve">based tool that uses a physically based </w:t>
      </w:r>
      <w:r w:rsidR="007C1505">
        <w:t>Kinematic Runoff and Erosion (</w:t>
      </w:r>
      <w:r>
        <w:t>KINEROS2</w:t>
      </w:r>
      <w:r w:rsidR="007C1505">
        <w:t>)</w:t>
      </w:r>
      <w:r>
        <w:t xml:space="preserve"> model. This project seeks to understand if the AGWA Urban tool can be a viable alternative to current models and software used by </w:t>
      </w:r>
      <w:r w:rsidR="00D74C20">
        <w:t xml:space="preserve">Regional Flood Control Districts </w:t>
      </w:r>
      <w:r>
        <w:t>in Arizona.</w:t>
      </w:r>
    </w:p>
    <w:p w14:paraId="779C1C22" w14:textId="2EF81E5D" w:rsidR="00FA2C4D" w:rsidRDefault="00B31114" w:rsidP="00DC6377">
      <w:pPr>
        <w:spacing w:line="276" w:lineRule="auto"/>
        <w:jc w:val="both"/>
      </w:pPr>
      <w:r>
        <w:t>Hydrologic and hydraulic models of interest were identified b</w:t>
      </w:r>
      <w:r w:rsidR="00FA2C4D">
        <w:t xml:space="preserve">ased on interviews </w:t>
      </w:r>
      <w:r>
        <w:t xml:space="preserve">and meetings </w:t>
      </w:r>
      <w:r w:rsidR="00FA2C4D">
        <w:t xml:space="preserve">conducted by Juliet McKenna </w:t>
      </w:r>
      <w:r w:rsidR="000A1B0B">
        <w:t xml:space="preserve">(Montgomery &amp; Associates) </w:t>
      </w:r>
      <w:r w:rsidR="00FA2C4D">
        <w:t>and Holly Richter</w:t>
      </w:r>
      <w:r>
        <w:t xml:space="preserve"> </w:t>
      </w:r>
      <w:r w:rsidR="000A1B0B">
        <w:t xml:space="preserve">(formerly, The Nature Conservancy) </w:t>
      </w:r>
      <w:r w:rsidR="00FA2C4D">
        <w:t xml:space="preserve">with </w:t>
      </w:r>
      <w:r w:rsidR="0029076E">
        <w:t xml:space="preserve">various members of the </w:t>
      </w:r>
      <w:r w:rsidR="00045D8D">
        <w:t xml:space="preserve">Regional Flood Control Districts </w:t>
      </w:r>
      <w:r w:rsidR="0029076E">
        <w:t>across the state of Arizona</w:t>
      </w:r>
      <w:r>
        <w:t xml:space="preserve">. </w:t>
      </w:r>
      <w:r w:rsidR="00293815">
        <w:t>The</w:t>
      </w:r>
      <w:r w:rsidR="00AD45E7">
        <w:t>se interviews identified the</w:t>
      </w:r>
      <w:r w:rsidR="00293815">
        <w:t xml:space="preserve"> Hydrological</w:t>
      </w:r>
      <w:r w:rsidR="003B1234">
        <w:t xml:space="preserve"> Engineering Center’s Hydrologic Modeling System (HEC-HMS) and the Environmental Protection Agency’s Storm</w:t>
      </w:r>
      <w:r w:rsidR="00FA127E">
        <w:t xml:space="preserve"> W</w:t>
      </w:r>
      <w:r w:rsidR="003B1234">
        <w:t xml:space="preserve">ater </w:t>
      </w:r>
      <w:r>
        <w:t xml:space="preserve">Management Model (SWMM) </w:t>
      </w:r>
      <w:r w:rsidR="00AD45E7">
        <w:t>as</w:t>
      </w:r>
      <w:r>
        <w:t xml:space="preserve"> </w:t>
      </w:r>
      <w:r w:rsidR="00C90EBA">
        <w:t xml:space="preserve">two models that </w:t>
      </w:r>
      <w:r w:rsidR="000B63E7">
        <w:t>are commonly</w:t>
      </w:r>
      <w:r w:rsidR="00A60BA1">
        <w:t xml:space="preserve"> use</w:t>
      </w:r>
      <w:r w:rsidR="00C90EBA">
        <w:t>d</w:t>
      </w:r>
      <w:r w:rsidR="00A60BA1">
        <w:t>.</w:t>
      </w:r>
    </w:p>
    <w:p w14:paraId="57C44C9F" w14:textId="2A1D8ECD" w:rsidR="00A60BA1" w:rsidRPr="00FA2C4D" w:rsidRDefault="00D46696" w:rsidP="00DC6377">
      <w:pPr>
        <w:spacing w:line="276" w:lineRule="auto"/>
        <w:jc w:val="both"/>
      </w:pPr>
      <w:r>
        <w:t>This project conducts a qualitative comparison and summarizes the functionality of all three models and includes a case study that compares the process of preparing and executing a predevelopment and post development simulation in these models to quantify urban enhanced runoff</w:t>
      </w:r>
      <w:r>
        <w:t xml:space="preserve"> on the La </w:t>
      </w:r>
      <w:proofErr w:type="spellStart"/>
      <w:r>
        <w:t>Terraza</w:t>
      </w:r>
      <w:proofErr w:type="spellEnd"/>
      <w:r>
        <w:t xml:space="preserve"> subdivision in Sierra Vista, Arizona</w:t>
      </w:r>
      <w:r>
        <w:t>.</w:t>
      </w:r>
      <w:r>
        <w:t xml:space="preserve"> </w:t>
      </w:r>
      <w:r w:rsidR="00A60BA1">
        <w:t>The scope of this project is limited to the comparison of</w:t>
      </w:r>
      <w:r w:rsidR="00F72475">
        <w:t xml:space="preserve"> </w:t>
      </w:r>
      <w:r w:rsidR="0008151A">
        <w:t>a</w:t>
      </w:r>
      <w:r w:rsidR="00F72475">
        <w:t xml:space="preserve"> </w:t>
      </w:r>
      <w:r w:rsidR="00AC68C6">
        <w:t xml:space="preserve">simple setup of </w:t>
      </w:r>
      <w:r w:rsidR="00F72475">
        <w:t>AGWA Urban tool</w:t>
      </w:r>
      <w:r w:rsidR="00FB3E02">
        <w:t xml:space="preserve">, </w:t>
      </w:r>
      <w:r w:rsidR="00A60BA1">
        <w:t>EPA-SWMM</w:t>
      </w:r>
      <w:r w:rsidR="00F72475">
        <w:t xml:space="preserve">, </w:t>
      </w:r>
      <w:r w:rsidR="00FB3E02">
        <w:t>an</w:t>
      </w:r>
      <w:r w:rsidR="0089752F">
        <w:t>d</w:t>
      </w:r>
      <w:r w:rsidR="00FB3E02">
        <w:t xml:space="preserve"> </w:t>
      </w:r>
      <w:r w:rsidR="00F72475">
        <w:t>HEC-HM</w:t>
      </w:r>
      <w:r w:rsidR="00FB3E02">
        <w:t>S</w:t>
      </w:r>
      <w:r w:rsidR="00AC68C6">
        <w:t xml:space="preserve"> without any calibration or validation</w:t>
      </w:r>
      <w:r>
        <w:t xml:space="preserve"> and comparing runoff volumes and hydrographs.</w:t>
      </w:r>
    </w:p>
    <w:p w14:paraId="42C15AD8" w14:textId="67139AD3" w:rsidR="00B8619C" w:rsidRDefault="00B8619C" w:rsidP="00DC6377">
      <w:pPr>
        <w:spacing w:line="276" w:lineRule="auto"/>
        <w:rPr>
          <w:rFonts w:asciiTheme="majorHAnsi" w:eastAsiaTheme="majorEastAsia" w:hAnsiTheme="majorHAnsi" w:cstheme="majorBidi"/>
          <w:color w:val="2F5496" w:themeColor="accent1" w:themeShade="BF"/>
          <w:sz w:val="32"/>
          <w:szCs w:val="32"/>
        </w:rPr>
      </w:pPr>
      <w:r>
        <w:br w:type="page"/>
      </w:r>
    </w:p>
    <w:p w14:paraId="6A53740C" w14:textId="2C66EA5B" w:rsidR="00B8619C" w:rsidRDefault="00B8619C" w:rsidP="00DC6377">
      <w:pPr>
        <w:pStyle w:val="Heading1"/>
        <w:spacing w:line="276" w:lineRule="auto"/>
      </w:pPr>
      <w:bookmarkStart w:id="6" w:name="_Toc138022195"/>
      <w:r>
        <w:lastRenderedPageBreak/>
        <w:t>Qualitative Comparison</w:t>
      </w:r>
      <w:bookmarkEnd w:id="6"/>
    </w:p>
    <w:p w14:paraId="4EE2F971" w14:textId="4C6DA9C4" w:rsidR="00B8619C" w:rsidRDefault="00B8619C" w:rsidP="00DC6377">
      <w:pPr>
        <w:pStyle w:val="Heading2"/>
        <w:spacing w:line="276" w:lineRule="auto"/>
      </w:pPr>
      <w:bookmarkStart w:id="7" w:name="_Toc138022196"/>
      <w:r>
        <w:t>Software Overview</w:t>
      </w:r>
      <w:bookmarkEnd w:id="7"/>
    </w:p>
    <w:p w14:paraId="288A49C4" w14:textId="1B651414" w:rsidR="007F35C8" w:rsidRDefault="007F35C8" w:rsidP="00DC6377">
      <w:pPr>
        <w:pStyle w:val="Heading3"/>
        <w:spacing w:line="276" w:lineRule="auto"/>
      </w:pPr>
      <w:bookmarkStart w:id="8" w:name="_Toc138022197"/>
      <w:r>
        <w:t>AGWA Urban Tool</w:t>
      </w:r>
      <w:bookmarkEnd w:id="8"/>
    </w:p>
    <w:p w14:paraId="555BA541" w14:textId="671092AB" w:rsidR="007F35C8" w:rsidRDefault="007F35C8" w:rsidP="00DC6377">
      <w:pPr>
        <w:spacing w:line="276" w:lineRule="auto"/>
        <w:jc w:val="both"/>
      </w:pPr>
      <w:r w:rsidRPr="00130C3C">
        <w:t>The</w:t>
      </w:r>
      <w:r>
        <w:t xml:space="preserve"> </w:t>
      </w:r>
      <w:r w:rsidR="00FE4E66">
        <w:t>KINEROS2</w:t>
      </w:r>
      <w:r>
        <w:t xml:space="preserve"> model, developed by the USDA-ARS, is a spatially distributed, physically based, event-driven model that simulates runoff and erosion for small watersheds (Smith et al., 1995; Goodrich et al., 2012</w:t>
      </w:r>
      <w:r w:rsidR="009A47BA">
        <w:t xml:space="preserve">; </w:t>
      </w:r>
      <w:hyperlink r:id="rId9" w:history="1">
        <w:r w:rsidR="009A47BA" w:rsidRPr="005D5FBF">
          <w:rPr>
            <w:rStyle w:val="Hyperlink"/>
          </w:rPr>
          <w:t>https://www.tucson.ars.ag.gov/kineros/</w:t>
        </w:r>
      </w:hyperlink>
      <w:r>
        <w:t xml:space="preserve">). </w:t>
      </w:r>
      <w:r w:rsidR="000D01F4">
        <w:t>T</w:t>
      </w:r>
      <w:r w:rsidR="00F07359">
        <w:t>he</w:t>
      </w:r>
      <w:r w:rsidR="000D01F4">
        <w:t xml:space="preserve"> KINEROS2 model </w:t>
      </w:r>
      <w:r w:rsidR="00FE4E66">
        <w:t>uses</w:t>
      </w:r>
      <w:r w:rsidR="000D01F4">
        <w:t xml:space="preserve"> text files</w:t>
      </w:r>
      <w:r w:rsidR="00FE4E66">
        <w:t xml:space="preserve"> to</w:t>
      </w:r>
      <w:r w:rsidR="000D01F4">
        <w:t xml:space="preserve"> </w:t>
      </w:r>
      <w:r w:rsidR="00F07359">
        <w:t xml:space="preserve">serve as the medium for </w:t>
      </w:r>
      <w:r w:rsidR="000D01F4">
        <w:t xml:space="preserve">inputs and </w:t>
      </w:r>
      <w:r w:rsidR="00F07359">
        <w:t xml:space="preserve">outputs. </w:t>
      </w:r>
      <w:r>
        <w:t xml:space="preserve">The AGWA Urban tool was created to utilize the capabilities of the </w:t>
      </w:r>
      <w:r w:rsidR="00FE4E66">
        <w:t>KINEROS2</w:t>
      </w:r>
      <w:r>
        <w:t xml:space="preserve"> model to model urban hydrology and GI practices by representing each parcel in the urban landscape as a modeling element using </w:t>
      </w:r>
      <w:r w:rsidR="00CD05D5">
        <w:t>GIS (</w:t>
      </w:r>
      <w:r>
        <w:t>Korgaonkar et al., 2018; Miller et al., 2007</w:t>
      </w:r>
      <w:r w:rsidR="009A47BA">
        <w:t xml:space="preserve">; </w:t>
      </w:r>
      <w:hyperlink r:id="rId10" w:history="1">
        <w:r w:rsidR="009A47BA" w:rsidRPr="00727246">
          <w:rPr>
            <w:rStyle w:val="Hyperlink"/>
          </w:rPr>
          <w:t>https://www.tucson.ars.ag.gov/agwa/</w:t>
        </w:r>
      </w:hyperlink>
      <w:r>
        <w:t>). The AGWA Urban tool has been used in case studies in Sierra Vista, AZ (Korgaonkar et al., 2018) as well as Tucson, AZ (Korgaonkar et al., 2021), firstly to represent the current conditions in an urban setting and secondly, to model various scenarios implementing GI practices in these watersheds. Results from these studies are useful to understand the flow of water in urban watersheds and the impact of GI in mitigating floods and augmenting local water supply.</w:t>
      </w:r>
    </w:p>
    <w:p w14:paraId="604617D9" w14:textId="6516D547" w:rsidR="009A47BA" w:rsidRDefault="009A47BA" w:rsidP="00DC6377">
      <w:pPr>
        <w:spacing w:line="276" w:lineRule="auto"/>
        <w:jc w:val="both"/>
      </w:pPr>
      <w:r>
        <w:t xml:space="preserve">The AGWA Urban tool is available </w:t>
      </w:r>
      <w:r w:rsidR="00855432">
        <w:t xml:space="preserve">on request </w:t>
      </w:r>
      <w:r>
        <w:t xml:space="preserve">as an add-in for </w:t>
      </w:r>
      <w:r w:rsidR="002026CD">
        <w:t xml:space="preserve">the </w:t>
      </w:r>
      <w:r>
        <w:t>ESRI</w:t>
      </w:r>
      <w:r w:rsidR="002026CD">
        <w:t xml:space="preserve"> ArcMap software</w:t>
      </w:r>
      <w:r w:rsidR="00DC6E5A">
        <w:t xml:space="preserve"> (</w:t>
      </w:r>
      <w:hyperlink r:id="rId11" w:history="1">
        <w:r w:rsidR="00DC6E5A" w:rsidRPr="00727246">
          <w:rPr>
            <w:rStyle w:val="Hyperlink"/>
          </w:rPr>
          <w:t>https://www.esri.com/en-us/arcgis/products/arcgis-desktop/overview</w:t>
        </w:r>
      </w:hyperlink>
      <w:r w:rsidR="00DC6E5A">
        <w:t>)</w:t>
      </w:r>
      <w:r w:rsidR="002026CD">
        <w:t xml:space="preserve">. ESRI ArcMap </w:t>
      </w:r>
      <w:r w:rsidR="00FB3E02">
        <w:t>require</w:t>
      </w:r>
      <w:r w:rsidR="00FE4E66">
        <w:t>s</w:t>
      </w:r>
      <w:r w:rsidR="002026CD">
        <w:t xml:space="preserve"> a </w:t>
      </w:r>
      <w:r w:rsidR="00FE4E66">
        <w:t>paid</w:t>
      </w:r>
      <w:r w:rsidR="00DC6E5A">
        <w:t xml:space="preserve"> license</w:t>
      </w:r>
      <w:r w:rsidR="00BB22A3">
        <w:t xml:space="preserve"> that </w:t>
      </w:r>
      <w:r w:rsidR="00FE4E66">
        <w:t>several</w:t>
      </w:r>
      <w:r w:rsidR="00BB22A3">
        <w:t xml:space="preserve"> local, state, and federal agencies may already have</w:t>
      </w:r>
      <w:r w:rsidR="00FB3E02">
        <w:t xml:space="preserve"> access to</w:t>
      </w:r>
      <w:r w:rsidR="00B00ADF">
        <w:t xml:space="preserve"> (</w:t>
      </w:r>
      <w:hyperlink r:id="rId12" w:history="1">
        <w:r w:rsidR="00B00ADF" w:rsidRPr="00B00ADF">
          <w:rPr>
            <w:rStyle w:val="Hyperlink"/>
          </w:rPr>
          <w:t>https://www.esri.com/en-us/industries/enterprise-agreement/government</w:t>
        </w:r>
      </w:hyperlink>
      <w:r w:rsidR="00B00ADF">
        <w:t>)</w:t>
      </w:r>
      <w:r w:rsidR="00BB22A3">
        <w:t>.</w:t>
      </w:r>
    </w:p>
    <w:p w14:paraId="5A399A9C" w14:textId="6C86990C" w:rsidR="00D84A86" w:rsidRDefault="00D84A86" w:rsidP="00DC6377">
      <w:pPr>
        <w:spacing w:line="276" w:lineRule="auto"/>
        <w:jc w:val="both"/>
      </w:pPr>
      <w:r>
        <w:t xml:space="preserve">The AGWA Urban tool </w:t>
      </w:r>
      <w:r w:rsidR="00F33241">
        <w:t xml:space="preserve">within ArcMap provides a windows-based interface that utilizes GIS tools available in ArcMap to process and extract parameters from readily available spatial datasets such as parcels, streets, and soils. Users </w:t>
      </w:r>
      <w:r>
        <w:t>follow a step-by-step methodology to set up and execute a simulation</w:t>
      </w:r>
      <w:r w:rsidR="00BD1DFB">
        <w:t xml:space="preserve"> as </w:t>
      </w:r>
      <w:r w:rsidR="0019306D">
        <w:t>detailed</w:t>
      </w:r>
      <w:r w:rsidR="00BD1DFB">
        <w:t xml:space="preserve"> in Korgaonkar et al (2018)</w:t>
      </w:r>
      <w:r>
        <w:t>.</w:t>
      </w:r>
      <w:r w:rsidR="0055227C">
        <w:t xml:space="preserve"> Each step involves selecting various options and parameters from drop-down menus</w:t>
      </w:r>
      <w:r w:rsidR="00502442">
        <w:t xml:space="preserve"> and</w:t>
      </w:r>
      <w:r w:rsidR="0055227C">
        <w:t xml:space="preserve"> entering information in text boxes</w:t>
      </w:r>
      <w:r w:rsidR="00502442">
        <w:t>. Spatially extracted data, along with user input parameters are then processed to create text files that are required by KINEROS2.</w:t>
      </w:r>
      <w:r w:rsidR="008B6D36">
        <w:t xml:space="preserve"> Results can be viewed in ArcMap as spatial results </w:t>
      </w:r>
      <w:r w:rsidR="00AF4488">
        <w:t>or</w:t>
      </w:r>
      <w:r w:rsidR="008B6D36">
        <w:t xml:space="preserve"> </w:t>
      </w:r>
      <w:r w:rsidR="00647297">
        <w:t>results</w:t>
      </w:r>
      <w:r w:rsidR="008B6D36">
        <w:t xml:space="preserve"> text files can be accessed outside of the software </w:t>
      </w:r>
      <w:r w:rsidR="00647297">
        <w:t>for analysis.</w:t>
      </w:r>
    </w:p>
    <w:p w14:paraId="550C0829" w14:textId="77777777" w:rsidR="00F72475" w:rsidRDefault="00F72475" w:rsidP="00DC6377">
      <w:pPr>
        <w:pStyle w:val="Heading3"/>
        <w:spacing w:line="276" w:lineRule="auto"/>
        <w:jc w:val="both"/>
      </w:pPr>
      <w:bookmarkStart w:id="9" w:name="_Toc138022198"/>
      <w:r>
        <w:t>EPA SWMM</w:t>
      </w:r>
      <w:bookmarkEnd w:id="9"/>
    </w:p>
    <w:p w14:paraId="7266566B" w14:textId="79B3A345" w:rsidR="00E957E2" w:rsidRDefault="006F6CBB" w:rsidP="00DC6377">
      <w:pPr>
        <w:spacing w:line="276" w:lineRule="auto"/>
        <w:jc w:val="both"/>
      </w:pPr>
      <w:r>
        <w:t>EPA SWMM</w:t>
      </w:r>
      <w:r w:rsidR="00010CC2">
        <w:t xml:space="preserve"> </w:t>
      </w:r>
      <w:r w:rsidR="00C04581">
        <w:t>(</w:t>
      </w:r>
      <w:hyperlink r:id="rId13" w:history="1">
        <w:r w:rsidR="004B44F1" w:rsidRPr="00727246">
          <w:rPr>
            <w:rStyle w:val="Hyperlink"/>
          </w:rPr>
          <w:t>https://www.epa.gov/water-research/storm-water-management-model-swmm</w:t>
        </w:r>
      </w:hyperlink>
      <w:r w:rsidR="00F832FD">
        <w:t>; Rossman, 2010</w:t>
      </w:r>
      <w:r w:rsidR="00C04581">
        <w:t>) is maintained by the US EPA</w:t>
      </w:r>
      <w:r w:rsidR="0010546E">
        <w:t xml:space="preserve"> </w:t>
      </w:r>
      <w:r w:rsidR="009F1034">
        <w:t xml:space="preserve">and was developed in a joint effort with CDM Smith Inc. SWMM </w:t>
      </w:r>
      <w:r w:rsidR="009E61B3">
        <w:t xml:space="preserve">is a Windows-based program </w:t>
      </w:r>
      <w:r w:rsidR="00A42F1F">
        <w:t>that is open source and free to use.</w:t>
      </w:r>
      <w:r w:rsidR="008E346F">
        <w:t xml:space="preserve"> It features a </w:t>
      </w:r>
      <w:r w:rsidR="003D5FB5">
        <w:t xml:space="preserve">graphical user interface with point-and-click functionality </w:t>
      </w:r>
      <w:r w:rsidR="009F1034">
        <w:t xml:space="preserve">that enables the creation of models to represent </w:t>
      </w:r>
      <w:r w:rsidR="00C22EED">
        <w:t>hydrology as well as hydraulics typically seen in urban environments.</w:t>
      </w:r>
      <w:r w:rsidR="009D166D">
        <w:t xml:space="preserve"> </w:t>
      </w:r>
      <w:r w:rsidR="008046A5">
        <w:t>For bulk edits or for large number of modeling elements, SWMM input files may be accessed</w:t>
      </w:r>
      <w:r w:rsidR="002D7A33">
        <w:t>, viewed,</w:t>
      </w:r>
      <w:r w:rsidR="008046A5">
        <w:t xml:space="preserve"> </w:t>
      </w:r>
      <w:r w:rsidR="002D7A33">
        <w:t xml:space="preserve">and modified </w:t>
      </w:r>
      <w:r w:rsidR="008046A5">
        <w:t>in a text editor</w:t>
      </w:r>
      <w:r w:rsidR="002D7A33">
        <w:t>.</w:t>
      </w:r>
      <w:r w:rsidR="008046A5">
        <w:t xml:space="preserve"> </w:t>
      </w:r>
      <w:r w:rsidR="00135D02">
        <w:t>SWMM has capa</w:t>
      </w:r>
      <w:r w:rsidR="00FA7B72">
        <w:t xml:space="preserve">bility </w:t>
      </w:r>
      <w:r w:rsidR="001246B4">
        <w:t xml:space="preserve">for hydraulic </w:t>
      </w:r>
      <w:r w:rsidR="00FA7B72">
        <w:t>model</w:t>
      </w:r>
      <w:r w:rsidR="001246B4">
        <w:t xml:space="preserve">ing of </w:t>
      </w:r>
      <w:r w:rsidR="00FA7B72">
        <w:t xml:space="preserve">drainage networks, open and closed conduits and natural channels, </w:t>
      </w:r>
      <w:r w:rsidR="001246B4">
        <w:t xml:space="preserve">pumps, weirs, and various flow regimes. Additionally, </w:t>
      </w:r>
      <w:r w:rsidR="001246B4">
        <w:lastRenderedPageBreak/>
        <w:t xml:space="preserve">SWMM can model various hydrologic processes such as </w:t>
      </w:r>
      <w:r w:rsidR="00C24D8A">
        <w:t xml:space="preserve">evaporation, snow accumulation and melting, interception, reservoir routing along with surface water routing. It </w:t>
      </w:r>
      <w:r w:rsidR="009D166D">
        <w:t xml:space="preserve">can </w:t>
      </w:r>
      <w:r w:rsidR="00C24D8A">
        <w:t xml:space="preserve">also </w:t>
      </w:r>
      <w:r w:rsidR="009D166D">
        <w:t xml:space="preserve">be used to estimate pollutant loads as well as model </w:t>
      </w:r>
      <w:r w:rsidR="00583166">
        <w:t>green infrastructure practices as low impact development controls</w:t>
      </w:r>
      <w:r w:rsidR="00F02EF6">
        <w:t xml:space="preserve"> </w:t>
      </w:r>
      <w:r w:rsidR="00A61409">
        <w:t>(</w:t>
      </w:r>
      <w:proofErr w:type="spellStart"/>
      <w:r w:rsidR="00F02EF6">
        <w:t>Niaza</w:t>
      </w:r>
      <w:proofErr w:type="spellEnd"/>
      <w:r w:rsidR="00F02EF6">
        <w:t xml:space="preserve"> et al., </w:t>
      </w:r>
      <w:r w:rsidR="00A61409">
        <w:t>2017</w:t>
      </w:r>
      <w:r w:rsidR="008B6514">
        <w:t>; Rosa et al., 2015</w:t>
      </w:r>
      <w:r w:rsidR="00A61409">
        <w:t>)</w:t>
      </w:r>
      <w:r w:rsidR="00583166">
        <w:t>.</w:t>
      </w:r>
    </w:p>
    <w:p w14:paraId="5235EB06" w14:textId="17A1DE63" w:rsidR="007F35C8" w:rsidRDefault="007F35C8" w:rsidP="00DC6377">
      <w:pPr>
        <w:pStyle w:val="Heading3"/>
        <w:spacing w:line="276" w:lineRule="auto"/>
        <w:jc w:val="both"/>
      </w:pPr>
      <w:bookmarkStart w:id="10" w:name="_Toc138022199"/>
      <w:r>
        <w:t>HEC-HMS</w:t>
      </w:r>
      <w:bookmarkEnd w:id="10"/>
    </w:p>
    <w:p w14:paraId="70810673" w14:textId="0E7A9C9A" w:rsidR="00754F2F" w:rsidRPr="00754F2F" w:rsidRDefault="00794286" w:rsidP="00DC6377">
      <w:pPr>
        <w:spacing w:line="276" w:lineRule="auto"/>
        <w:jc w:val="both"/>
      </w:pPr>
      <w:r>
        <w:t>HE</w:t>
      </w:r>
      <w:r w:rsidR="00DC6377">
        <w:t>C-HMS</w:t>
      </w:r>
      <w:r>
        <w:t xml:space="preserve"> (</w:t>
      </w:r>
      <w:hyperlink r:id="rId14" w:history="1">
        <w:r w:rsidRPr="00035C8F">
          <w:rPr>
            <w:rStyle w:val="Hyperlink"/>
          </w:rPr>
          <w:t>https://www.hec.usace.army.mil/software/hec-hms/</w:t>
        </w:r>
      </w:hyperlink>
      <w:r w:rsidR="000B44F9">
        <w:t>)</w:t>
      </w:r>
      <w:r w:rsidR="008559C0">
        <w:t>, was developed by the US Army Corps of Engineers</w:t>
      </w:r>
      <w:r w:rsidR="00E902D0">
        <w:t xml:space="preserve"> and is one of the most popular </w:t>
      </w:r>
      <w:r w:rsidR="00F832FD">
        <w:t>software</w:t>
      </w:r>
      <w:r w:rsidR="00E902D0">
        <w:t xml:space="preserve"> for hydrologic modeling</w:t>
      </w:r>
      <w:r w:rsidR="00EB1553">
        <w:t xml:space="preserve"> </w:t>
      </w:r>
      <w:r w:rsidR="003F7627">
        <w:t xml:space="preserve"> and flood risk analysis </w:t>
      </w:r>
      <w:r w:rsidR="00EB1553">
        <w:t>(</w:t>
      </w:r>
      <w:proofErr w:type="spellStart"/>
      <w:r w:rsidR="00EB1553">
        <w:t>Forsee</w:t>
      </w:r>
      <w:proofErr w:type="spellEnd"/>
      <w:r w:rsidR="00EB1553">
        <w:t xml:space="preserve"> and </w:t>
      </w:r>
      <w:proofErr w:type="spellStart"/>
      <w:r w:rsidR="00EB1553">
        <w:t>Ahamd</w:t>
      </w:r>
      <w:proofErr w:type="spellEnd"/>
      <w:r w:rsidR="00A849F0">
        <w:t>, 2011</w:t>
      </w:r>
      <w:r w:rsidR="007F485A">
        <w:t xml:space="preserve">; </w:t>
      </w:r>
      <w:r w:rsidR="00BC5DCD">
        <w:t>Natarajan</w:t>
      </w:r>
      <w:r w:rsidR="00BC5DCD">
        <w:t xml:space="preserve"> and </w:t>
      </w:r>
      <w:r w:rsidR="00BC5DCD">
        <w:t>Radhakrishnan</w:t>
      </w:r>
      <w:r w:rsidR="00BC5DCD">
        <w:t xml:space="preserve">, </w:t>
      </w:r>
      <w:r w:rsidR="00BC5DCD">
        <w:t>2019</w:t>
      </w:r>
      <w:r w:rsidR="00BC5DCD">
        <w:t>;</w:t>
      </w:r>
      <w:r w:rsidR="00BC5DCD">
        <w:t xml:space="preserve"> </w:t>
      </w:r>
      <w:r w:rsidR="00B03B45">
        <w:t>Sahu et al., 2023)</w:t>
      </w:r>
      <w:r w:rsidR="005E0965">
        <w:t>.</w:t>
      </w:r>
      <w:r w:rsidR="00FF554F">
        <w:t xml:space="preserve"> HEC-HMS is a </w:t>
      </w:r>
      <w:r w:rsidR="00DD3F60">
        <w:t>standalone software that features a graphical user interface</w:t>
      </w:r>
      <w:r w:rsidR="00007FC0">
        <w:t xml:space="preserve"> and is free to use.</w:t>
      </w:r>
      <w:r w:rsidR="001C4E8B">
        <w:t xml:space="preserve"> HEC-HMS enables the representation and simulation</w:t>
      </w:r>
      <w:r w:rsidR="007010AC">
        <w:t xml:space="preserve"> </w:t>
      </w:r>
      <w:r w:rsidR="00462348">
        <w:t xml:space="preserve">of </w:t>
      </w:r>
      <w:r w:rsidR="007010AC">
        <w:t>hydrological processes</w:t>
      </w:r>
      <w:r w:rsidR="001C4E8B">
        <w:t xml:space="preserve"> of dendritic watershed systems</w:t>
      </w:r>
      <w:r w:rsidR="00462348">
        <w:t>.</w:t>
      </w:r>
      <w:r w:rsidR="009F092D">
        <w:t xml:space="preserve"> The software includes GIS integration that</w:t>
      </w:r>
      <w:r w:rsidR="002142DA">
        <w:t xml:space="preserve"> currently</w:t>
      </w:r>
      <w:r w:rsidR="009F092D">
        <w:t xml:space="preserve"> allows the delineation of basins</w:t>
      </w:r>
      <w:r w:rsidR="002142DA">
        <w:t xml:space="preserve"> and channels from elevation datasets</w:t>
      </w:r>
      <w:r>
        <w:t>, and estimation of parameters from grid datasets</w:t>
      </w:r>
      <w:r w:rsidR="002142DA">
        <w:t>.</w:t>
      </w:r>
      <w:r w:rsidR="00ED51A3">
        <w:t xml:space="preserve"> </w:t>
      </w:r>
      <w:r>
        <w:t>H</w:t>
      </w:r>
      <w:r w:rsidR="00ED51A3">
        <w:t xml:space="preserve">EC-HMS </w:t>
      </w:r>
      <w:r>
        <w:t xml:space="preserve">also </w:t>
      </w:r>
      <w:r w:rsidR="00ED51A3">
        <w:t xml:space="preserve">features a tabular interface that allows the preparation and modification of input parameters for </w:t>
      </w:r>
      <w:r w:rsidR="00333B3B">
        <w:t>modeling</w:t>
      </w:r>
      <w:r w:rsidR="00ED51A3">
        <w:t xml:space="preserve"> elements</w:t>
      </w:r>
      <w:r w:rsidR="00C06A97">
        <w:t>.</w:t>
      </w:r>
    </w:p>
    <w:p w14:paraId="15B7104B" w14:textId="45CD8369" w:rsidR="00B8619C" w:rsidRDefault="00B8619C" w:rsidP="00DC6377">
      <w:pPr>
        <w:pStyle w:val="Heading2"/>
        <w:spacing w:line="276" w:lineRule="auto"/>
        <w:jc w:val="both"/>
      </w:pPr>
      <w:bookmarkStart w:id="11" w:name="_Toc138022200"/>
      <w:r>
        <w:t>Watershed Representation</w:t>
      </w:r>
      <w:bookmarkEnd w:id="11"/>
    </w:p>
    <w:p w14:paraId="3C0B83EF" w14:textId="1F7B1B21" w:rsidR="00B03B45" w:rsidRDefault="00B24B3A" w:rsidP="00DC6377">
      <w:pPr>
        <w:spacing w:line="276" w:lineRule="auto"/>
        <w:jc w:val="both"/>
      </w:pPr>
      <w:r>
        <w:t xml:space="preserve">The KINEROS2 model </w:t>
      </w:r>
      <w:r w:rsidR="00E1683D">
        <w:t xml:space="preserve">uses cascading planes and channels to represent a watershed. It </w:t>
      </w:r>
      <w:r>
        <w:t xml:space="preserve">uses </w:t>
      </w:r>
      <w:r w:rsidR="00052628">
        <w:t>curvilinear or planar</w:t>
      </w:r>
      <w:r w:rsidR="00AE4E3B">
        <w:t xml:space="preserve"> rectangular elements to represent hillslopes.</w:t>
      </w:r>
      <w:r w:rsidR="00E1683D">
        <w:t xml:space="preserve"> Open c</w:t>
      </w:r>
      <w:r w:rsidR="00AE4E3B">
        <w:t>hannels are represented using trapezoids</w:t>
      </w:r>
      <w:r w:rsidR="0044576F">
        <w:t xml:space="preserve"> </w:t>
      </w:r>
      <w:r w:rsidR="002F2BE0">
        <w:t xml:space="preserve">and may </w:t>
      </w:r>
      <w:r w:rsidR="0041642D">
        <w:t xml:space="preserve">have a </w:t>
      </w:r>
      <w:r w:rsidR="002F2BE0">
        <w:t>compound</w:t>
      </w:r>
      <w:r w:rsidR="0041642D">
        <w:t xml:space="preserve"> cross section with overbank representations</w:t>
      </w:r>
      <w:r w:rsidR="00E1683D">
        <w:t>. C</w:t>
      </w:r>
      <w:r w:rsidR="002F2BE0">
        <w:t xml:space="preserve">ircular conduits without pressurized flows can </w:t>
      </w:r>
      <w:r w:rsidR="00E1683D">
        <w:t xml:space="preserve">also </w:t>
      </w:r>
      <w:r w:rsidR="002F2BE0">
        <w:t>be represented in the model.</w:t>
      </w:r>
      <w:r w:rsidR="00E1683D">
        <w:t xml:space="preserve"> In addition to these, KINEROS2 also offers representation of urban areas using the urban element, </w:t>
      </w:r>
      <w:r w:rsidR="00515279">
        <w:t>an injection element to represent inflows, adder and divertor elements to represent confluences and diversions, as well as d</w:t>
      </w:r>
      <w:r w:rsidR="003158C9">
        <w:t>etention ponds.</w:t>
      </w:r>
      <w:r w:rsidR="003F0EF3">
        <w:t xml:space="preserve"> The AGWA Urban tool utilizes the KINEROS2 urban element</w:t>
      </w:r>
      <w:r w:rsidR="0089574A">
        <w:t xml:space="preserve"> to represent parcels in </w:t>
      </w:r>
      <w:r w:rsidR="00AC621F">
        <w:t>urban areas.</w:t>
      </w:r>
    </w:p>
    <w:p w14:paraId="2CC16586" w14:textId="6882AA1A" w:rsidR="003158C9" w:rsidRDefault="003158C9" w:rsidP="00DC6377">
      <w:pPr>
        <w:spacing w:line="276" w:lineRule="auto"/>
        <w:jc w:val="both"/>
      </w:pPr>
      <w:r>
        <w:t xml:space="preserve">SWMM </w:t>
      </w:r>
      <w:r w:rsidR="006708CC">
        <w:t xml:space="preserve">represents </w:t>
      </w:r>
      <w:r w:rsidR="00874C3B">
        <w:t>watersheds</w:t>
      </w:r>
      <w:r w:rsidR="00F07359">
        <w:t xml:space="preserve"> using</w:t>
      </w:r>
      <w:r w:rsidR="006708CC">
        <w:t xml:space="preserve"> a network of subcatchments, </w:t>
      </w:r>
      <w:r>
        <w:t>link</w:t>
      </w:r>
      <w:r w:rsidR="006708CC">
        <w:t>s</w:t>
      </w:r>
      <w:r>
        <w:t xml:space="preserve"> and node</w:t>
      </w:r>
      <w:r w:rsidR="006708CC">
        <w:t>s.</w:t>
      </w:r>
      <w:r w:rsidR="00983177">
        <w:t xml:space="preserve"> Subcatchments represent </w:t>
      </w:r>
      <w:r w:rsidR="00AC621F">
        <w:t xml:space="preserve">rectangular </w:t>
      </w:r>
      <w:r w:rsidR="00983177">
        <w:t xml:space="preserve">hydrologic units of land that may include </w:t>
      </w:r>
      <w:r w:rsidR="00A61352">
        <w:t>pervious</w:t>
      </w:r>
      <w:r w:rsidR="00983177">
        <w:t xml:space="preserve"> and impervious areas. Links</w:t>
      </w:r>
      <w:r w:rsidR="006A2535">
        <w:t xml:space="preserve"> are conduits, </w:t>
      </w:r>
      <w:r w:rsidR="00A61352">
        <w:t>pumps,</w:t>
      </w:r>
      <w:r w:rsidR="006A2535">
        <w:t xml:space="preserve"> and regulators </w:t>
      </w:r>
      <w:r w:rsidR="00B838AD">
        <w:t xml:space="preserve">(weirs, orifices, outlets) </w:t>
      </w:r>
      <w:r w:rsidR="006A2535">
        <w:t xml:space="preserve">that </w:t>
      </w:r>
      <w:r w:rsidR="000127E1">
        <w:t>represent</w:t>
      </w:r>
      <w:r w:rsidR="006A2535">
        <w:t xml:space="preserve"> the conveyance</w:t>
      </w:r>
      <w:r w:rsidR="000127E1">
        <w:t xml:space="preserve"> of water between a pair of nodes. Nodes</w:t>
      </w:r>
      <w:r w:rsidR="00014EE1">
        <w:t xml:space="preserve"> are used to represent points in the conveyance system where subcatchments and </w:t>
      </w:r>
      <w:r w:rsidR="00B838AD">
        <w:t xml:space="preserve">links can be connected </w:t>
      </w:r>
      <w:r w:rsidR="00DC2161">
        <w:t>to and</w:t>
      </w:r>
      <w:r w:rsidR="00B838AD">
        <w:t xml:space="preserve"> can be used to represent</w:t>
      </w:r>
      <w:r w:rsidR="00E8306B">
        <w:t xml:space="preserve"> storage units (catch basins, ponds, lakes)</w:t>
      </w:r>
      <w:r w:rsidR="00A61352">
        <w:t xml:space="preserve"> in the watershed.</w:t>
      </w:r>
    </w:p>
    <w:p w14:paraId="3F71F56F" w14:textId="598B3767" w:rsidR="00DC2161" w:rsidRPr="00F26BFB" w:rsidRDefault="00DC2161" w:rsidP="00DC6377">
      <w:pPr>
        <w:spacing w:line="276" w:lineRule="auto"/>
        <w:jc w:val="both"/>
      </w:pPr>
      <w:r>
        <w:t xml:space="preserve">HEC-HMS utilizes subbasins, reaches, </w:t>
      </w:r>
      <w:r w:rsidR="00EF3280">
        <w:t xml:space="preserve">and </w:t>
      </w:r>
      <w:r>
        <w:t>junctions</w:t>
      </w:r>
      <w:r w:rsidR="00EF3280">
        <w:t xml:space="preserve"> to represent a dendritic watershed. </w:t>
      </w:r>
      <w:r w:rsidR="00546575">
        <w:t xml:space="preserve">Catchments can be represented using </w:t>
      </w:r>
      <w:r w:rsidR="00AC621F">
        <w:t xml:space="preserve">rectangular </w:t>
      </w:r>
      <w:r w:rsidR="00546575">
        <w:t>subbasin</w:t>
      </w:r>
      <w:r w:rsidR="00F8650C">
        <w:t xml:space="preserve"> elements that have only one outflow. Reach elements </w:t>
      </w:r>
      <w:r w:rsidR="00831AC9">
        <w:t xml:space="preserve">are used to model rivers and streams and can be used to represent multiple inflows leading to a single outflow. </w:t>
      </w:r>
      <w:r w:rsidR="00F138DF">
        <w:t>Junction elements are used to represent confluences. In addition to the above elements, HEC-HMS also contains source elements to represent upstream boundary conditions, sin</w:t>
      </w:r>
      <w:r w:rsidR="006A4730">
        <w:t xml:space="preserve">k elements to represent the watershed outlet, diversion element to </w:t>
      </w:r>
      <w:r w:rsidR="006A4730">
        <w:lastRenderedPageBreak/>
        <w:t xml:space="preserve">represent the withdrawal of water from a channel, and </w:t>
      </w:r>
      <w:r w:rsidR="002B1BBD">
        <w:t>reservoir elements</w:t>
      </w:r>
      <w:r w:rsidR="00B41C4F">
        <w:t xml:space="preserve"> to represent dams and </w:t>
      </w:r>
      <w:r w:rsidR="004F3B29">
        <w:t>storage</w:t>
      </w:r>
      <w:r w:rsidR="00B41C4F">
        <w:t xml:space="preserve"> reservoirs.</w:t>
      </w:r>
    </w:p>
    <w:p w14:paraId="5F958F82" w14:textId="6D9F41CD" w:rsidR="00B8619C" w:rsidRDefault="00B8619C" w:rsidP="00DC6377">
      <w:pPr>
        <w:pStyle w:val="Heading2"/>
        <w:spacing w:line="276" w:lineRule="auto"/>
        <w:jc w:val="both"/>
      </w:pPr>
      <w:bookmarkStart w:id="12" w:name="_Toc138022201"/>
      <w:r>
        <w:t>Modeling Options</w:t>
      </w:r>
      <w:bookmarkEnd w:id="12"/>
    </w:p>
    <w:p w14:paraId="03F0D74B" w14:textId="4EF6F096" w:rsidR="00BB4A56" w:rsidRDefault="0047014F" w:rsidP="00DC6377">
      <w:pPr>
        <w:spacing w:line="276" w:lineRule="auto"/>
        <w:jc w:val="both"/>
      </w:pPr>
      <w:r>
        <w:t xml:space="preserve">All three models are spatially distributed, physically based and offer discrete and continuous simulation options. </w:t>
      </w:r>
      <w:r w:rsidR="00EC48ED">
        <w:t>HEC-HMS and SWMM offer multiple modeling options</w:t>
      </w:r>
      <w:r w:rsidR="00BB4A56">
        <w:t xml:space="preserve"> in terms of simulating</w:t>
      </w:r>
      <w:r w:rsidR="00A904B2">
        <w:t xml:space="preserve"> </w:t>
      </w:r>
      <w:r w:rsidR="00BD25E3">
        <w:t>infiltration, overland</w:t>
      </w:r>
      <w:r w:rsidR="00BB4A56">
        <w:t xml:space="preserve"> flow, and </w:t>
      </w:r>
      <w:r w:rsidR="00DD2D29">
        <w:t>flow</w:t>
      </w:r>
      <w:r w:rsidR="00BB4A56">
        <w:t xml:space="preserve"> routing</w:t>
      </w:r>
      <w:r w:rsidR="00F92882">
        <w:t xml:space="preserve">. </w:t>
      </w:r>
    </w:p>
    <w:p w14:paraId="62821D62" w14:textId="5B05EDC0" w:rsidR="00D27231" w:rsidRDefault="00523B8D" w:rsidP="00DC6377">
      <w:pPr>
        <w:spacing w:line="276" w:lineRule="auto"/>
        <w:jc w:val="both"/>
      </w:pPr>
      <w:r>
        <w:t xml:space="preserve">The </w:t>
      </w:r>
      <w:r w:rsidR="00AF4C6A">
        <w:t xml:space="preserve">KINEROS2 </w:t>
      </w:r>
      <w:r>
        <w:t xml:space="preserve">used within the AGWA Urban tool </w:t>
      </w:r>
      <w:r w:rsidR="00AF4C6A">
        <w:t xml:space="preserve">can model overland flow, channels, green infrastructure practices, non-pressurized pipe flow, </w:t>
      </w:r>
      <w:r w:rsidR="003D520F">
        <w:t>pre-</w:t>
      </w:r>
      <w:r w:rsidR="00E80679">
        <w:t xml:space="preserve"> and post-fire burn scenarios, baseflow, impoundments and reservoirs. </w:t>
      </w:r>
      <w:r w:rsidR="00D27231">
        <w:t xml:space="preserve">KINEROS2 </w:t>
      </w:r>
      <w:r w:rsidR="00DA02C3">
        <w:t xml:space="preserve">uses </w:t>
      </w:r>
      <w:r w:rsidR="00CB2BB4">
        <w:t xml:space="preserve">the </w:t>
      </w:r>
      <w:proofErr w:type="spellStart"/>
      <w:r w:rsidR="00CB2BB4">
        <w:t>Parlange</w:t>
      </w:r>
      <w:proofErr w:type="spellEnd"/>
      <w:r w:rsidR="00CB2BB4">
        <w:t xml:space="preserve"> three-parameter model that utilizes Green and Ampt and Smith and </w:t>
      </w:r>
      <w:proofErr w:type="spellStart"/>
      <w:r w:rsidR="00CB2BB4">
        <w:t>Parlange</w:t>
      </w:r>
      <w:proofErr w:type="spellEnd"/>
      <w:r w:rsidR="00CB2BB4">
        <w:t xml:space="preserve"> models (Smith and Goodrich, 2000).</w:t>
      </w:r>
      <w:r w:rsidR="009C2EC2">
        <w:t xml:space="preserve"> KINEROS2 uses one-dimensional kinematic wave equations to provide discharge along a flow path.</w:t>
      </w:r>
      <w:r w:rsidR="00D701A7">
        <w:t xml:space="preserve"> Channel flow is assumed to be unsteady and open channel</w:t>
      </w:r>
      <w:r w:rsidR="0016646A">
        <w:t xml:space="preserve"> </w:t>
      </w:r>
      <w:r w:rsidR="00295990">
        <w:t>and</w:t>
      </w:r>
      <w:r w:rsidR="0016646A">
        <w:t xml:space="preserve"> represented using the kinematic wave approximation. Channels can be simple or compound with a trapezoidal </w:t>
      </w:r>
      <w:r w:rsidR="00295990">
        <w:t>cross-section.</w:t>
      </w:r>
      <w:r w:rsidR="00D25551">
        <w:t xml:space="preserve"> The urban element in KINEROS2 can be used to represent individual impervious areas such as roofs</w:t>
      </w:r>
      <w:r w:rsidR="00DD7D67">
        <w:t xml:space="preserve"> (ICIs)</w:t>
      </w:r>
      <w:r w:rsidR="00D25551">
        <w:t>, driveways</w:t>
      </w:r>
      <w:r w:rsidR="00DD7D67">
        <w:t xml:space="preserve"> (DCPs)</w:t>
      </w:r>
      <w:r w:rsidR="00D25551">
        <w:t xml:space="preserve"> and street halves and pervious areas such as front</w:t>
      </w:r>
      <w:r w:rsidR="00DD7D67">
        <w:t xml:space="preserve"> (CPs)</w:t>
      </w:r>
      <w:r w:rsidR="00D25551">
        <w:t xml:space="preserve"> </w:t>
      </w:r>
      <w:r w:rsidR="00DC1F28">
        <w:t xml:space="preserve">and yards </w:t>
      </w:r>
      <w:r w:rsidR="00DD7D67">
        <w:t xml:space="preserve">(DCPs) </w:t>
      </w:r>
      <w:r w:rsidR="00DC1F28">
        <w:t>for each parcel (</w:t>
      </w:r>
      <w:r w:rsidR="000F1936">
        <w:fldChar w:fldCharType="begin"/>
      </w:r>
      <w:r w:rsidR="000F1936">
        <w:instrText xml:space="preserve"> REF _Ref137851316 \h </w:instrText>
      </w:r>
      <w:r w:rsidR="00DC6377">
        <w:instrText xml:space="preserve"> \* MERGEFORMAT </w:instrText>
      </w:r>
      <w:r w:rsidR="000F1936">
        <w:fldChar w:fldCharType="separate"/>
      </w:r>
      <w:r w:rsidR="00035C1D" w:rsidRPr="000F1936">
        <w:rPr>
          <w:i/>
          <w:iCs/>
        </w:rPr>
        <w:t xml:space="preserve">Figure </w:t>
      </w:r>
      <w:r w:rsidR="00035C1D">
        <w:rPr>
          <w:i/>
          <w:iCs/>
          <w:noProof/>
        </w:rPr>
        <w:t>2</w:t>
      </w:r>
      <w:r w:rsidR="000F1936">
        <w:fldChar w:fldCharType="end"/>
      </w:r>
      <w:r w:rsidR="00DC1F28">
        <w:t>).</w:t>
      </w:r>
    </w:p>
    <w:p w14:paraId="3489F68D" w14:textId="77777777" w:rsidR="000F1936" w:rsidRDefault="000F1936" w:rsidP="00DC6377">
      <w:pPr>
        <w:keepNext/>
        <w:spacing w:line="276" w:lineRule="auto"/>
        <w:jc w:val="center"/>
      </w:pPr>
      <w:r>
        <w:rPr>
          <w:noProof/>
        </w:rPr>
        <w:drawing>
          <wp:inline distT="0" distB="0" distL="0" distR="0" wp14:anchorId="3A3D99C4" wp14:editId="40129E55">
            <wp:extent cx="4572310" cy="2743200"/>
            <wp:effectExtent l="0" t="0" r="0" b="0"/>
            <wp:docPr id="1766534798" name="Picture 2" descr="A picture containing text, screenshot, display,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34798" name="Picture 2" descr="A picture containing text, screenshot, display, squar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310" cy="2743200"/>
                    </a:xfrm>
                    <a:prstGeom prst="rect">
                      <a:avLst/>
                    </a:prstGeom>
                    <a:noFill/>
                    <a:ln>
                      <a:noFill/>
                    </a:ln>
                  </pic:spPr>
                </pic:pic>
              </a:graphicData>
            </a:graphic>
          </wp:inline>
        </w:drawing>
      </w:r>
    </w:p>
    <w:p w14:paraId="4C114517" w14:textId="0EBE2DDB" w:rsidR="000F1936" w:rsidRPr="000F1936" w:rsidRDefault="000F1936" w:rsidP="00DC6377">
      <w:pPr>
        <w:spacing w:line="276" w:lineRule="auto"/>
        <w:jc w:val="center"/>
        <w:rPr>
          <w:i/>
          <w:iCs/>
        </w:rPr>
      </w:pPr>
      <w:bookmarkStart w:id="13" w:name="_Ref137851316"/>
      <w:bookmarkStart w:id="14" w:name="_Toc138021238"/>
      <w:r w:rsidRPr="000F1936">
        <w:rPr>
          <w:i/>
          <w:iCs/>
        </w:rPr>
        <w:t xml:space="preserve">Figure </w:t>
      </w:r>
      <w:r w:rsidRPr="000F1936">
        <w:rPr>
          <w:i/>
          <w:iCs/>
        </w:rPr>
        <w:fldChar w:fldCharType="begin"/>
      </w:r>
      <w:r w:rsidRPr="000F1936">
        <w:rPr>
          <w:i/>
          <w:iCs/>
        </w:rPr>
        <w:instrText xml:space="preserve"> SEQ Figure \* ARABIC </w:instrText>
      </w:r>
      <w:r w:rsidRPr="000F1936">
        <w:rPr>
          <w:i/>
          <w:iCs/>
        </w:rPr>
        <w:fldChar w:fldCharType="separate"/>
      </w:r>
      <w:r w:rsidR="00035C1D">
        <w:rPr>
          <w:i/>
          <w:iCs/>
          <w:noProof/>
        </w:rPr>
        <w:t>2</w:t>
      </w:r>
      <w:r w:rsidRPr="000F1936">
        <w:rPr>
          <w:i/>
          <w:iCs/>
        </w:rPr>
        <w:fldChar w:fldCharType="end"/>
      </w:r>
      <w:bookmarkEnd w:id="13"/>
      <w:r w:rsidRPr="000F1936">
        <w:rPr>
          <w:i/>
          <w:iCs/>
        </w:rPr>
        <w:t>: KINEROS2 urban element that can model pervious and impervious areas within a modeling element.</w:t>
      </w:r>
      <w:bookmarkEnd w:id="14"/>
    </w:p>
    <w:p w14:paraId="38A4ECFC" w14:textId="539DD5A5" w:rsidR="00C12BBA" w:rsidRDefault="00E80679" w:rsidP="00DC6377">
      <w:pPr>
        <w:spacing w:line="276" w:lineRule="auto"/>
        <w:jc w:val="both"/>
      </w:pPr>
      <w:r>
        <w:t>SWMM can mode</w:t>
      </w:r>
      <w:r w:rsidR="00550DF1">
        <w:t>l</w:t>
      </w:r>
      <w:r>
        <w:t xml:space="preserve"> overland flow, </w:t>
      </w:r>
      <w:r w:rsidR="00E015E7">
        <w:t xml:space="preserve">groundwater, snowmelt, various LIDS, surface ponding, water quality, conduits, </w:t>
      </w:r>
      <w:r w:rsidR="003D520F">
        <w:t>pumps,</w:t>
      </w:r>
      <w:r w:rsidR="00E015E7">
        <w:t xml:space="preserve"> and flow regulation. </w:t>
      </w:r>
      <w:r w:rsidR="00C12BBA">
        <w:t>SWMM offers three infiltration models: Horton, Green-Ampt, and Curve Number. The parameters required to simulate infiltration vary based on the selected infiltration model.</w:t>
      </w:r>
      <w:r w:rsidR="009C2EC2">
        <w:t xml:space="preserve"> SWMM </w:t>
      </w:r>
      <w:r w:rsidR="00035C1D">
        <w:t xml:space="preserve">uses </w:t>
      </w:r>
      <w:r w:rsidR="009C2EC2">
        <w:t xml:space="preserve">non-linear reservoir routing and Manning’s equation to compute </w:t>
      </w:r>
      <w:r w:rsidR="002E0EEC">
        <w:t>surface runoff</w:t>
      </w:r>
      <w:r w:rsidR="00690485">
        <w:t xml:space="preserve"> that occurs when depth (d) of water exceeds the maximum depression </w:t>
      </w:r>
      <w:r w:rsidR="00690485">
        <w:lastRenderedPageBreak/>
        <w:t>storage (ds)</w:t>
      </w:r>
      <w:r w:rsidR="00876801">
        <w:t xml:space="preserve"> after infiltration losses are calculated (</w:t>
      </w:r>
      <w:r w:rsidR="00876801">
        <w:fldChar w:fldCharType="begin"/>
      </w:r>
      <w:r w:rsidR="00876801">
        <w:instrText xml:space="preserve"> REF _Ref137851633 \h </w:instrText>
      </w:r>
      <w:r w:rsidR="00DC6377">
        <w:instrText xml:space="preserve"> \* MERGEFORMAT </w:instrText>
      </w:r>
      <w:r w:rsidR="00876801">
        <w:fldChar w:fldCharType="separate"/>
      </w:r>
      <w:r w:rsidR="00035C1D" w:rsidRPr="00DD7D67">
        <w:rPr>
          <w:i/>
          <w:iCs/>
        </w:rPr>
        <w:t xml:space="preserve">Figure </w:t>
      </w:r>
      <w:r w:rsidR="00035C1D">
        <w:rPr>
          <w:i/>
          <w:iCs/>
          <w:noProof/>
        </w:rPr>
        <w:t>3</w:t>
      </w:r>
      <w:r w:rsidR="00876801">
        <w:fldChar w:fldCharType="end"/>
      </w:r>
      <w:r w:rsidR="00876801">
        <w:t xml:space="preserve">). </w:t>
      </w:r>
      <w:r w:rsidR="005773D3">
        <w:t>In SWMM, steady flow routing, kinematic wave and dynamic wave are included as options for flow routing.</w:t>
      </w:r>
    </w:p>
    <w:p w14:paraId="3B961FD8" w14:textId="77777777" w:rsidR="00DD7D67" w:rsidRDefault="0025740A" w:rsidP="00DC6377">
      <w:pPr>
        <w:keepNext/>
        <w:spacing w:line="276" w:lineRule="auto"/>
        <w:jc w:val="center"/>
      </w:pPr>
      <w:r w:rsidRPr="0025740A">
        <w:drawing>
          <wp:inline distT="0" distB="0" distL="0" distR="0" wp14:anchorId="595B4E4F" wp14:editId="60566D87">
            <wp:extent cx="4850193" cy="2286000"/>
            <wp:effectExtent l="0" t="0" r="7620" b="0"/>
            <wp:docPr id="107906195" name="Picture 1" descr="A picture containing screenshot, text, lin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6195" name="Picture 1" descr="A picture containing screenshot, text, line, diagram&#10;&#10;Description automatically generated"/>
                    <pic:cNvPicPr/>
                  </pic:nvPicPr>
                  <pic:blipFill>
                    <a:blip r:embed="rId16"/>
                    <a:stretch>
                      <a:fillRect/>
                    </a:stretch>
                  </pic:blipFill>
                  <pic:spPr>
                    <a:xfrm>
                      <a:off x="0" y="0"/>
                      <a:ext cx="4850193" cy="2286000"/>
                    </a:xfrm>
                    <a:prstGeom prst="rect">
                      <a:avLst/>
                    </a:prstGeom>
                  </pic:spPr>
                </pic:pic>
              </a:graphicData>
            </a:graphic>
          </wp:inline>
        </w:drawing>
      </w:r>
    </w:p>
    <w:p w14:paraId="559F6FC5" w14:textId="1F423A5E" w:rsidR="0025740A" w:rsidRPr="00DD7D67" w:rsidRDefault="00DD7D67" w:rsidP="00DC6377">
      <w:pPr>
        <w:spacing w:line="276" w:lineRule="auto"/>
        <w:jc w:val="center"/>
        <w:rPr>
          <w:i/>
          <w:iCs/>
        </w:rPr>
      </w:pPr>
      <w:bookmarkStart w:id="15" w:name="_Ref137851633"/>
      <w:bookmarkStart w:id="16" w:name="_Toc138021239"/>
      <w:r w:rsidRPr="00DD7D67">
        <w:rPr>
          <w:i/>
          <w:iCs/>
        </w:rPr>
        <w:t xml:space="preserve">Figure </w:t>
      </w:r>
      <w:r w:rsidRPr="00DD7D67">
        <w:rPr>
          <w:i/>
          <w:iCs/>
        </w:rPr>
        <w:fldChar w:fldCharType="begin"/>
      </w:r>
      <w:r w:rsidRPr="00DD7D67">
        <w:rPr>
          <w:i/>
          <w:iCs/>
        </w:rPr>
        <w:instrText xml:space="preserve"> SEQ Figure \* ARABIC </w:instrText>
      </w:r>
      <w:r w:rsidRPr="00DD7D67">
        <w:rPr>
          <w:i/>
          <w:iCs/>
        </w:rPr>
        <w:fldChar w:fldCharType="separate"/>
      </w:r>
      <w:r w:rsidR="00035C1D">
        <w:rPr>
          <w:i/>
          <w:iCs/>
          <w:noProof/>
        </w:rPr>
        <w:t>3</w:t>
      </w:r>
      <w:r w:rsidRPr="00DD7D67">
        <w:rPr>
          <w:i/>
          <w:iCs/>
        </w:rPr>
        <w:fldChar w:fldCharType="end"/>
      </w:r>
      <w:bookmarkEnd w:id="15"/>
      <w:r w:rsidRPr="00DD7D67">
        <w:rPr>
          <w:i/>
          <w:iCs/>
        </w:rPr>
        <w:t>: Conceptual view of surface runoff modeling in SWMM. d= depth of water</w:t>
      </w:r>
      <w:r w:rsidR="003C1057">
        <w:rPr>
          <w:i/>
          <w:iCs/>
        </w:rPr>
        <w:t>,</w:t>
      </w:r>
      <w:r w:rsidRPr="00DD7D67">
        <w:rPr>
          <w:i/>
          <w:iCs/>
        </w:rPr>
        <w:t xml:space="preserve"> ds = maximum depression storage</w:t>
      </w:r>
      <w:r w:rsidR="003C1057">
        <w:rPr>
          <w:i/>
          <w:iCs/>
        </w:rPr>
        <w:t xml:space="preserve">. </w:t>
      </w:r>
      <w:r w:rsidR="006E40B4">
        <w:rPr>
          <w:i/>
          <w:iCs/>
        </w:rPr>
        <w:t>F</w:t>
      </w:r>
      <w:r w:rsidR="00E73EFE">
        <w:rPr>
          <w:i/>
          <w:iCs/>
        </w:rPr>
        <w:t>igure</w:t>
      </w:r>
      <w:r w:rsidR="006E40B4">
        <w:rPr>
          <w:i/>
          <w:iCs/>
        </w:rPr>
        <w:t xml:space="preserve"> obtained</w:t>
      </w:r>
      <w:r w:rsidR="00E73EFE">
        <w:rPr>
          <w:i/>
          <w:iCs/>
        </w:rPr>
        <w:t xml:space="preserve"> from SWMM 5.0 user guide)</w:t>
      </w:r>
      <w:r w:rsidRPr="00DD7D67">
        <w:rPr>
          <w:i/>
          <w:iCs/>
        </w:rPr>
        <w:t>.</w:t>
      </w:r>
      <w:bookmarkEnd w:id="16"/>
    </w:p>
    <w:p w14:paraId="12192A2C" w14:textId="67C223DB" w:rsidR="005217ED" w:rsidRDefault="00E015E7" w:rsidP="00DC6377">
      <w:pPr>
        <w:spacing w:line="276" w:lineRule="auto"/>
        <w:jc w:val="both"/>
      </w:pPr>
      <w:r>
        <w:t xml:space="preserve">HEC-HMS can model </w:t>
      </w:r>
      <w:r w:rsidR="008751EF">
        <w:t>overland flow, baseflow, channels and reaches, impo</w:t>
      </w:r>
      <w:r w:rsidR="005804D5">
        <w:t>u</w:t>
      </w:r>
      <w:r w:rsidR="008751EF">
        <w:t xml:space="preserve">ndments, </w:t>
      </w:r>
      <w:r w:rsidR="005804D5">
        <w:t>reservoirs,</w:t>
      </w:r>
      <w:r w:rsidR="008751EF">
        <w:t xml:space="preserve"> </w:t>
      </w:r>
      <w:r w:rsidR="003D520F">
        <w:t xml:space="preserve">and </w:t>
      </w:r>
      <w:r w:rsidR="008751EF">
        <w:t>diversion structures</w:t>
      </w:r>
      <w:r w:rsidR="005E3F8D">
        <w:t xml:space="preserve"> (</w:t>
      </w:r>
      <w:r w:rsidR="005E3F8D">
        <w:fldChar w:fldCharType="begin"/>
      </w:r>
      <w:r w:rsidR="005E3F8D">
        <w:instrText xml:space="preserve"> REF _Ref137852087 \h </w:instrText>
      </w:r>
      <w:r w:rsidR="00DC6377">
        <w:instrText xml:space="preserve"> \* MERGEFORMAT </w:instrText>
      </w:r>
      <w:r w:rsidR="005E3F8D">
        <w:fldChar w:fldCharType="separate"/>
      </w:r>
      <w:r w:rsidR="00035C1D" w:rsidRPr="00E72CFD">
        <w:rPr>
          <w:i/>
          <w:iCs/>
        </w:rPr>
        <w:t xml:space="preserve">Figure </w:t>
      </w:r>
      <w:r w:rsidR="00035C1D">
        <w:rPr>
          <w:i/>
          <w:iCs/>
          <w:noProof/>
        </w:rPr>
        <w:t>4</w:t>
      </w:r>
      <w:r w:rsidR="005E3F8D">
        <w:fldChar w:fldCharType="end"/>
      </w:r>
      <w:r w:rsidR="005E3F8D">
        <w:t>)</w:t>
      </w:r>
      <w:r w:rsidR="003D520F">
        <w:t>.</w:t>
      </w:r>
      <w:r w:rsidR="008751EF">
        <w:t xml:space="preserve"> </w:t>
      </w:r>
      <w:r w:rsidR="000961CC">
        <w:t xml:space="preserve">HEC-HMS offers different Loss methods </w:t>
      </w:r>
      <w:r w:rsidR="00DD6029">
        <w:t xml:space="preserve">to calculate infiltration </w:t>
      </w:r>
      <w:r w:rsidR="000961CC">
        <w:t xml:space="preserve">based on whether the simulation is event-based or continuous. For event-based simulations, infiltration losses can be simulated using the following methods: </w:t>
      </w:r>
      <w:r w:rsidR="00DD6029">
        <w:t>E</w:t>
      </w:r>
      <w:r w:rsidR="000961CC">
        <w:t xml:space="preserve">xponential, Green and Ampt, Gridded Green and Ampt, Initial and constant, SCS curve number, and Smith </w:t>
      </w:r>
      <w:proofErr w:type="spellStart"/>
      <w:r w:rsidR="000961CC">
        <w:t>Parlange</w:t>
      </w:r>
      <w:proofErr w:type="spellEnd"/>
      <w:r w:rsidR="000961CC">
        <w:t>. For continuous simulations</w:t>
      </w:r>
      <w:r w:rsidR="0021459A">
        <w:t xml:space="preserve">, the options </w:t>
      </w:r>
      <w:r w:rsidR="005773D3">
        <w:t>include</w:t>
      </w:r>
      <w:r w:rsidR="0021459A">
        <w:t xml:space="preserve"> Deficit and constant, Gridded deficit and constant, Gridded soil moisture accounting, Layered Green and Ampt</w:t>
      </w:r>
      <w:r w:rsidR="00404E16">
        <w:t xml:space="preserve"> and soil moisture accounting.</w:t>
      </w:r>
      <w:r w:rsidR="009C2EC2">
        <w:t xml:space="preserve"> </w:t>
      </w:r>
      <w:r w:rsidR="008C0CD6">
        <w:t xml:space="preserve">HEC-HMS </w:t>
      </w:r>
      <w:r w:rsidR="007065C9">
        <w:t>calculates surface runoff using a Transform method. Nine different transform methods are available including various Unit Hydrograph methods, Kinematic Wave implementations</w:t>
      </w:r>
      <w:r w:rsidR="00E071E1">
        <w:t xml:space="preserve"> (recommended for urban areas)</w:t>
      </w:r>
      <w:r w:rsidR="007065C9">
        <w:t xml:space="preserve">, Linear Quasi-distributed </w:t>
      </w:r>
      <w:r w:rsidR="00092202">
        <w:t>method,</w:t>
      </w:r>
      <w:r w:rsidR="007065C9">
        <w:t xml:space="preserve"> and a two-dimensional diffusion wave method.</w:t>
      </w:r>
      <w:r w:rsidR="00256326">
        <w:t xml:space="preserve"> HEC-HMS </w:t>
      </w:r>
      <w:r w:rsidR="007A7FCF">
        <w:t xml:space="preserve">has nine different routing methods for open channel flow that include kinematic wave, lag routing, </w:t>
      </w:r>
      <w:proofErr w:type="gramStart"/>
      <w:r w:rsidR="00656E28">
        <w:t>lag</w:t>
      </w:r>
      <w:proofErr w:type="gramEnd"/>
      <w:r w:rsidR="00656E28">
        <w:t xml:space="preserve"> </w:t>
      </w:r>
      <w:r w:rsidR="007A7FCF">
        <w:t xml:space="preserve">and K routing, modified </w:t>
      </w:r>
      <w:proofErr w:type="spellStart"/>
      <w:r w:rsidR="007A7FCF">
        <w:t>Puls</w:t>
      </w:r>
      <w:proofErr w:type="spellEnd"/>
      <w:r w:rsidR="007A7FCF">
        <w:t xml:space="preserve"> routing, Muskingum routing, Muskin</w:t>
      </w:r>
      <w:r w:rsidR="005217ED">
        <w:t>gum-</w:t>
      </w:r>
      <w:proofErr w:type="spellStart"/>
      <w:r w:rsidR="005217ED">
        <w:t>Cunge</w:t>
      </w:r>
      <w:proofErr w:type="spellEnd"/>
      <w:r w:rsidR="005217ED">
        <w:t xml:space="preserve"> routing, Normal Depth routing, and Straddle Stagger routing.</w:t>
      </w:r>
      <w:r w:rsidR="00E72CFD">
        <w:t xml:space="preserve"> </w:t>
      </w:r>
      <w:r w:rsidR="00E8454C">
        <w:t xml:space="preserve">The </w:t>
      </w:r>
      <w:r w:rsidR="00C22E41">
        <w:t>Kinematic Wave Transform method conceptually uses two representative planes, one to represent pervious areas and the other to represent impervious areas.</w:t>
      </w:r>
      <w:r w:rsidR="00434155">
        <w:t xml:space="preserve"> The composite runoff from these planes is directed to a subcollector representing gutters </w:t>
      </w:r>
      <w:r w:rsidR="00446333">
        <w:t xml:space="preserve">along streets. This runoff is then routed to a collector that can represent </w:t>
      </w:r>
      <w:r w:rsidR="00D97A42">
        <w:t xml:space="preserve">larger </w:t>
      </w:r>
      <w:r w:rsidR="00446333">
        <w:t>gutters or ditches. Finally, the runoff enters the channel</w:t>
      </w:r>
      <w:r w:rsidR="005E3F8D">
        <w:t xml:space="preserve"> element to represent the final step of a stormwater management system.</w:t>
      </w:r>
    </w:p>
    <w:p w14:paraId="1F4A2C6B" w14:textId="77777777" w:rsidR="00E72CFD" w:rsidRDefault="00E72CFD" w:rsidP="00DC6377">
      <w:pPr>
        <w:keepNext/>
        <w:spacing w:line="276" w:lineRule="auto"/>
        <w:jc w:val="center"/>
      </w:pPr>
      <w:r>
        <w:rPr>
          <w:noProof/>
        </w:rPr>
        <w:lastRenderedPageBreak/>
        <w:drawing>
          <wp:inline distT="0" distB="0" distL="0" distR="0" wp14:anchorId="67D8B695" wp14:editId="57E47CBF">
            <wp:extent cx="3020751" cy="3657600"/>
            <wp:effectExtent l="0" t="0" r="8255" b="0"/>
            <wp:docPr id="1213382890" name="Picture 3" descr="A diagram of a flow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82890" name="Picture 3" descr="A diagram of a flowchart&#10;&#10;Description automatically generated with low confid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0751" cy="3657600"/>
                    </a:xfrm>
                    <a:prstGeom prst="rect">
                      <a:avLst/>
                    </a:prstGeom>
                    <a:noFill/>
                    <a:ln>
                      <a:noFill/>
                    </a:ln>
                  </pic:spPr>
                </pic:pic>
              </a:graphicData>
            </a:graphic>
          </wp:inline>
        </w:drawing>
      </w:r>
    </w:p>
    <w:p w14:paraId="31326D58" w14:textId="37CE29A1" w:rsidR="00E72CFD" w:rsidRPr="00E72CFD" w:rsidRDefault="00E72CFD" w:rsidP="00DC6377">
      <w:pPr>
        <w:spacing w:line="276" w:lineRule="auto"/>
        <w:jc w:val="center"/>
        <w:rPr>
          <w:i/>
          <w:iCs/>
        </w:rPr>
      </w:pPr>
      <w:bookmarkStart w:id="17" w:name="_Ref137852087"/>
      <w:bookmarkStart w:id="18" w:name="_Toc138021240"/>
      <w:r w:rsidRPr="00E72CFD">
        <w:rPr>
          <w:i/>
          <w:iCs/>
        </w:rPr>
        <w:t xml:space="preserve">Figure </w:t>
      </w:r>
      <w:r w:rsidRPr="00E72CFD">
        <w:rPr>
          <w:i/>
          <w:iCs/>
        </w:rPr>
        <w:fldChar w:fldCharType="begin"/>
      </w:r>
      <w:r w:rsidRPr="00E72CFD">
        <w:rPr>
          <w:i/>
          <w:iCs/>
        </w:rPr>
        <w:instrText xml:space="preserve"> SEQ Figure \* ARABIC </w:instrText>
      </w:r>
      <w:r w:rsidRPr="00E72CFD">
        <w:rPr>
          <w:i/>
          <w:iCs/>
        </w:rPr>
        <w:fldChar w:fldCharType="separate"/>
      </w:r>
      <w:r w:rsidR="00035C1D">
        <w:rPr>
          <w:i/>
          <w:iCs/>
          <w:noProof/>
        </w:rPr>
        <w:t>4</w:t>
      </w:r>
      <w:r w:rsidRPr="00E72CFD">
        <w:rPr>
          <w:i/>
          <w:iCs/>
        </w:rPr>
        <w:fldChar w:fldCharType="end"/>
      </w:r>
      <w:bookmarkEnd w:id="17"/>
      <w:r w:rsidRPr="00E72CFD">
        <w:rPr>
          <w:i/>
          <w:iCs/>
        </w:rPr>
        <w:t>:Typical representation of watershed runoff. Figure obtained from HEC-HMS technical manual.</w:t>
      </w:r>
      <w:bookmarkEnd w:id="18"/>
    </w:p>
    <w:p w14:paraId="1721107B" w14:textId="32CFE39B" w:rsidR="00B8619C" w:rsidRDefault="00B8619C" w:rsidP="00DC6377">
      <w:pPr>
        <w:pStyle w:val="Heading2"/>
        <w:spacing w:line="276" w:lineRule="auto"/>
      </w:pPr>
      <w:bookmarkStart w:id="19" w:name="_Toc138022202"/>
      <w:r>
        <w:t>Meteorology Options</w:t>
      </w:r>
      <w:bookmarkEnd w:id="19"/>
    </w:p>
    <w:p w14:paraId="1B7F6857" w14:textId="2A9C8269" w:rsidR="00385EBB" w:rsidRPr="0010185C" w:rsidRDefault="0010185C" w:rsidP="00DC6377">
      <w:pPr>
        <w:spacing w:line="276" w:lineRule="auto"/>
        <w:jc w:val="both"/>
      </w:pPr>
      <w:r>
        <w:t>All models require precipitation data for simulation of discrete events</w:t>
      </w:r>
      <w:r w:rsidR="00D97A42">
        <w:t>,</w:t>
      </w:r>
      <w:r>
        <w:t xml:space="preserve"> and evapotranspiration</w:t>
      </w:r>
      <w:r w:rsidR="004E3799">
        <w:t xml:space="preserve"> data </w:t>
      </w:r>
      <w:r w:rsidR="00D97A42">
        <w:t xml:space="preserve">is required </w:t>
      </w:r>
      <w:r w:rsidR="004E3799">
        <w:t>to model continuous events</w:t>
      </w:r>
      <w:r w:rsidR="00D97A42">
        <w:t xml:space="preserve"> in SWMM and HEC-HMS</w:t>
      </w:r>
      <w:r w:rsidR="004E3799">
        <w:t xml:space="preserve">. In addition to </w:t>
      </w:r>
      <w:r w:rsidR="00D97A42">
        <w:t>evapotranspiration</w:t>
      </w:r>
      <w:r w:rsidR="004E3799">
        <w:t>, SWMM</w:t>
      </w:r>
      <w:r w:rsidR="0004112D">
        <w:t xml:space="preserve"> can also </w:t>
      </w:r>
      <w:r w:rsidR="001A41DD">
        <w:t xml:space="preserve">utilize wind speed, </w:t>
      </w:r>
      <w:r w:rsidR="00163A97">
        <w:t>snowmelt,</w:t>
      </w:r>
      <w:r w:rsidR="001A41DD">
        <w:t xml:space="preserve"> and areal depletion data in the form of time-series</w:t>
      </w:r>
      <w:r w:rsidR="009A7864">
        <w:t xml:space="preserve">, or a </w:t>
      </w:r>
      <w:r w:rsidR="001A41DD">
        <w:t xml:space="preserve">climate file. HEC-HMS </w:t>
      </w:r>
      <w:r w:rsidR="00174ED2">
        <w:t>provides the option to include shortwave and longwave radiation data along with snowmelt.</w:t>
      </w:r>
      <w:r w:rsidR="00035C1D">
        <w:t xml:space="preserve"> </w:t>
      </w:r>
      <w:r w:rsidR="00163A97">
        <w:t xml:space="preserve">The AGWA Urban tool can consume precipitation data using NOAA Precipitation Frequency maps, user-defined depth, user-defined hyetograph, pre-defined design storms, </w:t>
      </w:r>
      <w:r w:rsidR="00385EBB">
        <w:t xml:space="preserve">and </w:t>
      </w:r>
      <w:r w:rsidR="00163A97">
        <w:t>user-defined csv files</w:t>
      </w:r>
      <w:r w:rsidR="00385EBB">
        <w:t>.</w:t>
      </w:r>
      <w:r w:rsidR="00035C1D">
        <w:t xml:space="preserve"> </w:t>
      </w:r>
      <w:r w:rsidR="00900589">
        <w:t>SWMM requires user-defined time-series data as precipitation input.</w:t>
      </w:r>
      <w:r w:rsidR="00035C1D">
        <w:t xml:space="preserve"> </w:t>
      </w:r>
      <w:r w:rsidR="00385EBB">
        <w:t xml:space="preserve">HEC-HMS has the option to use frequency storm methods, HMR52, hypothetical storms, standard project storms, user-defined </w:t>
      </w:r>
      <w:r w:rsidR="007445FC">
        <w:t>hyetographs,</w:t>
      </w:r>
      <w:r w:rsidR="00385EBB">
        <w:t xml:space="preserve"> and gridded precipitation datasets.</w:t>
      </w:r>
    </w:p>
    <w:p w14:paraId="0CF9395F" w14:textId="11709837" w:rsidR="00B8619C" w:rsidRDefault="00B8619C" w:rsidP="00DC6377">
      <w:pPr>
        <w:pStyle w:val="Heading2"/>
        <w:spacing w:line="276" w:lineRule="auto"/>
        <w:jc w:val="both"/>
      </w:pPr>
      <w:bookmarkStart w:id="20" w:name="_Toc138022203"/>
      <w:r>
        <w:t>Simulation Results</w:t>
      </w:r>
      <w:bookmarkEnd w:id="20"/>
    </w:p>
    <w:p w14:paraId="5B9EED63" w14:textId="629E4114" w:rsidR="00F028C2" w:rsidRDefault="00290FE4" w:rsidP="00DC6377">
      <w:pPr>
        <w:spacing w:line="276" w:lineRule="auto"/>
        <w:jc w:val="both"/>
      </w:pPr>
      <w:r>
        <w:t xml:space="preserve">The AGWA Urban tool provides </w:t>
      </w:r>
      <w:r w:rsidR="00CE6EFA">
        <w:t xml:space="preserve">spatial </w:t>
      </w:r>
      <w:r>
        <w:t>visualization of runoff and infiltration volumes</w:t>
      </w:r>
      <w:r w:rsidR="00CE6EFA">
        <w:t xml:space="preserve"> for individual parcels in GIS. The KINEROS2 model also creates text files with water balances </w:t>
      </w:r>
      <w:r w:rsidR="00F028C2">
        <w:t xml:space="preserve">for individual modeling elements as well as the entire watershed along with time-series outputs for precipitation, </w:t>
      </w:r>
      <w:r w:rsidR="005A155D">
        <w:t>runoff volume and peak flows for individual modeling elements</w:t>
      </w:r>
      <w:r w:rsidR="00F028C2">
        <w:t xml:space="preserve">. </w:t>
      </w:r>
    </w:p>
    <w:p w14:paraId="0D2CDCA6" w14:textId="24CCAA5E" w:rsidR="005A155D" w:rsidRDefault="005A155D" w:rsidP="00DC6377">
      <w:pPr>
        <w:spacing w:line="276" w:lineRule="auto"/>
        <w:jc w:val="both"/>
      </w:pPr>
      <w:r>
        <w:lastRenderedPageBreak/>
        <w:t xml:space="preserve">SWMM provides </w:t>
      </w:r>
      <w:r w:rsidR="009278C1">
        <w:t xml:space="preserve">a simulation summary results for each </w:t>
      </w:r>
      <w:proofErr w:type="spellStart"/>
      <w:r w:rsidR="00B9178E">
        <w:t>subcatchment</w:t>
      </w:r>
      <w:proofErr w:type="spellEnd"/>
      <w:r w:rsidR="009278C1">
        <w:t xml:space="preserve"> element</w:t>
      </w:r>
      <w:r w:rsidR="00811834">
        <w:t xml:space="preserve"> that includes precipitation, </w:t>
      </w:r>
      <w:proofErr w:type="spellStart"/>
      <w:r w:rsidR="00811834">
        <w:t>runon</w:t>
      </w:r>
      <w:proofErr w:type="spellEnd"/>
      <w:r w:rsidR="00811834">
        <w:t xml:space="preserve">, evaporation, infiltration, </w:t>
      </w:r>
      <w:r w:rsidR="00C91D41">
        <w:t xml:space="preserve">total </w:t>
      </w:r>
      <w:r w:rsidR="00972F57">
        <w:t>runoff,</w:t>
      </w:r>
      <w:r w:rsidR="00C91D41">
        <w:t xml:space="preserve"> and peak flows. </w:t>
      </w:r>
      <w:r w:rsidR="00B9178E">
        <w:t xml:space="preserve">Depth and inflow summaries can be viewed for </w:t>
      </w:r>
      <w:r w:rsidR="00C91D41">
        <w:t>node</w:t>
      </w:r>
      <w:r w:rsidR="00B9178E">
        <w:t xml:space="preserve"> </w:t>
      </w:r>
      <w:r w:rsidR="00684FA6">
        <w:t>elements,</w:t>
      </w:r>
      <w:r w:rsidR="00B9178E">
        <w:t xml:space="preserve"> </w:t>
      </w:r>
      <w:r w:rsidR="00684FA6">
        <w:t xml:space="preserve">and </w:t>
      </w:r>
      <w:r w:rsidR="00253331">
        <w:t>peak flows, spreads</w:t>
      </w:r>
      <w:r w:rsidR="00684FA6">
        <w:t xml:space="preserve">, velocities, and </w:t>
      </w:r>
      <w:r w:rsidR="00253331">
        <w:t>depths for conduits</w:t>
      </w:r>
      <w:r w:rsidR="00684FA6">
        <w:t>.</w:t>
      </w:r>
      <w:r w:rsidR="00253331">
        <w:t xml:space="preserve"> </w:t>
      </w:r>
      <w:r w:rsidR="00684FA6">
        <w:t xml:space="preserve">Additionally, </w:t>
      </w:r>
      <w:r w:rsidR="00400A49">
        <w:t xml:space="preserve">various graphs and tables can be generated for the above outputs for each modeling object from the simulation results. SWMM features a map that can animate results on the modeling objects based on the simulation </w:t>
      </w:r>
      <w:r w:rsidR="00B42482">
        <w:t>time steps to provide a visual understanding of the simulation.</w:t>
      </w:r>
    </w:p>
    <w:p w14:paraId="716FCA53" w14:textId="7BB96E3E" w:rsidR="00B73E94" w:rsidRPr="0026554D" w:rsidRDefault="00B42482" w:rsidP="00DC6377">
      <w:pPr>
        <w:spacing w:line="276" w:lineRule="auto"/>
        <w:jc w:val="both"/>
      </w:pPr>
      <w:r>
        <w:t xml:space="preserve">HEC-HMS </w:t>
      </w:r>
      <w:r w:rsidR="00A07BCD">
        <w:t>creates a global summary for the basin model that includes the drainage area, peak discharge, time of peak and the volume</w:t>
      </w:r>
      <w:r w:rsidR="00AE37B3">
        <w:t xml:space="preserve"> for each hydrologic element. Summary and time-series tables are also available for individual modeling elements along with </w:t>
      </w:r>
      <w:r w:rsidR="000E7458">
        <w:t xml:space="preserve">graphs of precipitation, potential evapotranspiration, canopy outputs, surface </w:t>
      </w:r>
      <w:r w:rsidR="00972F57">
        <w:t>storage, soil infiltration and direct runoff.</w:t>
      </w:r>
      <w:r w:rsidR="00B73E94">
        <w:br w:type="page"/>
      </w:r>
    </w:p>
    <w:p w14:paraId="306697F3" w14:textId="17173C44" w:rsidR="00B8619C" w:rsidRDefault="00B8619C" w:rsidP="00DC6377">
      <w:pPr>
        <w:pStyle w:val="Heading1"/>
        <w:spacing w:line="276" w:lineRule="auto"/>
      </w:pPr>
      <w:bookmarkStart w:id="21" w:name="_Toc138022204"/>
      <w:r>
        <w:lastRenderedPageBreak/>
        <w:t>Case Study</w:t>
      </w:r>
      <w:bookmarkEnd w:id="21"/>
    </w:p>
    <w:p w14:paraId="78AB908E" w14:textId="10FEC8A7" w:rsidR="00D937EA" w:rsidRDefault="00D937EA" w:rsidP="00DC6377">
      <w:pPr>
        <w:spacing w:line="276" w:lineRule="auto"/>
        <w:jc w:val="both"/>
      </w:pPr>
      <w:r>
        <w:t>The goal of this case study is to</w:t>
      </w:r>
      <w:r w:rsidR="00C763A1">
        <w:t xml:space="preserve"> understand the process behind</w:t>
      </w:r>
      <w:r>
        <w:t xml:space="preserve"> set</w:t>
      </w:r>
      <w:r w:rsidR="00C763A1">
        <w:t>ting</w:t>
      </w:r>
      <w:r>
        <w:t xml:space="preserve"> up </w:t>
      </w:r>
      <w:r w:rsidR="000B33F5">
        <w:t>t</w:t>
      </w:r>
      <w:r>
        <w:t>he SWMM and HEC-HMS models</w:t>
      </w:r>
      <w:r w:rsidR="000B33F5">
        <w:t xml:space="preserve"> </w:t>
      </w:r>
      <w:r w:rsidR="007C5C68">
        <w:t>using data created by setting up</w:t>
      </w:r>
      <w:r w:rsidR="00D55B53">
        <w:t xml:space="preserve"> the AGWA Urban tool </w:t>
      </w:r>
      <w:r w:rsidR="000B33F5">
        <w:t>to simulate a 100-year 2-hour event on pre</w:t>
      </w:r>
      <w:r w:rsidR="007C5C68">
        <w:t>development</w:t>
      </w:r>
      <w:r w:rsidR="000B33F5">
        <w:t xml:space="preserve"> and post development conditions at the La </w:t>
      </w:r>
      <w:proofErr w:type="spellStart"/>
      <w:r w:rsidR="000B33F5">
        <w:t>Terraza</w:t>
      </w:r>
      <w:proofErr w:type="spellEnd"/>
      <w:r w:rsidR="000B33F5">
        <w:t xml:space="preserve"> subdivision in Sierra Vista, Arizona</w:t>
      </w:r>
      <w:r w:rsidR="00012059">
        <w:t xml:space="preserve"> (</w:t>
      </w:r>
      <w:r w:rsidR="00012059">
        <w:fldChar w:fldCharType="begin"/>
      </w:r>
      <w:r w:rsidR="00012059">
        <w:instrText xml:space="preserve"> REF _Ref137850952 \h </w:instrText>
      </w:r>
      <w:r w:rsidR="00DC6377">
        <w:instrText xml:space="preserve"> \* MERGEFORMAT </w:instrText>
      </w:r>
      <w:r w:rsidR="00012059">
        <w:fldChar w:fldCharType="separate"/>
      </w:r>
      <w:r w:rsidR="00035C1D" w:rsidRPr="00012059">
        <w:rPr>
          <w:i/>
          <w:iCs/>
        </w:rPr>
        <w:t xml:space="preserve">Figure </w:t>
      </w:r>
      <w:r w:rsidR="00035C1D">
        <w:rPr>
          <w:i/>
          <w:iCs/>
          <w:noProof/>
        </w:rPr>
        <w:t>5</w:t>
      </w:r>
      <w:r w:rsidR="00012059">
        <w:fldChar w:fldCharType="end"/>
      </w:r>
      <w:r w:rsidR="00012059">
        <w:t>)</w:t>
      </w:r>
      <w:r w:rsidR="000B33F5">
        <w:t>.</w:t>
      </w:r>
    </w:p>
    <w:p w14:paraId="56DCB9CA" w14:textId="77777777" w:rsidR="00012059" w:rsidRDefault="00012059" w:rsidP="00DC6377">
      <w:pPr>
        <w:keepNext/>
        <w:spacing w:line="276" w:lineRule="auto"/>
        <w:jc w:val="center"/>
      </w:pPr>
      <w:r>
        <w:rPr>
          <w:noProof/>
        </w:rPr>
        <w:drawing>
          <wp:inline distT="0" distB="0" distL="0" distR="0" wp14:anchorId="7F1CF769" wp14:editId="50A37CBC">
            <wp:extent cx="3773109" cy="5029200"/>
            <wp:effectExtent l="0" t="0" r="0" b="0"/>
            <wp:docPr id="25427688" name="Picture 1" descr="A picture containing text, map, plan,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7688" name="Picture 1" descr="A picture containing text, map, plan, screensho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73109" cy="5029200"/>
                    </a:xfrm>
                    <a:prstGeom prst="rect">
                      <a:avLst/>
                    </a:prstGeom>
                    <a:noFill/>
                    <a:ln>
                      <a:noFill/>
                    </a:ln>
                  </pic:spPr>
                </pic:pic>
              </a:graphicData>
            </a:graphic>
          </wp:inline>
        </w:drawing>
      </w:r>
    </w:p>
    <w:p w14:paraId="33C76714" w14:textId="0DDFF33B" w:rsidR="00012059" w:rsidRPr="00012059" w:rsidRDefault="00012059" w:rsidP="00DC6377">
      <w:pPr>
        <w:spacing w:line="276" w:lineRule="auto"/>
        <w:jc w:val="center"/>
        <w:rPr>
          <w:i/>
          <w:iCs/>
        </w:rPr>
      </w:pPr>
      <w:bookmarkStart w:id="22" w:name="_Ref137850952"/>
      <w:bookmarkStart w:id="23" w:name="_Toc138021241"/>
      <w:r w:rsidRPr="00012059">
        <w:rPr>
          <w:i/>
          <w:iCs/>
        </w:rPr>
        <w:t xml:space="preserve">Figure </w:t>
      </w:r>
      <w:r w:rsidRPr="00012059">
        <w:rPr>
          <w:i/>
          <w:iCs/>
        </w:rPr>
        <w:fldChar w:fldCharType="begin"/>
      </w:r>
      <w:r w:rsidRPr="00012059">
        <w:rPr>
          <w:i/>
          <w:iCs/>
        </w:rPr>
        <w:instrText xml:space="preserve"> SEQ Figure \* ARABIC </w:instrText>
      </w:r>
      <w:r w:rsidRPr="00012059">
        <w:rPr>
          <w:i/>
          <w:iCs/>
        </w:rPr>
        <w:fldChar w:fldCharType="separate"/>
      </w:r>
      <w:r w:rsidR="00035C1D">
        <w:rPr>
          <w:i/>
          <w:iCs/>
          <w:noProof/>
        </w:rPr>
        <w:t>5</w:t>
      </w:r>
      <w:r w:rsidRPr="00012059">
        <w:rPr>
          <w:i/>
          <w:iCs/>
        </w:rPr>
        <w:fldChar w:fldCharType="end"/>
      </w:r>
      <w:bookmarkEnd w:id="22"/>
      <w:r w:rsidRPr="00012059">
        <w:rPr>
          <w:i/>
          <w:iCs/>
        </w:rPr>
        <w:t xml:space="preserve">: The La </w:t>
      </w:r>
      <w:proofErr w:type="spellStart"/>
      <w:r w:rsidRPr="00012059">
        <w:rPr>
          <w:i/>
          <w:iCs/>
        </w:rPr>
        <w:t>Terraza</w:t>
      </w:r>
      <w:proofErr w:type="spellEnd"/>
      <w:r w:rsidRPr="00012059">
        <w:rPr>
          <w:i/>
          <w:iCs/>
        </w:rPr>
        <w:t xml:space="preserve"> subdivision in Sierra Vista, AZ.</w:t>
      </w:r>
      <w:bookmarkEnd w:id="23"/>
    </w:p>
    <w:p w14:paraId="7447ACFA" w14:textId="61F46AA1" w:rsidR="00B8619C" w:rsidRDefault="00B8619C" w:rsidP="00DC6377">
      <w:pPr>
        <w:pStyle w:val="Heading2"/>
        <w:spacing w:line="276" w:lineRule="auto"/>
      </w:pPr>
      <w:bookmarkStart w:id="24" w:name="_Toc138022205"/>
      <w:r>
        <w:t>Study Area</w:t>
      </w:r>
      <w:bookmarkEnd w:id="24"/>
    </w:p>
    <w:p w14:paraId="2E2FC5AB" w14:textId="133337DB" w:rsidR="000B33F5" w:rsidRDefault="00BB3A18" w:rsidP="00DC6377">
      <w:pPr>
        <w:spacing w:line="276" w:lineRule="auto"/>
        <w:jc w:val="both"/>
      </w:pPr>
      <w:r>
        <w:t xml:space="preserve">The La </w:t>
      </w:r>
      <w:proofErr w:type="spellStart"/>
      <w:r>
        <w:t>Terraza</w:t>
      </w:r>
      <w:proofErr w:type="spellEnd"/>
      <w:r>
        <w:t xml:space="preserve"> subdivision is</w:t>
      </w:r>
      <w:r w:rsidR="003D079C">
        <w:t xml:space="preserve"> a 14</w:t>
      </w:r>
      <w:r w:rsidR="009F5F09">
        <w:t>-</w:t>
      </w:r>
      <w:r w:rsidR="003D079C">
        <w:t xml:space="preserve">hectare residential subdivision located </w:t>
      </w:r>
      <w:r>
        <w:t xml:space="preserve">in </w:t>
      </w:r>
      <w:r w:rsidR="009F5F09">
        <w:t xml:space="preserve">the city of </w:t>
      </w:r>
      <w:r>
        <w:t>Sierra Vista</w:t>
      </w:r>
      <w:r w:rsidR="009F5F09">
        <w:t xml:space="preserve"> in southeastern </w:t>
      </w:r>
      <w:r w:rsidR="003D079C">
        <w:t>Arizona</w:t>
      </w:r>
      <w:r w:rsidR="00012059">
        <w:t xml:space="preserve"> (</w:t>
      </w:r>
      <w:r w:rsidR="00012059">
        <w:fldChar w:fldCharType="begin"/>
      </w:r>
      <w:r w:rsidR="00012059">
        <w:instrText xml:space="preserve"> REF _Ref137850952 \h </w:instrText>
      </w:r>
      <w:r w:rsidR="00DC6377">
        <w:instrText xml:space="preserve"> \* MERGEFORMAT </w:instrText>
      </w:r>
      <w:r w:rsidR="00012059">
        <w:fldChar w:fldCharType="separate"/>
      </w:r>
      <w:r w:rsidR="00035C1D" w:rsidRPr="00012059">
        <w:rPr>
          <w:i/>
          <w:iCs/>
        </w:rPr>
        <w:t xml:space="preserve">Figure </w:t>
      </w:r>
      <w:r w:rsidR="00035C1D">
        <w:rPr>
          <w:i/>
          <w:iCs/>
          <w:noProof/>
        </w:rPr>
        <w:t>5</w:t>
      </w:r>
      <w:r w:rsidR="00012059">
        <w:fldChar w:fldCharType="end"/>
      </w:r>
      <w:r w:rsidR="00012059">
        <w:t>)</w:t>
      </w:r>
      <w:r w:rsidR="003D079C">
        <w:t>.</w:t>
      </w:r>
      <w:r w:rsidR="009F5F09">
        <w:t xml:space="preserve"> It contains 66 residential lots with an average </w:t>
      </w:r>
      <w:r w:rsidR="001628A8">
        <w:t>lot size o</w:t>
      </w:r>
      <w:r w:rsidR="009F5F09">
        <w:t xml:space="preserve">f </w:t>
      </w:r>
      <w:r w:rsidR="001628A8">
        <w:t>1780 square meters</w:t>
      </w:r>
      <w:r w:rsidR="006C61C6">
        <w:t xml:space="preserve">, and </w:t>
      </w:r>
      <w:r w:rsidR="00623F91">
        <w:t>an average</w:t>
      </w:r>
      <w:r w:rsidR="001628A8">
        <w:t xml:space="preserve"> </w:t>
      </w:r>
      <w:r w:rsidR="002437CB">
        <w:t>roof</w:t>
      </w:r>
      <w:r w:rsidR="001628A8">
        <w:t xml:space="preserve"> area of 380 square meters</w:t>
      </w:r>
      <w:r w:rsidR="003A24FE">
        <w:t xml:space="preserve">. </w:t>
      </w:r>
      <w:r w:rsidR="006C61C6">
        <w:t xml:space="preserve">The subdivision drains to the </w:t>
      </w:r>
      <w:r w:rsidR="00623F91">
        <w:t>southeast</w:t>
      </w:r>
      <w:r w:rsidR="006C61C6">
        <w:t xml:space="preserve"> corner</w:t>
      </w:r>
      <w:r w:rsidR="00623F91">
        <w:t xml:space="preserve"> through a concrete conduit. </w:t>
      </w:r>
      <w:r w:rsidR="003A24FE">
        <w:t xml:space="preserve">The dimensions of the </w:t>
      </w:r>
      <w:r w:rsidR="002B5AFA">
        <w:t>lots</w:t>
      </w:r>
      <w:r w:rsidR="003A24FE">
        <w:t xml:space="preserve">, and various </w:t>
      </w:r>
      <w:r w:rsidR="002B5AFA">
        <w:t xml:space="preserve">input </w:t>
      </w:r>
      <w:r w:rsidR="003A24FE">
        <w:t xml:space="preserve">parameters were derived from previous studies by Kennedy et al. </w:t>
      </w:r>
      <w:r w:rsidR="006C61C6">
        <w:t xml:space="preserve">(2013) and Korgaonkar et al. </w:t>
      </w:r>
      <w:r w:rsidR="006C61C6">
        <w:lastRenderedPageBreak/>
        <w:t>(2018).</w:t>
      </w:r>
      <w:r w:rsidR="00CD015A">
        <w:t xml:space="preserve"> Precipitation input for the purpose of this case study </w:t>
      </w:r>
      <w:r w:rsidR="005C04EA">
        <w:t xml:space="preserve">was </w:t>
      </w:r>
      <w:r w:rsidR="00D30A39">
        <w:t xml:space="preserve">obtained from </w:t>
      </w:r>
      <w:r w:rsidR="00FD2A2D">
        <w:t xml:space="preserve">NOAA Atlas 14 </w:t>
      </w:r>
      <w:r w:rsidR="00993BBD">
        <w:t>for the Sierra Vista station (ID 02-7880</w:t>
      </w:r>
      <w:r w:rsidR="002437CB">
        <w:t>; Figure 2</w:t>
      </w:r>
      <w:r w:rsidR="00993BBD">
        <w:t xml:space="preserve">) </w:t>
      </w:r>
      <w:r w:rsidR="00F4133C">
        <w:t>with a recurrence interval of 1</w:t>
      </w:r>
      <w:r w:rsidR="005C04EA">
        <w:t>00 year</w:t>
      </w:r>
      <w:r w:rsidR="00F4133C">
        <w:t xml:space="preserve">s and a duration </w:t>
      </w:r>
      <w:r w:rsidR="00927767">
        <w:t>of 2</w:t>
      </w:r>
      <w:r w:rsidR="006B7B3D">
        <w:t xml:space="preserve"> hour</w:t>
      </w:r>
      <w:r w:rsidR="00F4133C">
        <w:t xml:space="preserve">s that amounted to a depth of 2.89 inches or </w:t>
      </w:r>
      <w:r w:rsidR="00702B93">
        <w:t>73.406 mm.</w:t>
      </w:r>
    </w:p>
    <w:p w14:paraId="7065CD9E" w14:textId="77777777" w:rsidR="00927767" w:rsidRDefault="00927767" w:rsidP="00DC6377">
      <w:pPr>
        <w:keepNext/>
        <w:spacing w:line="276" w:lineRule="auto"/>
      </w:pPr>
      <w:r>
        <w:rPr>
          <w:noProof/>
        </w:rPr>
        <w:drawing>
          <wp:inline distT="0" distB="0" distL="0" distR="0" wp14:anchorId="5A310039" wp14:editId="1FF4132E">
            <wp:extent cx="5943600" cy="3459480"/>
            <wp:effectExtent l="0" t="0" r="0" b="7620"/>
            <wp:docPr id="1967202268" name="Picture 1" descr="A picture containing text, screenshot, diagram,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02268" name="Picture 1" descr="A picture containing text, screenshot, diagram, map&#10;&#10;Description automatically generated"/>
                    <pic:cNvPicPr/>
                  </pic:nvPicPr>
                  <pic:blipFill>
                    <a:blip r:embed="rId19"/>
                    <a:stretch>
                      <a:fillRect/>
                    </a:stretch>
                  </pic:blipFill>
                  <pic:spPr>
                    <a:xfrm>
                      <a:off x="0" y="0"/>
                      <a:ext cx="5943600" cy="3459480"/>
                    </a:xfrm>
                    <a:prstGeom prst="rect">
                      <a:avLst/>
                    </a:prstGeom>
                  </pic:spPr>
                </pic:pic>
              </a:graphicData>
            </a:graphic>
          </wp:inline>
        </w:drawing>
      </w:r>
    </w:p>
    <w:p w14:paraId="3EFCF485" w14:textId="64CE9E94" w:rsidR="00927767" w:rsidRPr="00AD36EA" w:rsidRDefault="00927767" w:rsidP="00DC6377">
      <w:pPr>
        <w:spacing w:line="276" w:lineRule="auto"/>
        <w:jc w:val="center"/>
        <w:rPr>
          <w:i/>
          <w:iCs/>
        </w:rPr>
      </w:pPr>
      <w:bookmarkStart w:id="25" w:name="_Toc138021242"/>
      <w:r w:rsidRPr="00AD36EA">
        <w:rPr>
          <w:i/>
          <w:iCs/>
        </w:rPr>
        <w:t xml:space="preserve">Figure </w:t>
      </w:r>
      <w:r w:rsidRPr="00AD36EA">
        <w:rPr>
          <w:i/>
          <w:iCs/>
        </w:rPr>
        <w:fldChar w:fldCharType="begin"/>
      </w:r>
      <w:r w:rsidRPr="00AD36EA">
        <w:rPr>
          <w:i/>
          <w:iCs/>
        </w:rPr>
        <w:instrText xml:space="preserve"> SEQ Figure \* ARABIC </w:instrText>
      </w:r>
      <w:r w:rsidRPr="00AD36EA">
        <w:rPr>
          <w:i/>
          <w:iCs/>
        </w:rPr>
        <w:fldChar w:fldCharType="separate"/>
      </w:r>
      <w:r w:rsidR="00035C1D">
        <w:rPr>
          <w:i/>
          <w:iCs/>
          <w:noProof/>
        </w:rPr>
        <w:t>6</w:t>
      </w:r>
      <w:r w:rsidRPr="00AD36EA">
        <w:rPr>
          <w:i/>
          <w:iCs/>
        </w:rPr>
        <w:fldChar w:fldCharType="end"/>
      </w:r>
      <w:r w:rsidRPr="00AD36EA">
        <w:rPr>
          <w:i/>
          <w:iCs/>
        </w:rPr>
        <w:t>: Location of the NOAA Atlas 14 Precipitation station in Sierra Vista, AZ.</w:t>
      </w:r>
      <w:r w:rsidR="00314A98" w:rsidRPr="00AD36EA">
        <w:rPr>
          <w:i/>
          <w:iCs/>
        </w:rPr>
        <w:t xml:space="preserve"> Map obtained from the NOAA Atlas 14 </w:t>
      </w:r>
      <w:r w:rsidR="00BF0708" w:rsidRPr="00AD36EA">
        <w:rPr>
          <w:i/>
          <w:iCs/>
        </w:rPr>
        <w:t xml:space="preserve">precipitation frequency estimates </w:t>
      </w:r>
      <w:r w:rsidR="00314A98" w:rsidRPr="00AD36EA">
        <w:rPr>
          <w:i/>
          <w:iCs/>
        </w:rPr>
        <w:t xml:space="preserve">website: </w:t>
      </w:r>
      <w:proofErr w:type="gramStart"/>
      <w:r w:rsidR="00BF0708" w:rsidRPr="00AD36EA">
        <w:rPr>
          <w:i/>
          <w:iCs/>
        </w:rPr>
        <w:t>https://hdsc.nws.noaa.gov/pfds/pfds_map_cont.html?bkmrk=az</w:t>
      </w:r>
      <w:bookmarkEnd w:id="25"/>
      <w:proofErr w:type="gramEnd"/>
    </w:p>
    <w:p w14:paraId="0A8D04DE" w14:textId="68A803AD" w:rsidR="00B8619C" w:rsidRDefault="00AD36EA" w:rsidP="00DC6377">
      <w:pPr>
        <w:pStyle w:val="Heading2"/>
        <w:spacing w:line="276" w:lineRule="auto"/>
      </w:pPr>
      <w:bookmarkStart w:id="26" w:name="_Toc138022206"/>
      <w:r>
        <w:t>Model Setup</w:t>
      </w:r>
      <w:bookmarkEnd w:id="26"/>
    </w:p>
    <w:p w14:paraId="565C43AC" w14:textId="42D0B3E4" w:rsidR="00B8619C" w:rsidRDefault="00D52751" w:rsidP="00DC6377">
      <w:pPr>
        <w:pStyle w:val="Heading3"/>
        <w:spacing w:line="276" w:lineRule="auto"/>
      </w:pPr>
      <w:bookmarkStart w:id="27" w:name="_Toc138022207"/>
      <w:r>
        <w:t>AGWA Urban tool</w:t>
      </w:r>
      <w:bookmarkEnd w:id="27"/>
    </w:p>
    <w:p w14:paraId="465B6AC6" w14:textId="6585AC49" w:rsidR="008402B0" w:rsidRDefault="00146F08" w:rsidP="00DC6377">
      <w:pPr>
        <w:spacing w:line="276" w:lineRule="auto"/>
        <w:jc w:val="both"/>
      </w:pPr>
      <w:r>
        <w:t>The parcels and streets</w:t>
      </w:r>
      <w:r w:rsidR="008C5607">
        <w:t xml:space="preserve"> datasets </w:t>
      </w:r>
      <w:r>
        <w:t xml:space="preserve">were </w:t>
      </w:r>
      <w:r w:rsidR="00FB6567">
        <w:t xml:space="preserve">first </w:t>
      </w:r>
      <w:r>
        <w:t xml:space="preserve">imported into ArcMap to </w:t>
      </w:r>
      <w:r w:rsidR="00725932">
        <w:t xml:space="preserve">set up the </w:t>
      </w:r>
      <w:r w:rsidR="00FB6567">
        <w:t xml:space="preserve">Urban </w:t>
      </w:r>
      <w:r w:rsidR="00725932">
        <w:t>geodatabase</w:t>
      </w:r>
      <w:r w:rsidR="00FB6567">
        <w:t>.</w:t>
      </w:r>
      <w:r w:rsidR="00725932">
        <w:t xml:space="preserve"> </w:t>
      </w:r>
      <w:r w:rsidR="00C767C0">
        <w:t>The table for the parcels data include</w:t>
      </w:r>
      <w:r w:rsidR="00FB6567">
        <w:t>d</w:t>
      </w:r>
      <w:r w:rsidR="00C767C0">
        <w:t xml:space="preserve"> the width of each parcel</w:t>
      </w:r>
      <w:r w:rsidR="006F76E7">
        <w:t xml:space="preserve"> adjoining the street</w:t>
      </w:r>
      <w:r w:rsidR="00FB6567">
        <w:t xml:space="preserve"> calculated using GIS tools</w:t>
      </w:r>
      <w:r w:rsidR="00C767C0">
        <w:t xml:space="preserve">. This width </w:t>
      </w:r>
      <w:r w:rsidR="006F76E7">
        <w:t>determines the width of the rectangular urban element that models the parcel in KINEROS2</w:t>
      </w:r>
      <w:r w:rsidR="00395D27">
        <w:t>.</w:t>
      </w:r>
      <w:r w:rsidR="00FB6567">
        <w:t xml:space="preserve"> Overland </w:t>
      </w:r>
      <w:r w:rsidR="00C32B91">
        <w:t xml:space="preserve">stormwater flow paths </w:t>
      </w:r>
      <w:r w:rsidR="00FB6567">
        <w:t xml:space="preserve">were created </w:t>
      </w:r>
      <w:r w:rsidR="00EF3519">
        <w:t xml:space="preserve">by drawing lines </w:t>
      </w:r>
      <w:r w:rsidR="00C32B91">
        <w:t>using tools in ArcMap</w:t>
      </w:r>
      <w:r w:rsidR="00066BDA">
        <w:t xml:space="preserve"> via the AGWA Urban Flow Routing step</w:t>
      </w:r>
      <w:r w:rsidR="008402B0">
        <w:t xml:space="preserve"> to complete the watershed representation (</w:t>
      </w:r>
      <w:r w:rsidR="003D058C">
        <w:rPr>
          <w:highlight w:val="yellow"/>
        </w:rPr>
        <w:fldChar w:fldCharType="begin"/>
      </w:r>
      <w:r w:rsidR="003D058C">
        <w:rPr>
          <w:highlight w:val="yellow"/>
        </w:rPr>
        <w:instrText xml:space="preserve"> REF _Ref137678819 \h </w:instrText>
      </w:r>
      <w:r w:rsidR="003D058C">
        <w:rPr>
          <w:highlight w:val="yellow"/>
        </w:rPr>
      </w:r>
      <w:r w:rsidR="00DC6377">
        <w:rPr>
          <w:highlight w:val="yellow"/>
        </w:rPr>
        <w:instrText xml:space="preserve"> \* MERGEFORMAT </w:instrText>
      </w:r>
      <w:r w:rsidR="003D058C">
        <w:rPr>
          <w:highlight w:val="yellow"/>
        </w:rPr>
        <w:fldChar w:fldCharType="separate"/>
      </w:r>
      <w:r w:rsidR="00035C1D" w:rsidRPr="004A0A13">
        <w:rPr>
          <w:i/>
          <w:iCs/>
        </w:rPr>
        <w:t xml:space="preserve">Figure </w:t>
      </w:r>
      <w:r w:rsidR="00035C1D">
        <w:rPr>
          <w:i/>
          <w:iCs/>
          <w:noProof/>
        </w:rPr>
        <w:t>7</w:t>
      </w:r>
      <w:r w:rsidR="003D058C">
        <w:rPr>
          <w:highlight w:val="yellow"/>
        </w:rPr>
        <w:fldChar w:fldCharType="end"/>
      </w:r>
      <w:r w:rsidR="008402B0">
        <w:t>)</w:t>
      </w:r>
      <w:r w:rsidR="00CE11C3">
        <w:t xml:space="preserve"> The watershed outlet is computed to be the confluence of parcels 28, 39 and 64</w:t>
      </w:r>
      <w:r w:rsidR="00C32B91">
        <w:t>.</w:t>
      </w:r>
    </w:p>
    <w:p w14:paraId="69160775" w14:textId="0D290FD0" w:rsidR="00B73E94" w:rsidRDefault="00B73E94" w:rsidP="00DC6377">
      <w:pPr>
        <w:spacing w:line="276" w:lineRule="auto"/>
        <w:jc w:val="both"/>
      </w:pPr>
      <w:r>
        <w:t xml:space="preserve">Two parameterizations were created to represent predevelopment and postdevelopment scenarios. Element and land cover parameters were derived from Korgaonkar et al. (2018) and the SSURGO dataset and database was used to derive soils parameters for the watershed. To represent predevelopment conditions all impervious areas, such as roofs and driveways, on the parcels were converted to pervious areas, and parameters for impervious areas were modified to </w:t>
      </w:r>
      <w:r>
        <w:lastRenderedPageBreak/>
        <w:t>be the same as pervious areas. The street network remained unchanged for the predevelopment scenario.</w:t>
      </w:r>
    </w:p>
    <w:p w14:paraId="48B9DD99" w14:textId="77777777" w:rsidR="009F5BF3" w:rsidRDefault="009F5BF3" w:rsidP="00DC6377">
      <w:pPr>
        <w:keepNext/>
        <w:spacing w:line="276" w:lineRule="auto"/>
        <w:jc w:val="center"/>
      </w:pPr>
      <w:r w:rsidRPr="009F5BF3">
        <w:rPr>
          <w:noProof/>
        </w:rPr>
        <w:drawing>
          <wp:inline distT="0" distB="0" distL="0" distR="0" wp14:anchorId="4AD17E8D" wp14:editId="6FAF1391">
            <wp:extent cx="3446081" cy="5029200"/>
            <wp:effectExtent l="0" t="0" r="2540" b="0"/>
            <wp:docPr id="2028558282" name="Picture 1" descr="A map of a neighborhoo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58282" name="Picture 1" descr="A map of a neighborhood&#10;&#10;Description automatically generated with medium confidence"/>
                    <pic:cNvPicPr/>
                  </pic:nvPicPr>
                  <pic:blipFill>
                    <a:blip r:embed="rId20"/>
                    <a:stretch>
                      <a:fillRect/>
                    </a:stretch>
                  </pic:blipFill>
                  <pic:spPr>
                    <a:xfrm>
                      <a:off x="0" y="0"/>
                      <a:ext cx="3446081" cy="5029200"/>
                    </a:xfrm>
                    <a:prstGeom prst="rect">
                      <a:avLst/>
                    </a:prstGeom>
                  </pic:spPr>
                </pic:pic>
              </a:graphicData>
            </a:graphic>
          </wp:inline>
        </w:drawing>
      </w:r>
    </w:p>
    <w:p w14:paraId="1BFB0FE0" w14:textId="069958D9" w:rsidR="008402B0" w:rsidRPr="004A0A13" w:rsidRDefault="009F5BF3" w:rsidP="00DC6377">
      <w:pPr>
        <w:spacing w:line="276" w:lineRule="auto"/>
        <w:jc w:val="center"/>
        <w:rPr>
          <w:i/>
          <w:iCs/>
        </w:rPr>
      </w:pPr>
      <w:bookmarkStart w:id="28" w:name="_Ref137678819"/>
      <w:bookmarkStart w:id="29" w:name="_Ref137678812"/>
      <w:bookmarkStart w:id="30" w:name="_Toc138021243"/>
      <w:r w:rsidRPr="004A0A13">
        <w:rPr>
          <w:i/>
          <w:iCs/>
        </w:rPr>
        <w:t xml:space="preserve">Figure </w:t>
      </w:r>
      <w:r w:rsidRPr="004A0A13">
        <w:rPr>
          <w:i/>
          <w:iCs/>
        </w:rPr>
        <w:fldChar w:fldCharType="begin"/>
      </w:r>
      <w:r w:rsidRPr="004A0A13">
        <w:rPr>
          <w:i/>
          <w:iCs/>
        </w:rPr>
        <w:instrText xml:space="preserve"> SEQ Figure \* ARABIC </w:instrText>
      </w:r>
      <w:r w:rsidRPr="004A0A13">
        <w:rPr>
          <w:i/>
          <w:iCs/>
        </w:rPr>
        <w:fldChar w:fldCharType="separate"/>
      </w:r>
      <w:r w:rsidR="00035C1D">
        <w:rPr>
          <w:i/>
          <w:iCs/>
          <w:noProof/>
        </w:rPr>
        <w:t>7</w:t>
      </w:r>
      <w:r w:rsidRPr="004A0A13">
        <w:rPr>
          <w:i/>
          <w:iCs/>
        </w:rPr>
        <w:fldChar w:fldCharType="end"/>
      </w:r>
      <w:bookmarkEnd w:id="28"/>
      <w:r w:rsidRPr="004A0A13">
        <w:rPr>
          <w:i/>
          <w:iCs/>
        </w:rPr>
        <w:t xml:space="preserve">: La </w:t>
      </w:r>
      <w:proofErr w:type="spellStart"/>
      <w:r w:rsidRPr="004A0A13">
        <w:rPr>
          <w:i/>
          <w:iCs/>
        </w:rPr>
        <w:t>Terraza</w:t>
      </w:r>
      <w:proofErr w:type="spellEnd"/>
      <w:r w:rsidRPr="004A0A13">
        <w:rPr>
          <w:i/>
          <w:iCs/>
        </w:rPr>
        <w:t xml:space="preserve"> subdivision representation in the AGWA Urban tool.</w:t>
      </w:r>
      <w:r w:rsidR="004A0A13" w:rsidRPr="004A0A13">
        <w:rPr>
          <w:i/>
          <w:iCs/>
        </w:rPr>
        <w:t xml:space="preserve"> Blue lines indicate the flow path of runoff.</w:t>
      </w:r>
      <w:bookmarkEnd w:id="29"/>
      <w:bookmarkEnd w:id="30"/>
    </w:p>
    <w:p w14:paraId="2BDF0D9E" w14:textId="4232312D" w:rsidR="00C24014" w:rsidRDefault="00CD71B3" w:rsidP="00DC6377">
      <w:pPr>
        <w:spacing w:line="276" w:lineRule="auto"/>
        <w:jc w:val="both"/>
      </w:pPr>
      <w:r>
        <w:t xml:space="preserve">Next, precipitation data was imported into the model by selecting the </w:t>
      </w:r>
      <w:r w:rsidR="001D6800">
        <w:t>U</w:t>
      </w:r>
      <w:r>
        <w:t>ser-defined depth</w:t>
      </w:r>
      <w:r w:rsidR="00B6734B">
        <w:t xml:space="preserve"> option</w:t>
      </w:r>
      <w:r>
        <w:t xml:space="preserve"> as the storm source </w:t>
      </w:r>
      <w:r w:rsidR="00B6734B">
        <w:t xml:space="preserve">and providing the depth, duration, time steps </w:t>
      </w:r>
      <w:r w:rsidR="001D6800">
        <w:t>for the 100-yr 2-hr event</w:t>
      </w:r>
      <w:r w:rsidR="007A165F">
        <w:t>. T</w:t>
      </w:r>
      <w:r w:rsidR="00B6734B">
        <w:t xml:space="preserve">he hyetograph shape </w:t>
      </w:r>
      <w:r w:rsidR="007A165F">
        <w:t xml:space="preserve">was set as SCS Type II per this region and </w:t>
      </w:r>
      <w:r w:rsidR="00B6734B">
        <w:t xml:space="preserve">initial soil moisture conditions for the </w:t>
      </w:r>
      <w:r w:rsidR="007A165F">
        <w:t>watershed was set to 0.2</w:t>
      </w:r>
      <w:r>
        <w:t>.</w:t>
      </w:r>
      <w:r w:rsidR="00352280">
        <w:t xml:space="preserve"> After </w:t>
      </w:r>
      <w:r w:rsidR="000F6F6F">
        <w:t>all</w:t>
      </w:r>
      <w:r w:rsidR="00352280">
        <w:t xml:space="preserve"> the above</w:t>
      </w:r>
      <w:r w:rsidR="00295DE8">
        <w:t xml:space="preserve"> inputs </w:t>
      </w:r>
      <w:r w:rsidR="00352280">
        <w:t xml:space="preserve">were </w:t>
      </w:r>
      <w:r w:rsidR="00295DE8">
        <w:t xml:space="preserve">prepared, </w:t>
      </w:r>
      <w:r w:rsidR="00117C4F">
        <w:t>the next step create</w:t>
      </w:r>
      <w:r w:rsidR="000F6F6F">
        <w:t>d</w:t>
      </w:r>
      <w:r w:rsidR="00117C4F">
        <w:t xml:space="preserve"> the text files that are required for KINEROS2 to execute</w:t>
      </w:r>
      <w:r w:rsidR="00AD78B2">
        <w:t>.</w:t>
      </w:r>
      <w:r w:rsidR="002A07D2">
        <w:t xml:space="preserve"> </w:t>
      </w:r>
      <w:r w:rsidR="009C5234">
        <w:t>The</w:t>
      </w:r>
      <w:r w:rsidR="000F6F6F">
        <w:t>se</w:t>
      </w:r>
      <w:r w:rsidR="009C5234">
        <w:t xml:space="preserve"> </w:t>
      </w:r>
      <w:r w:rsidR="002A07D2">
        <w:t xml:space="preserve">text files </w:t>
      </w:r>
      <w:r w:rsidR="009C5234">
        <w:t xml:space="preserve">may be viewed outside of GIS and </w:t>
      </w:r>
      <w:r w:rsidR="002A07D2">
        <w:t>can be modified before model execution.</w:t>
      </w:r>
      <w:r w:rsidR="000F6F6F">
        <w:t xml:space="preserve"> T</w:t>
      </w:r>
      <w:r w:rsidR="006C1CA8">
        <w:t>he Urban KINEROS Execution step allow</w:t>
      </w:r>
      <w:r w:rsidR="000F6F6F">
        <w:t>ed</w:t>
      </w:r>
      <w:r w:rsidR="006C1CA8">
        <w:t xml:space="preserve"> for model execution</w:t>
      </w:r>
      <w:r w:rsidR="000F6F6F">
        <w:t xml:space="preserve"> for both scenarios and a</w:t>
      </w:r>
      <w:r w:rsidR="006C1CA8">
        <w:t xml:space="preserve"> command prompt window display</w:t>
      </w:r>
      <w:r w:rsidR="00F61DE1">
        <w:t>ed</w:t>
      </w:r>
      <w:r w:rsidR="006C1CA8">
        <w:t xml:space="preserve"> the model execution with a summary of results</w:t>
      </w:r>
      <w:r w:rsidR="00F61DE1">
        <w:t xml:space="preserve"> for both.</w:t>
      </w:r>
    </w:p>
    <w:p w14:paraId="4FA860BA" w14:textId="4E41A52A" w:rsidR="005B31C9" w:rsidRDefault="004A5032" w:rsidP="00DC6377">
      <w:pPr>
        <w:spacing w:line="276" w:lineRule="auto"/>
        <w:jc w:val="both"/>
      </w:pPr>
      <w:r>
        <w:lastRenderedPageBreak/>
        <w:t>Finally, r</w:t>
      </w:r>
      <w:r w:rsidR="005B31C9">
        <w:t xml:space="preserve">esults </w:t>
      </w:r>
      <w:r w:rsidR="00F61DE1">
        <w:t>were</w:t>
      </w:r>
      <w:r w:rsidR="005B31C9">
        <w:t xml:space="preserve"> </w:t>
      </w:r>
      <w:r>
        <w:t xml:space="preserve">imported and </w:t>
      </w:r>
      <w:r w:rsidR="005B31C9">
        <w:t xml:space="preserve">viewed as a map in ArcMap </w:t>
      </w:r>
      <w:r w:rsidR="00F61DE1">
        <w:t>and</w:t>
      </w:r>
      <w:r w:rsidR="005B31C9">
        <w:t xml:space="preserve"> exported as tables to be viewed and analyzed outside of the GIS software.</w:t>
      </w:r>
      <w:r>
        <w:t xml:space="preserve"> </w:t>
      </w:r>
    </w:p>
    <w:p w14:paraId="08E1FF8F" w14:textId="26F5E7F7" w:rsidR="00682D8A" w:rsidRDefault="00682D8A" w:rsidP="00DC6377">
      <w:pPr>
        <w:pStyle w:val="Heading3"/>
        <w:spacing w:line="276" w:lineRule="auto"/>
      </w:pPr>
      <w:bookmarkStart w:id="31" w:name="_Toc138022208"/>
      <w:r>
        <w:t>SWMM</w:t>
      </w:r>
      <w:bookmarkEnd w:id="31"/>
    </w:p>
    <w:p w14:paraId="5AE26E76" w14:textId="0722A7C2" w:rsidR="009A7479" w:rsidRDefault="00597222" w:rsidP="00DC6377">
      <w:pPr>
        <w:spacing w:line="276" w:lineRule="auto"/>
        <w:jc w:val="both"/>
      </w:pPr>
      <w:r>
        <w:t xml:space="preserve">To simulate predevelopment and postdevelopment </w:t>
      </w:r>
      <w:r w:rsidR="00CF28BC">
        <w:t xml:space="preserve">scenarios, two different projects were created. The following steps were similar for both projects with changes in input parameters as stated below. </w:t>
      </w:r>
    </w:p>
    <w:p w14:paraId="6C7DCE65" w14:textId="5B91FE67" w:rsidR="00F65761" w:rsidRDefault="006D020A" w:rsidP="00DC6377">
      <w:pPr>
        <w:spacing w:line="276" w:lineRule="auto"/>
        <w:jc w:val="both"/>
      </w:pPr>
      <w:r>
        <w:t xml:space="preserve">First, default values were set for subdivisions, </w:t>
      </w:r>
      <w:proofErr w:type="gramStart"/>
      <w:r>
        <w:t>nodes</w:t>
      </w:r>
      <w:proofErr w:type="gramEnd"/>
      <w:r>
        <w:t xml:space="preserve"> and links. A</w:t>
      </w:r>
      <w:r w:rsidR="00AB1DE4">
        <w:t xml:space="preserve">ll </w:t>
      </w:r>
      <w:proofErr w:type="spellStart"/>
      <w:r w:rsidR="00AB1DE4">
        <w:t>subcatchment</w:t>
      </w:r>
      <w:proofErr w:type="spellEnd"/>
      <w:r w:rsidR="00AB1DE4">
        <w:t xml:space="preserve"> labels </w:t>
      </w:r>
      <w:r>
        <w:t xml:space="preserve">were set to </w:t>
      </w:r>
      <w:r w:rsidR="00AB1DE4">
        <w:t xml:space="preserve">begin with “ID”, </w:t>
      </w:r>
      <w:r w:rsidR="00FF2DB5">
        <w:t xml:space="preserve">junctions </w:t>
      </w:r>
      <w:r>
        <w:t xml:space="preserve">to </w:t>
      </w:r>
      <w:r w:rsidR="00FF2DB5">
        <w:t xml:space="preserve">begin with the letter “J”, and conduits </w:t>
      </w:r>
      <w:r>
        <w:t xml:space="preserve">to </w:t>
      </w:r>
      <w:r w:rsidR="00FF2DB5">
        <w:t>begin with the letter “C”.</w:t>
      </w:r>
      <w:r w:rsidR="00A250DB">
        <w:t xml:space="preserve"> Default</w:t>
      </w:r>
      <w:r w:rsidR="00CC4E56">
        <w:t xml:space="preserve"> roughness</w:t>
      </w:r>
      <w:r w:rsidR="00A250DB">
        <w:t xml:space="preserve"> values for impervious area</w:t>
      </w:r>
      <w:r w:rsidR="00CC4E56">
        <w:t xml:space="preserve">s </w:t>
      </w:r>
      <w:r w:rsidR="00A250DB">
        <w:t>was set to 0.01</w:t>
      </w:r>
      <w:r w:rsidR="00E204DC">
        <w:t>1</w:t>
      </w:r>
      <w:r w:rsidR="00CC4E56">
        <w:t xml:space="preserve"> to represent </w:t>
      </w:r>
      <w:r w:rsidR="00E204DC">
        <w:t xml:space="preserve">asphalt and </w:t>
      </w:r>
      <w:r w:rsidR="00CC4E56">
        <w:t xml:space="preserve">concrete and </w:t>
      </w:r>
      <w:r w:rsidR="00E204DC">
        <w:t xml:space="preserve">set to 0.02 </w:t>
      </w:r>
      <w:r w:rsidR="00CC4E56">
        <w:t>for pervious area</w:t>
      </w:r>
      <w:r w:rsidR="00E204DC">
        <w:t>s</w:t>
      </w:r>
      <w:r w:rsidR="00CC4E56">
        <w:t xml:space="preserve"> </w:t>
      </w:r>
      <w:r w:rsidR="00E204DC">
        <w:t xml:space="preserve">to represent graveled surface, typically </w:t>
      </w:r>
      <w:r>
        <w:t>representative</w:t>
      </w:r>
      <w:r w:rsidR="00727BD9">
        <w:t xml:space="preserve"> of land cover in this region</w:t>
      </w:r>
      <w:r w:rsidR="00E204DC">
        <w:t>.</w:t>
      </w:r>
      <w:r w:rsidR="00882B5F">
        <w:t xml:space="preserve"> Default v</w:t>
      </w:r>
      <w:r w:rsidR="005F66FC">
        <w:t>alues for i</w:t>
      </w:r>
      <w:r w:rsidR="00882B5F">
        <w:t>mpervious</w:t>
      </w:r>
      <w:r w:rsidR="005F66FC">
        <w:t xml:space="preserve"> and pervious area depression storage was set to 0. The Modified Green and Ampt model </w:t>
      </w:r>
      <w:proofErr w:type="gramStart"/>
      <w:r w:rsidR="005F66FC">
        <w:t>was</w:t>
      </w:r>
      <w:proofErr w:type="gramEnd"/>
      <w:r w:rsidR="005F66FC">
        <w:t xml:space="preserve"> selected as the default infiltration mode</w:t>
      </w:r>
      <w:r w:rsidR="00A52ABC">
        <w:t>l</w:t>
      </w:r>
      <w:r w:rsidR="005F66FC">
        <w:t>.</w:t>
      </w:r>
      <w:r w:rsidR="00C3136D">
        <w:t xml:space="preserve"> The</w:t>
      </w:r>
      <w:r w:rsidR="002F187F">
        <w:t xml:space="preserve"> default</w:t>
      </w:r>
      <w:r w:rsidR="00C3136D">
        <w:t xml:space="preserve"> conduit geometry was selected to be </w:t>
      </w:r>
      <w:r w:rsidR="00E957E2">
        <w:t xml:space="preserve">a </w:t>
      </w:r>
      <w:r w:rsidR="00727BD9">
        <w:t>S</w:t>
      </w:r>
      <w:r w:rsidR="00C3136D">
        <w:t xml:space="preserve">treet </w:t>
      </w:r>
      <w:r w:rsidR="00B36A7A">
        <w:t xml:space="preserve">and </w:t>
      </w:r>
      <w:r w:rsidR="00C3136D">
        <w:t xml:space="preserve">a new street section </w:t>
      </w:r>
      <w:r w:rsidR="00B36A7A">
        <w:t>was created with road width</w:t>
      </w:r>
      <w:r w:rsidR="002C0D86">
        <w:t xml:space="preserve"> to crown</w:t>
      </w:r>
      <w:r w:rsidR="00B36A7A">
        <w:t xml:space="preserve"> of 28 ft</w:t>
      </w:r>
      <w:r w:rsidR="002C0D86">
        <w:t>, curb height of 0.5</w:t>
      </w:r>
      <w:r w:rsidR="000470FF">
        <w:t>6</w:t>
      </w:r>
      <w:r w:rsidR="002C0D86">
        <w:t xml:space="preserve"> inches, and road roughness of 0.011</w:t>
      </w:r>
      <w:r w:rsidR="006E3B7A">
        <w:t xml:space="preserve"> to </w:t>
      </w:r>
      <w:r w:rsidR="00597222">
        <w:t>represent</w:t>
      </w:r>
      <w:r w:rsidR="006E3B7A">
        <w:t xml:space="preserve"> asphalt</w:t>
      </w:r>
      <w:r w:rsidR="00727BD9">
        <w:t xml:space="preserve"> streets.</w:t>
      </w:r>
    </w:p>
    <w:p w14:paraId="326ACBF1" w14:textId="69622AF4" w:rsidR="00B8619C" w:rsidRDefault="00DB193F" w:rsidP="00DC6377">
      <w:pPr>
        <w:spacing w:line="276" w:lineRule="auto"/>
        <w:jc w:val="both"/>
      </w:pPr>
      <w:r>
        <w:t>The next</w:t>
      </w:r>
      <w:r w:rsidR="00F21FE6">
        <w:t xml:space="preserve"> step was to create </w:t>
      </w:r>
      <w:r w:rsidR="00351EEE">
        <w:t>subcatchments objects</w:t>
      </w:r>
      <w:r w:rsidR="00F21FE6">
        <w:t xml:space="preserve"> to represent each modeling element. </w:t>
      </w:r>
      <w:r w:rsidR="00395D1B">
        <w:t xml:space="preserve">SWMM does not have GIS linking capabilities. As a result, sixty-six </w:t>
      </w:r>
      <w:r w:rsidR="00351EEE">
        <w:t>subcatchments objects</w:t>
      </w:r>
      <w:r w:rsidR="00395D1B">
        <w:t xml:space="preserve"> would have to be </w:t>
      </w:r>
      <w:r w:rsidR="00E957E2">
        <w:t>digitized</w:t>
      </w:r>
      <w:r w:rsidR="00395D1B">
        <w:t xml:space="preserve"> in the Study Area Map window. </w:t>
      </w:r>
      <w:r w:rsidR="00CF096B">
        <w:t xml:space="preserve">To circumvent the manual </w:t>
      </w:r>
      <w:r w:rsidR="00E957E2">
        <w:t>digitizing</w:t>
      </w:r>
      <w:r w:rsidR="00CF096B">
        <w:t xml:space="preserve"> of sixty-six parcels, </w:t>
      </w:r>
      <w:r w:rsidR="007B3E14">
        <w:t xml:space="preserve">coordinates </w:t>
      </w:r>
      <w:r w:rsidR="00776BCB">
        <w:t xml:space="preserve">of vertices </w:t>
      </w:r>
      <w:r w:rsidR="007B3E14">
        <w:t>for all sixty-six parcel</w:t>
      </w:r>
      <w:r w:rsidR="00776BCB">
        <w:t xml:space="preserve"> polygons</w:t>
      </w:r>
      <w:r w:rsidR="007B3E14">
        <w:t xml:space="preserve"> were exported using ArcMap</w:t>
      </w:r>
      <w:r w:rsidR="00264AB2">
        <w:t xml:space="preserve">, </w:t>
      </w:r>
      <w:r w:rsidR="00B36EA8">
        <w:t>formatted,</w:t>
      </w:r>
      <w:r w:rsidR="007B3E14">
        <w:t xml:space="preserve"> </w:t>
      </w:r>
      <w:r w:rsidR="00264AB2">
        <w:t xml:space="preserve">and placed </w:t>
      </w:r>
      <w:r w:rsidR="007B3E14">
        <w:t xml:space="preserve">in the </w:t>
      </w:r>
      <w:r w:rsidR="00264AB2">
        <w:t xml:space="preserve">appropriate location </w:t>
      </w:r>
      <w:r w:rsidR="007B3E14">
        <w:t>in the input file</w:t>
      </w:r>
      <w:r w:rsidR="00B36EA8">
        <w:t xml:space="preserve"> using a text editor</w:t>
      </w:r>
      <w:r w:rsidR="007B3E14">
        <w:t xml:space="preserve">. </w:t>
      </w:r>
      <w:r w:rsidR="00264AB2">
        <w:t xml:space="preserve">These parcels were available and visible as </w:t>
      </w:r>
      <w:proofErr w:type="spellStart"/>
      <w:r w:rsidR="00264AB2">
        <w:t>subcatchment</w:t>
      </w:r>
      <w:proofErr w:type="spellEnd"/>
      <w:r w:rsidR="00264AB2">
        <w:t xml:space="preserve"> objects on the map w</w:t>
      </w:r>
      <w:r w:rsidR="007B3E14">
        <w:t xml:space="preserve">hen the project </w:t>
      </w:r>
      <w:r w:rsidR="00264AB2">
        <w:t>was</w:t>
      </w:r>
      <w:r w:rsidR="007B3E14">
        <w:t xml:space="preserve"> reopened in SWMM</w:t>
      </w:r>
      <w:r w:rsidR="00264AB2">
        <w:t xml:space="preserve">. </w:t>
      </w:r>
      <w:r w:rsidR="00B4236C">
        <w:t xml:space="preserve">Once the parcels were </w:t>
      </w:r>
      <w:r w:rsidR="00027377">
        <w:t xml:space="preserve">imported, </w:t>
      </w:r>
      <w:r w:rsidR="00414969">
        <w:t>junctions</w:t>
      </w:r>
      <w:r w:rsidR="00027377">
        <w:t xml:space="preserve"> and conduits were drawn on the map </w:t>
      </w:r>
      <w:r w:rsidR="00BF7CEC">
        <w:t xml:space="preserve">and connected to the subcatchments </w:t>
      </w:r>
      <w:r w:rsidR="00027377">
        <w:t>to represent the flow path using the point-and-click interface</w:t>
      </w:r>
      <w:r w:rsidR="00264AB2">
        <w:t>.</w:t>
      </w:r>
      <w:r w:rsidR="007162B7">
        <w:t xml:space="preserve"> </w:t>
      </w:r>
      <w:r w:rsidR="0052061F">
        <w:t xml:space="preserve">An outfall node was created to represent the watershed outlet. </w:t>
      </w:r>
      <w:r w:rsidR="007162B7">
        <w:t xml:space="preserve">Finally, a rain gage </w:t>
      </w:r>
      <w:r w:rsidR="00351EEE">
        <w:t>object</w:t>
      </w:r>
      <w:r w:rsidR="007162B7">
        <w:t xml:space="preserve"> was added at a random location to store the precipitation information for the watershed</w:t>
      </w:r>
      <w:r w:rsidR="00264AB2">
        <w:t xml:space="preserve"> (</w:t>
      </w:r>
      <w:r w:rsidR="00532691">
        <w:fldChar w:fldCharType="begin"/>
      </w:r>
      <w:r w:rsidR="00532691">
        <w:instrText xml:space="preserve"> REF _Ref137933533 \h </w:instrText>
      </w:r>
      <w:r w:rsidR="00DC6377">
        <w:instrText xml:space="preserve"> \* MERGEFORMAT </w:instrText>
      </w:r>
      <w:r w:rsidR="00532691">
        <w:fldChar w:fldCharType="separate"/>
      </w:r>
      <w:r w:rsidR="00035C1D" w:rsidRPr="00F45ED6">
        <w:rPr>
          <w:i/>
          <w:iCs/>
        </w:rPr>
        <w:t xml:space="preserve">Figure </w:t>
      </w:r>
      <w:r w:rsidR="00035C1D">
        <w:rPr>
          <w:i/>
          <w:iCs/>
          <w:noProof/>
        </w:rPr>
        <w:t>8</w:t>
      </w:r>
      <w:r w:rsidR="00532691">
        <w:fldChar w:fldCharType="end"/>
      </w:r>
      <w:r w:rsidR="00264AB2">
        <w:t>)</w:t>
      </w:r>
      <w:r w:rsidR="00027377">
        <w:t>.</w:t>
      </w:r>
    </w:p>
    <w:p w14:paraId="1ED6A37D" w14:textId="2B4AC7C1" w:rsidR="00B73E94" w:rsidRDefault="00B73E94" w:rsidP="00DC6377">
      <w:pPr>
        <w:spacing w:line="276" w:lineRule="auto"/>
        <w:jc w:val="both"/>
      </w:pPr>
      <w:r>
        <w:t>Once the study area map is created, each object (</w:t>
      </w:r>
      <w:proofErr w:type="spellStart"/>
      <w:r>
        <w:t>subcatchment</w:t>
      </w:r>
      <w:proofErr w:type="spellEnd"/>
      <w:r>
        <w:t>, junction or conduit) must be individually selected to enter manually enter parameters. To speed things up, the input file for this project was once again opened in a text editor and parameters were copied from tables created in the GIS interface of the AGWA Urban tool into the input file instead of using the SWMM user interface. The parameters were automatically filled and viewable for all objects in the user interface once the project was reloaded. To simulate the predevelopment scenario, percent impervious on all subcatchments was reduced to 0 and roughness was set to 0.02 to represent graveled surfaces instead of 0.011 (representing asphalt surfaces) as used for the postdevelopment scenario. The street network remained unchanged in the predevelopment scenario.</w:t>
      </w:r>
    </w:p>
    <w:p w14:paraId="1E956B61" w14:textId="5D7CC1B5" w:rsidR="00B73E94" w:rsidRDefault="00B73E94" w:rsidP="00DC6377">
      <w:pPr>
        <w:spacing w:line="276" w:lineRule="auto"/>
        <w:jc w:val="both"/>
      </w:pPr>
      <w:r>
        <w:lastRenderedPageBreak/>
        <w:t>Next, a time series was created to represent the 100-year 2-hr precipitation data. Time value pairs were manually entered using the AGWA Urban tool generated precipitation file. This time series was then selected as the data source for the rain gage object.</w:t>
      </w:r>
      <w:r w:rsidR="00C72108">
        <w:t xml:space="preserve"> </w:t>
      </w:r>
    </w:p>
    <w:p w14:paraId="7DEA3F90" w14:textId="654529A6" w:rsidR="00B73E94" w:rsidRDefault="00B73E94" w:rsidP="00DC6377">
      <w:pPr>
        <w:spacing w:line="276" w:lineRule="auto"/>
        <w:jc w:val="both"/>
      </w:pPr>
      <w:r>
        <w:t>Finally, simulation options that include dates and time steps were entered to complete the model setup. A reporting time-step of 5 minutes was selected in this case and the simulation was run to compute the results.</w:t>
      </w:r>
    </w:p>
    <w:p w14:paraId="142C9E70" w14:textId="77777777" w:rsidR="00F45ED6" w:rsidRDefault="00F45ED6" w:rsidP="00DC6377">
      <w:pPr>
        <w:keepNext/>
        <w:spacing w:line="276" w:lineRule="auto"/>
        <w:jc w:val="center"/>
      </w:pPr>
      <w:r w:rsidRPr="00F45ED6">
        <w:drawing>
          <wp:inline distT="0" distB="0" distL="0" distR="0" wp14:anchorId="4E72F732" wp14:editId="075E15C1">
            <wp:extent cx="3407904" cy="5029200"/>
            <wp:effectExtent l="0" t="0" r="2540" b="0"/>
            <wp:docPr id="1896159183" name="Picture 1" descr="A picture containing diagram, drawing, sketch,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59183" name="Picture 1" descr="A picture containing diagram, drawing, sketch, plan&#10;&#10;Description automatically generated"/>
                    <pic:cNvPicPr/>
                  </pic:nvPicPr>
                  <pic:blipFill>
                    <a:blip r:embed="rId21"/>
                    <a:stretch>
                      <a:fillRect/>
                    </a:stretch>
                  </pic:blipFill>
                  <pic:spPr>
                    <a:xfrm>
                      <a:off x="0" y="0"/>
                      <a:ext cx="3407904" cy="5029200"/>
                    </a:xfrm>
                    <a:prstGeom prst="rect">
                      <a:avLst/>
                    </a:prstGeom>
                  </pic:spPr>
                </pic:pic>
              </a:graphicData>
            </a:graphic>
          </wp:inline>
        </w:drawing>
      </w:r>
    </w:p>
    <w:p w14:paraId="3BC8AAE5" w14:textId="76643695" w:rsidR="00F45ED6" w:rsidRPr="00F45ED6" w:rsidRDefault="00F45ED6" w:rsidP="00DC6377">
      <w:pPr>
        <w:spacing w:line="276" w:lineRule="auto"/>
        <w:jc w:val="center"/>
        <w:rPr>
          <w:i/>
          <w:iCs/>
        </w:rPr>
      </w:pPr>
      <w:bookmarkStart w:id="32" w:name="_Ref137933533"/>
      <w:bookmarkStart w:id="33" w:name="_Toc138021244"/>
      <w:r w:rsidRPr="00F45ED6">
        <w:rPr>
          <w:i/>
          <w:iCs/>
        </w:rPr>
        <w:t xml:space="preserve">Figure </w:t>
      </w:r>
      <w:r w:rsidRPr="00F45ED6">
        <w:rPr>
          <w:i/>
          <w:iCs/>
        </w:rPr>
        <w:fldChar w:fldCharType="begin"/>
      </w:r>
      <w:r w:rsidRPr="00F45ED6">
        <w:rPr>
          <w:i/>
          <w:iCs/>
        </w:rPr>
        <w:instrText xml:space="preserve"> SEQ Figure \* ARABIC </w:instrText>
      </w:r>
      <w:r w:rsidRPr="00F45ED6">
        <w:rPr>
          <w:i/>
          <w:iCs/>
        </w:rPr>
        <w:fldChar w:fldCharType="separate"/>
      </w:r>
      <w:r w:rsidR="00035C1D">
        <w:rPr>
          <w:i/>
          <w:iCs/>
          <w:noProof/>
        </w:rPr>
        <w:t>8</w:t>
      </w:r>
      <w:r w:rsidRPr="00F45ED6">
        <w:rPr>
          <w:i/>
          <w:iCs/>
        </w:rPr>
        <w:fldChar w:fldCharType="end"/>
      </w:r>
      <w:bookmarkEnd w:id="32"/>
      <w:r w:rsidRPr="00F45ED6">
        <w:rPr>
          <w:i/>
          <w:iCs/>
        </w:rPr>
        <w:t xml:space="preserve">: La </w:t>
      </w:r>
      <w:proofErr w:type="spellStart"/>
      <w:r w:rsidRPr="00F45ED6">
        <w:rPr>
          <w:i/>
          <w:iCs/>
        </w:rPr>
        <w:t>Terraza</w:t>
      </w:r>
      <w:proofErr w:type="spellEnd"/>
      <w:r w:rsidRPr="00F45ED6">
        <w:rPr>
          <w:i/>
          <w:iCs/>
        </w:rPr>
        <w:t xml:space="preserve"> subdivision representation in EPA SWMM. Subcatchments are prefixed with "ID", junctions with "J" and conduits or links are prefixed with "C".</w:t>
      </w:r>
      <w:bookmarkEnd w:id="33"/>
    </w:p>
    <w:p w14:paraId="5F342F7C" w14:textId="4041090A" w:rsidR="00E87E2E" w:rsidRDefault="00E87E2E" w:rsidP="00DC6377">
      <w:pPr>
        <w:pStyle w:val="Heading3"/>
        <w:spacing w:line="276" w:lineRule="auto"/>
      </w:pPr>
      <w:bookmarkStart w:id="34" w:name="_Toc138022209"/>
      <w:r>
        <w:t>HEC-HMS</w:t>
      </w:r>
      <w:bookmarkEnd w:id="34"/>
    </w:p>
    <w:p w14:paraId="77B671D7" w14:textId="34546E39" w:rsidR="00E87E2E" w:rsidRDefault="009A3C4B" w:rsidP="00DC6377">
      <w:pPr>
        <w:spacing w:line="276" w:lineRule="auto"/>
        <w:jc w:val="both"/>
      </w:pPr>
      <w:r>
        <w:t xml:space="preserve">HEC-HMS </w:t>
      </w:r>
      <w:r w:rsidR="00F114F4">
        <w:t>model set up begins with a basin model</w:t>
      </w:r>
      <w:r w:rsidR="00D37D14">
        <w:t xml:space="preserve"> to represent the post development scenario and another basin model to represent the predevelopment scenario</w:t>
      </w:r>
      <w:r w:rsidR="00F114F4">
        <w:t>.</w:t>
      </w:r>
      <w:r w:rsidR="009A6952">
        <w:t xml:space="preserve"> </w:t>
      </w:r>
      <w:r w:rsidR="005E6EF7">
        <w:t xml:space="preserve">The following methodology represents the postdevelopment scenario and the predevelopment scenario follows a similar setup process. </w:t>
      </w:r>
      <w:r w:rsidR="0044758D">
        <w:t xml:space="preserve">The parcels dataset used in the AGWA Urban tool was imported using </w:t>
      </w:r>
      <w:r w:rsidR="00380B6D">
        <w:t xml:space="preserve">the built-in </w:t>
      </w:r>
      <w:r w:rsidR="00380B6D">
        <w:lastRenderedPageBreak/>
        <w:t>GIS</w:t>
      </w:r>
      <w:r w:rsidR="0044758D">
        <w:t xml:space="preserve"> functionality </w:t>
      </w:r>
      <w:r w:rsidR="00380B6D">
        <w:t xml:space="preserve">that allowed the import of georeferenced elements </w:t>
      </w:r>
      <w:r w:rsidR="0044758D">
        <w:t xml:space="preserve">to create </w:t>
      </w:r>
      <w:r w:rsidR="00F65100">
        <w:t>sixty-six subbasins.</w:t>
      </w:r>
      <w:r w:rsidR="00541FCD">
        <w:t xml:space="preserve"> </w:t>
      </w:r>
      <w:r w:rsidR="009621AD">
        <w:t xml:space="preserve">Downstream connections were manually created for each subbasin to create a flow path for the watershed. </w:t>
      </w:r>
      <w:r w:rsidR="00541FCD">
        <w:t>Four junctions were added</w:t>
      </w:r>
      <w:r w:rsidR="009621AD">
        <w:t xml:space="preserve"> </w:t>
      </w:r>
      <w:r w:rsidR="00BA0582">
        <w:t>to manage confluences in the flow path</w:t>
      </w:r>
      <w:r w:rsidR="001F37AC">
        <w:t xml:space="preserve"> and a fifth junction, named “Outlet” was created to represent the watershed outlet</w:t>
      </w:r>
      <w:r w:rsidR="00EB1980">
        <w:t xml:space="preserve"> (</w:t>
      </w:r>
      <w:r w:rsidR="00EB1980">
        <w:fldChar w:fldCharType="begin"/>
      </w:r>
      <w:r w:rsidR="00EB1980">
        <w:instrText xml:space="preserve"> REF _Ref137680214 \h </w:instrText>
      </w:r>
      <w:r w:rsidR="00613720">
        <w:instrText xml:space="preserve"> \* MERGEFORMAT </w:instrText>
      </w:r>
      <w:r w:rsidR="00EB1980">
        <w:fldChar w:fldCharType="separate"/>
      </w:r>
      <w:r w:rsidR="00035C1D" w:rsidRPr="00C64303">
        <w:rPr>
          <w:i/>
          <w:iCs/>
        </w:rPr>
        <w:t xml:space="preserve">Figure </w:t>
      </w:r>
      <w:r w:rsidR="00035C1D">
        <w:rPr>
          <w:i/>
          <w:iCs/>
          <w:noProof/>
        </w:rPr>
        <w:t>9</w:t>
      </w:r>
      <w:r w:rsidR="00EB1980">
        <w:fldChar w:fldCharType="end"/>
      </w:r>
      <w:r w:rsidR="00EB1980">
        <w:t>)</w:t>
      </w:r>
      <w:r w:rsidR="00BA0582">
        <w:t>.</w:t>
      </w:r>
    </w:p>
    <w:p w14:paraId="21279636" w14:textId="77777777" w:rsidR="00C64303" w:rsidRDefault="00C64303" w:rsidP="00DC6377">
      <w:pPr>
        <w:keepNext/>
        <w:spacing w:line="276" w:lineRule="auto"/>
        <w:jc w:val="center"/>
      </w:pPr>
      <w:r w:rsidRPr="00C64303">
        <w:rPr>
          <w:noProof/>
        </w:rPr>
        <w:drawing>
          <wp:inline distT="0" distB="0" distL="0" distR="0" wp14:anchorId="48B7CFC7" wp14:editId="422EA358">
            <wp:extent cx="3523130" cy="5029200"/>
            <wp:effectExtent l="0" t="0" r="1270" b="0"/>
            <wp:docPr id="1785603845" name="Picture 1" descr="A picture containing diagram, line, map,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03845" name="Picture 1" descr="A picture containing diagram, line, map, text&#10;&#10;Description automatically generated"/>
                    <pic:cNvPicPr/>
                  </pic:nvPicPr>
                  <pic:blipFill>
                    <a:blip r:embed="rId22"/>
                    <a:stretch>
                      <a:fillRect/>
                    </a:stretch>
                  </pic:blipFill>
                  <pic:spPr>
                    <a:xfrm>
                      <a:off x="0" y="0"/>
                      <a:ext cx="3523130" cy="5029200"/>
                    </a:xfrm>
                    <a:prstGeom prst="rect">
                      <a:avLst/>
                    </a:prstGeom>
                  </pic:spPr>
                </pic:pic>
              </a:graphicData>
            </a:graphic>
          </wp:inline>
        </w:drawing>
      </w:r>
    </w:p>
    <w:p w14:paraId="529B8EB7" w14:textId="778F2C9E" w:rsidR="00C64303" w:rsidRPr="00C64303" w:rsidRDefault="00C64303" w:rsidP="00DC6377">
      <w:pPr>
        <w:spacing w:line="276" w:lineRule="auto"/>
        <w:jc w:val="center"/>
        <w:rPr>
          <w:i/>
          <w:iCs/>
        </w:rPr>
      </w:pPr>
      <w:bookmarkStart w:id="35" w:name="_Ref137680214"/>
      <w:bookmarkStart w:id="36" w:name="_Toc138021245"/>
      <w:r w:rsidRPr="00C64303">
        <w:rPr>
          <w:i/>
          <w:iCs/>
        </w:rPr>
        <w:t xml:space="preserve">Figure </w:t>
      </w:r>
      <w:r w:rsidRPr="00C64303">
        <w:rPr>
          <w:i/>
          <w:iCs/>
        </w:rPr>
        <w:fldChar w:fldCharType="begin"/>
      </w:r>
      <w:r w:rsidRPr="00C64303">
        <w:rPr>
          <w:i/>
          <w:iCs/>
        </w:rPr>
        <w:instrText xml:space="preserve"> SEQ Figure \* ARABIC </w:instrText>
      </w:r>
      <w:r w:rsidRPr="00C64303">
        <w:rPr>
          <w:i/>
          <w:iCs/>
        </w:rPr>
        <w:fldChar w:fldCharType="separate"/>
      </w:r>
      <w:r w:rsidR="00035C1D">
        <w:rPr>
          <w:i/>
          <w:iCs/>
          <w:noProof/>
        </w:rPr>
        <w:t>9</w:t>
      </w:r>
      <w:r w:rsidRPr="00C64303">
        <w:rPr>
          <w:i/>
          <w:iCs/>
        </w:rPr>
        <w:fldChar w:fldCharType="end"/>
      </w:r>
      <w:bookmarkEnd w:id="35"/>
      <w:r w:rsidRPr="00C64303">
        <w:rPr>
          <w:i/>
          <w:iCs/>
        </w:rPr>
        <w:t xml:space="preserve">: La </w:t>
      </w:r>
      <w:proofErr w:type="spellStart"/>
      <w:r w:rsidRPr="00C64303">
        <w:rPr>
          <w:i/>
          <w:iCs/>
        </w:rPr>
        <w:t>Terraza</w:t>
      </w:r>
      <w:proofErr w:type="spellEnd"/>
      <w:r w:rsidRPr="00C64303">
        <w:rPr>
          <w:i/>
          <w:iCs/>
        </w:rPr>
        <w:t xml:space="preserve"> subdivision representation </w:t>
      </w:r>
      <w:r w:rsidR="006D4FB6">
        <w:rPr>
          <w:i/>
          <w:iCs/>
        </w:rPr>
        <w:t>as a basin model in</w:t>
      </w:r>
      <w:r w:rsidRPr="00C64303">
        <w:rPr>
          <w:i/>
          <w:iCs/>
        </w:rPr>
        <w:t xml:space="preserve"> HEC-HMS.</w:t>
      </w:r>
      <w:bookmarkEnd w:id="36"/>
    </w:p>
    <w:p w14:paraId="3ABE38B8" w14:textId="33B0B499" w:rsidR="00D93906" w:rsidRDefault="00D93906" w:rsidP="00DC6377">
      <w:pPr>
        <w:spacing w:line="276" w:lineRule="auto"/>
        <w:jc w:val="both"/>
      </w:pPr>
      <w:r>
        <w:t>The Kinematic Wave method was selected as the Transform method for all components that creates two planes for each subbasin. Plane 1 was assumed to be the directly connected impervious area on the parcel, whereas Plane 2 was assumed to be the pervious area on the parcel. No collector or subcollector channels were used for this case study. However, a main channel component was utilized to represent street halves for each subbasin element. The parameters for the flow planes and the main channel were imported from tables generated by the AGWA Urban tool in ArcMap.</w:t>
      </w:r>
    </w:p>
    <w:p w14:paraId="1799D84B" w14:textId="6527964F" w:rsidR="003E1A89" w:rsidRDefault="00DB4C01" w:rsidP="00DC6377">
      <w:pPr>
        <w:spacing w:line="276" w:lineRule="auto"/>
        <w:jc w:val="both"/>
      </w:pPr>
      <w:r>
        <w:lastRenderedPageBreak/>
        <w:t>The Simple Canopy method was selected with 0% initial deficit</w:t>
      </w:r>
      <w:r w:rsidR="004C3455">
        <w:t xml:space="preserve"> </w:t>
      </w:r>
      <w:r w:rsidR="002D7B2F">
        <w:t xml:space="preserve">for both planes, </w:t>
      </w:r>
      <w:r w:rsidR="007F5719">
        <w:t xml:space="preserve">and </w:t>
      </w:r>
      <w:r w:rsidR="00767699">
        <w:t>0 and 2mm</w:t>
      </w:r>
      <w:r>
        <w:t xml:space="preserve"> maximum storag</w:t>
      </w:r>
      <w:r w:rsidR="004C3455">
        <w:t>e</w:t>
      </w:r>
      <w:r w:rsidR="002D7B2F">
        <w:t xml:space="preserve"> for</w:t>
      </w:r>
      <w:r w:rsidR="007F5719">
        <w:t xml:space="preserve"> Planes 1 and</w:t>
      </w:r>
      <w:r w:rsidR="002D7B2F">
        <w:t xml:space="preserve"> Plane</w:t>
      </w:r>
      <w:r w:rsidR="007F5719">
        <w:t>s</w:t>
      </w:r>
      <w:r w:rsidR="002D7B2F">
        <w:t xml:space="preserve"> 2</w:t>
      </w:r>
      <w:r w:rsidR="007F5719">
        <w:t>, respectively.</w:t>
      </w:r>
      <w:r w:rsidR="002D7B2F">
        <w:t xml:space="preserve"> </w:t>
      </w:r>
      <w:r w:rsidR="0005053A">
        <w:t xml:space="preserve">Next, </w:t>
      </w:r>
      <w:r w:rsidR="00ED4F6B">
        <w:t xml:space="preserve">the </w:t>
      </w:r>
      <w:r w:rsidR="005A45BC">
        <w:t>S</w:t>
      </w:r>
      <w:r w:rsidR="00ED4F6B">
        <w:t xml:space="preserve">imple </w:t>
      </w:r>
      <w:r w:rsidR="005A45BC">
        <w:t>S</w:t>
      </w:r>
      <w:r w:rsidR="00ED4F6B">
        <w:t xml:space="preserve">urface method was selected with </w:t>
      </w:r>
      <w:r w:rsidR="00042677">
        <w:t>0% initial storage and 0mm maximum storage for all subbasins and planes.</w:t>
      </w:r>
      <w:r w:rsidR="005C0EEC">
        <w:t xml:space="preserve"> </w:t>
      </w:r>
      <w:r w:rsidR="001B2115">
        <w:t xml:space="preserve">The Green and Ampt method </w:t>
      </w:r>
      <w:proofErr w:type="gramStart"/>
      <w:r w:rsidR="001B2115">
        <w:t>was</w:t>
      </w:r>
      <w:proofErr w:type="gramEnd"/>
      <w:r w:rsidR="001B2115">
        <w:t xml:space="preserve"> selected as the Loss method and </w:t>
      </w:r>
      <w:r w:rsidR="00D54AE2">
        <w:t xml:space="preserve">the required parameters were again </w:t>
      </w:r>
      <w:r w:rsidR="00161AFC">
        <w:t xml:space="preserve">imported </w:t>
      </w:r>
      <w:r w:rsidR="00D54AE2">
        <w:t xml:space="preserve">from </w:t>
      </w:r>
      <w:r w:rsidR="00161AFC">
        <w:t xml:space="preserve">AGWA Urban generated tables. </w:t>
      </w:r>
      <w:r w:rsidR="00AD2C99">
        <w:t>The percent impervious for p</w:t>
      </w:r>
      <w:r w:rsidR="00161AFC">
        <w:t>lanes 1</w:t>
      </w:r>
      <w:r w:rsidR="00AD2C99">
        <w:t xml:space="preserve"> </w:t>
      </w:r>
      <w:r w:rsidR="00181FD1">
        <w:t>was</w:t>
      </w:r>
      <w:r w:rsidR="00AD2C99">
        <w:t xml:space="preserve"> set to 100% to represent directly connected impervious areas and set to 0% for planes 2 to represent pervious areas. All other parameters remained the same for both planes.</w:t>
      </w:r>
    </w:p>
    <w:p w14:paraId="16E8EB86" w14:textId="4DB6BAD9" w:rsidR="005E6EF7" w:rsidRDefault="005E6EF7" w:rsidP="00DC6377">
      <w:pPr>
        <w:spacing w:line="276" w:lineRule="auto"/>
        <w:jc w:val="both"/>
      </w:pPr>
      <w:r>
        <w:t xml:space="preserve">For the predevelopment scenario, </w:t>
      </w:r>
      <w:r w:rsidR="00CE417B">
        <w:t>canopy maximum storage</w:t>
      </w:r>
      <w:r w:rsidR="00911669">
        <w:t xml:space="preserve"> and roughness </w:t>
      </w:r>
      <w:r w:rsidR="00E20C4D">
        <w:t>parameters</w:t>
      </w:r>
      <w:r w:rsidR="00911669">
        <w:t xml:space="preserve"> </w:t>
      </w:r>
      <w:r w:rsidR="00CE417B">
        <w:t>were modified to reflect the parameters for pervious surfaces.</w:t>
      </w:r>
      <w:r w:rsidR="00911669">
        <w:t xml:space="preserve"> Additionally</w:t>
      </w:r>
      <w:r w:rsidR="002361DC">
        <w:t>, the percent area</w:t>
      </w:r>
      <w:r w:rsidR="009D064D">
        <w:t xml:space="preserve"> parameter in the Transform method</w:t>
      </w:r>
      <w:r w:rsidR="002361DC">
        <w:t xml:space="preserve"> for both planes was changed to be equal instead of the split between percent impervious and percent pervious</w:t>
      </w:r>
      <w:r w:rsidR="00E20C4D">
        <w:t xml:space="preserve"> used in the postdevelopment scenario.</w:t>
      </w:r>
      <w:r w:rsidR="009D064D">
        <w:t xml:space="preserve"> Finally, the percent impervious parameter for Planes 1 in the Loss method was modified to 0% to represent the lack of impervious area</w:t>
      </w:r>
      <w:r w:rsidR="00110595">
        <w:t xml:space="preserve"> in the predevelopment scenario.</w:t>
      </w:r>
    </w:p>
    <w:p w14:paraId="2F033F23" w14:textId="5864F1F1" w:rsidR="00E87E2E" w:rsidRDefault="00070645" w:rsidP="00DC6377">
      <w:pPr>
        <w:spacing w:line="276" w:lineRule="auto"/>
        <w:jc w:val="both"/>
      </w:pPr>
      <w:r>
        <w:t xml:space="preserve">Next, a Meteorologic model was created to represent the 100-year 2-hr </w:t>
      </w:r>
      <w:r w:rsidR="00DA5CA5">
        <w:t>precipitation</w:t>
      </w:r>
      <w:r>
        <w:t xml:space="preserve"> event </w:t>
      </w:r>
      <w:r w:rsidR="00DA5CA5">
        <w:t>using the</w:t>
      </w:r>
      <w:r>
        <w:t xml:space="preserve"> </w:t>
      </w:r>
      <w:r w:rsidR="00DA5CA5">
        <w:t>F</w:t>
      </w:r>
      <w:r>
        <w:t xml:space="preserve">requency </w:t>
      </w:r>
      <w:r w:rsidR="00DA5CA5">
        <w:t>S</w:t>
      </w:r>
      <w:r>
        <w:t>torm</w:t>
      </w:r>
      <w:r w:rsidR="00DA5CA5">
        <w:t xml:space="preserve"> precipitation option.</w:t>
      </w:r>
      <w:r w:rsidR="00972148">
        <w:t xml:space="preserve"> </w:t>
      </w:r>
      <w:r w:rsidR="009A5012">
        <w:t>A</w:t>
      </w:r>
      <w:r w:rsidR="00972148">
        <w:t xml:space="preserve"> </w:t>
      </w:r>
      <w:r w:rsidR="00D11F93">
        <w:t xml:space="preserve">Control Specification was </w:t>
      </w:r>
      <w:r w:rsidR="009A5012">
        <w:t xml:space="preserve">then </w:t>
      </w:r>
      <w:r w:rsidR="00D11F93">
        <w:t xml:space="preserve">added to run the simulation for 12 hours </w:t>
      </w:r>
      <w:r w:rsidR="009A5012">
        <w:t xml:space="preserve">in </w:t>
      </w:r>
      <w:r w:rsidR="004C0DD7">
        <w:t>5-minute</w:t>
      </w:r>
      <w:r w:rsidR="009A5012">
        <w:t xml:space="preserve"> intervals. </w:t>
      </w:r>
      <w:r w:rsidR="00F73E7D">
        <w:t xml:space="preserve">To execute simulations, </w:t>
      </w:r>
      <w:r w:rsidR="004C0DD7">
        <w:t xml:space="preserve">individual </w:t>
      </w:r>
      <w:r w:rsidR="00F73E7D">
        <w:t>simulation runs were created using the Simulation Run Manager</w:t>
      </w:r>
      <w:r w:rsidR="004C0DD7">
        <w:t xml:space="preserve"> for the predevelopment and postdevelopment scenarios. Each of these simulation runs were then computed to prepare the results.</w:t>
      </w:r>
    </w:p>
    <w:p w14:paraId="4C7B37AB" w14:textId="77777777" w:rsidR="00F61DE1" w:rsidRDefault="00461711" w:rsidP="00DC6377">
      <w:pPr>
        <w:pStyle w:val="Heading2"/>
        <w:spacing w:line="276" w:lineRule="auto"/>
      </w:pPr>
      <w:bookmarkStart w:id="37" w:name="_Toc138022210"/>
      <w:r>
        <w:t>Comparison of Results</w:t>
      </w:r>
      <w:bookmarkEnd w:id="37"/>
    </w:p>
    <w:p w14:paraId="40F460DA" w14:textId="19105564" w:rsidR="00BB55D9" w:rsidRDefault="00B12FD6" w:rsidP="00DC6377">
      <w:pPr>
        <w:spacing w:line="276" w:lineRule="auto"/>
        <w:jc w:val="both"/>
      </w:pPr>
      <w:r>
        <w:t xml:space="preserve">The AGWA Urban tool </w:t>
      </w:r>
      <w:r w:rsidR="00297436">
        <w:t>display</w:t>
      </w:r>
      <w:r w:rsidR="002F01A1">
        <w:t>ed</w:t>
      </w:r>
      <w:r w:rsidR="00297436">
        <w:t xml:space="preserve"> a command prompt with a water balance summary for the entire watershed</w:t>
      </w:r>
      <w:r w:rsidR="00085CF5">
        <w:t xml:space="preserve"> (</w:t>
      </w:r>
      <w:r w:rsidR="00085CF5">
        <w:fldChar w:fldCharType="begin"/>
      </w:r>
      <w:r w:rsidR="00085CF5">
        <w:instrText xml:space="preserve"> REF _Ref137929890 \h </w:instrText>
      </w:r>
      <w:r w:rsidR="00613720">
        <w:instrText xml:space="preserve"> \* MERGEFORMAT </w:instrText>
      </w:r>
      <w:r w:rsidR="00085CF5">
        <w:fldChar w:fldCharType="separate"/>
      </w:r>
      <w:r w:rsidR="00035C1D" w:rsidRPr="00085CF5">
        <w:rPr>
          <w:i/>
          <w:iCs/>
        </w:rPr>
        <w:t xml:space="preserve">Figure </w:t>
      </w:r>
      <w:r w:rsidR="00035C1D">
        <w:rPr>
          <w:i/>
          <w:iCs/>
          <w:noProof/>
        </w:rPr>
        <w:t>10</w:t>
      </w:r>
      <w:r w:rsidR="00085CF5">
        <w:fldChar w:fldCharType="end"/>
      </w:r>
      <w:r w:rsidR="00085CF5">
        <w:t>)</w:t>
      </w:r>
      <w:r w:rsidR="002F01A1">
        <w:t xml:space="preserve"> upon model execution</w:t>
      </w:r>
      <w:r w:rsidR="00085CF5">
        <w:t>. KINEROS2 create</w:t>
      </w:r>
      <w:r w:rsidR="00EC3DA4">
        <w:t>d</w:t>
      </w:r>
      <w:r w:rsidR="00085CF5">
        <w:t xml:space="preserve"> output text files with detailed results </w:t>
      </w:r>
      <w:r w:rsidR="008C5B17">
        <w:t xml:space="preserve">that </w:t>
      </w:r>
      <w:r w:rsidR="00EC3DA4">
        <w:t>were</w:t>
      </w:r>
      <w:r w:rsidR="008C5B17">
        <w:t xml:space="preserve"> imported into AGWA in the View results step. Once the results are imported, parcels </w:t>
      </w:r>
      <w:r w:rsidR="00EC3DA4">
        <w:t>were</w:t>
      </w:r>
      <w:r w:rsidR="008C5B17">
        <w:t xml:space="preserve"> visualized to </w:t>
      </w:r>
      <w:r w:rsidR="008E2AD7">
        <w:t>display</w:t>
      </w:r>
      <w:r w:rsidR="008C5B17">
        <w:t xml:space="preserve"> runoff and infiltration volumes</w:t>
      </w:r>
      <w:r w:rsidR="008E2AD7">
        <w:t xml:space="preserve"> on the map</w:t>
      </w:r>
      <w:r w:rsidR="008C5B17">
        <w:t xml:space="preserve">. To view detailed </w:t>
      </w:r>
      <w:r w:rsidR="000B2176">
        <w:t xml:space="preserve">water balances and hydrographs for each modeling element, text files </w:t>
      </w:r>
      <w:r w:rsidR="008E2AD7">
        <w:t>were</w:t>
      </w:r>
      <w:r w:rsidR="000B2176">
        <w:t xml:space="preserve"> accessed outside of the GIS </w:t>
      </w:r>
      <w:r w:rsidR="00461A7C">
        <w:t>software and analyzed in a spreadsheet software</w:t>
      </w:r>
      <w:r w:rsidR="000B2176">
        <w:t>.</w:t>
      </w:r>
    </w:p>
    <w:p w14:paraId="37D95821" w14:textId="2816C973" w:rsidR="00232238" w:rsidRDefault="00232238" w:rsidP="00DC6377">
      <w:pPr>
        <w:spacing w:line="276" w:lineRule="auto"/>
        <w:jc w:val="both"/>
      </w:pPr>
      <w:r>
        <w:t>Results from EPA SWMM are self-contained within the software. A status report was generated for each simulation that contains a continuity summary for surface runoff quantity and flow routing in conduits (</w:t>
      </w:r>
      <w:r>
        <w:fldChar w:fldCharType="begin"/>
      </w:r>
      <w:r>
        <w:instrText xml:space="preserve"> REF _Ref138021525 \h </w:instrText>
      </w:r>
      <w:r>
        <w:fldChar w:fldCharType="separate"/>
      </w:r>
      <w:r w:rsidRPr="00B37C91">
        <w:rPr>
          <w:i/>
          <w:iCs/>
        </w:rPr>
        <w:t xml:space="preserve">Figure </w:t>
      </w:r>
      <w:r>
        <w:rPr>
          <w:i/>
          <w:iCs/>
          <w:noProof/>
        </w:rPr>
        <w:t>11</w:t>
      </w:r>
      <w:r>
        <w:fldChar w:fldCharType="end"/>
      </w:r>
      <w:r>
        <w:t>). Tabular summaries were also available for each modeling element, including subcatchments, nodes and conduits. In addition to tables, graphs can be created for each modeling element and corresponding output parameter.</w:t>
      </w:r>
    </w:p>
    <w:p w14:paraId="5160B388" w14:textId="37C6EC40" w:rsidR="00232238" w:rsidRDefault="00232238" w:rsidP="00DC6377">
      <w:pPr>
        <w:spacing w:line="276" w:lineRule="auto"/>
        <w:jc w:val="both"/>
      </w:pPr>
      <w:r>
        <w:t>Similarly, HEC-HMS generated a global summary for each of the scenario simulations. Each global summary included the peak discharge and volume for each hydrologic element in the model (</w:t>
      </w:r>
      <w:r>
        <w:fldChar w:fldCharType="begin"/>
      </w:r>
      <w:r>
        <w:instrText xml:space="preserve"> REF _Ref137933343 \h </w:instrText>
      </w:r>
      <w:r>
        <w:instrText xml:space="preserve"> \* MERGEFORMAT </w:instrText>
      </w:r>
      <w:r>
        <w:fldChar w:fldCharType="separate"/>
      </w:r>
      <w:r w:rsidRPr="00B034E4">
        <w:rPr>
          <w:i/>
          <w:iCs/>
        </w:rPr>
        <w:t xml:space="preserve">Figure </w:t>
      </w:r>
      <w:r>
        <w:rPr>
          <w:i/>
          <w:iCs/>
          <w:noProof/>
        </w:rPr>
        <w:t>12</w:t>
      </w:r>
      <w:r>
        <w:fldChar w:fldCharType="end"/>
      </w:r>
      <w:r>
        <w:t>). In addition to the global summary, the simulation run also created graphs, summary tables, time-series tables for each hydrologic element.</w:t>
      </w:r>
    </w:p>
    <w:p w14:paraId="06EDC53A" w14:textId="77777777" w:rsidR="00085CF5" w:rsidRDefault="00085CF5" w:rsidP="00DC6377">
      <w:pPr>
        <w:keepNext/>
        <w:spacing w:line="276" w:lineRule="auto"/>
        <w:jc w:val="center"/>
      </w:pPr>
      <w:r>
        <w:rPr>
          <w:noProof/>
        </w:rPr>
        <w:drawing>
          <wp:inline distT="0" distB="0" distL="0" distR="0" wp14:anchorId="1BA4DA9B" wp14:editId="39498B24">
            <wp:extent cx="5767375" cy="2743200"/>
            <wp:effectExtent l="0" t="0" r="5080" b="0"/>
            <wp:docPr id="20284742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74237" name="Picture 1" descr="A screenshot of a computer&#10;&#10;Description automatically generated"/>
                    <pic:cNvPicPr/>
                  </pic:nvPicPr>
                  <pic:blipFill>
                    <a:blip r:embed="rId23"/>
                    <a:stretch>
                      <a:fillRect/>
                    </a:stretch>
                  </pic:blipFill>
                  <pic:spPr>
                    <a:xfrm>
                      <a:off x="0" y="0"/>
                      <a:ext cx="5767375" cy="2743200"/>
                    </a:xfrm>
                    <a:prstGeom prst="rect">
                      <a:avLst/>
                    </a:prstGeom>
                  </pic:spPr>
                </pic:pic>
              </a:graphicData>
            </a:graphic>
          </wp:inline>
        </w:drawing>
      </w:r>
    </w:p>
    <w:p w14:paraId="54BDFC7D" w14:textId="72AD7FF2" w:rsidR="00085CF5" w:rsidRPr="00085CF5" w:rsidRDefault="00085CF5" w:rsidP="00DC6377">
      <w:pPr>
        <w:spacing w:line="276" w:lineRule="auto"/>
        <w:jc w:val="center"/>
        <w:rPr>
          <w:i/>
          <w:iCs/>
        </w:rPr>
      </w:pPr>
      <w:bookmarkStart w:id="38" w:name="_Ref137929890"/>
      <w:bookmarkStart w:id="39" w:name="_Toc138021246"/>
      <w:r w:rsidRPr="00085CF5">
        <w:rPr>
          <w:i/>
          <w:iCs/>
        </w:rPr>
        <w:t xml:space="preserve">Figure </w:t>
      </w:r>
      <w:r w:rsidRPr="00085CF5">
        <w:rPr>
          <w:i/>
          <w:iCs/>
        </w:rPr>
        <w:fldChar w:fldCharType="begin"/>
      </w:r>
      <w:r w:rsidRPr="00085CF5">
        <w:rPr>
          <w:i/>
          <w:iCs/>
        </w:rPr>
        <w:instrText xml:space="preserve"> SEQ Figure \* ARABIC </w:instrText>
      </w:r>
      <w:r w:rsidRPr="00085CF5">
        <w:rPr>
          <w:i/>
          <w:iCs/>
        </w:rPr>
        <w:fldChar w:fldCharType="separate"/>
      </w:r>
      <w:r w:rsidR="00035C1D">
        <w:rPr>
          <w:i/>
          <w:iCs/>
          <w:noProof/>
        </w:rPr>
        <w:t>10</w:t>
      </w:r>
      <w:r w:rsidRPr="00085CF5">
        <w:rPr>
          <w:i/>
          <w:iCs/>
        </w:rPr>
        <w:fldChar w:fldCharType="end"/>
      </w:r>
      <w:bookmarkEnd w:id="38"/>
      <w:r w:rsidRPr="00085CF5">
        <w:rPr>
          <w:i/>
          <w:iCs/>
        </w:rPr>
        <w:t>: AGWA Urban tool model execution summary for the postdevelopment scenario.</w:t>
      </w:r>
      <w:bookmarkEnd w:id="39"/>
    </w:p>
    <w:p w14:paraId="7644C4F5" w14:textId="54AF15F3" w:rsidR="000B2176" w:rsidRDefault="000B2176" w:rsidP="00DC6377">
      <w:pPr>
        <w:spacing w:line="276" w:lineRule="auto"/>
        <w:jc w:val="both"/>
      </w:pPr>
    </w:p>
    <w:p w14:paraId="277D7F72" w14:textId="77777777" w:rsidR="00B37C91" w:rsidRDefault="00B37C91" w:rsidP="00DC6377">
      <w:pPr>
        <w:keepNext/>
        <w:spacing w:line="276" w:lineRule="auto"/>
        <w:jc w:val="center"/>
      </w:pPr>
      <w:r w:rsidRPr="00B37C91">
        <w:drawing>
          <wp:inline distT="0" distB="0" distL="0" distR="0" wp14:anchorId="6F855169" wp14:editId="551B96AE">
            <wp:extent cx="4299768" cy="3657600"/>
            <wp:effectExtent l="0" t="0" r="5715" b="0"/>
            <wp:docPr id="573027020"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27020" name="Picture 1" descr="A screenshot of a computer&#10;&#10;Description automatically generated with medium confidence"/>
                    <pic:cNvPicPr/>
                  </pic:nvPicPr>
                  <pic:blipFill rotWithShape="1">
                    <a:blip r:embed="rId24"/>
                    <a:srcRect t="23201" b="9489"/>
                    <a:stretch/>
                  </pic:blipFill>
                  <pic:spPr bwMode="auto">
                    <a:xfrm>
                      <a:off x="0" y="0"/>
                      <a:ext cx="4299768" cy="3657600"/>
                    </a:xfrm>
                    <a:prstGeom prst="rect">
                      <a:avLst/>
                    </a:prstGeom>
                    <a:ln>
                      <a:noFill/>
                    </a:ln>
                    <a:extLst>
                      <a:ext uri="{53640926-AAD7-44D8-BBD7-CCE9431645EC}">
                        <a14:shadowObscured xmlns:a14="http://schemas.microsoft.com/office/drawing/2010/main"/>
                      </a:ext>
                    </a:extLst>
                  </pic:spPr>
                </pic:pic>
              </a:graphicData>
            </a:graphic>
          </wp:inline>
        </w:drawing>
      </w:r>
    </w:p>
    <w:p w14:paraId="06DAC647" w14:textId="07E01296" w:rsidR="00B37C91" w:rsidRPr="00B37C91" w:rsidRDefault="00B37C91" w:rsidP="00DC6377">
      <w:pPr>
        <w:spacing w:line="276" w:lineRule="auto"/>
        <w:jc w:val="center"/>
        <w:rPr>
          <w:i/>
          <w:iCs/>
        </w:rPr>
      </w:pPr>
      <w:bookmarkStart w:id="40" w:name="_Toc138021247"/>
      <w:bookmarkStart w:id="41" w:name="_Ref138021525"/>
      <w:r w:rsidRPr="00B37C91">
        <w:rPr>
          <w:i/>
          <w:iCs/>
        </w:rPr>
        <w:t xml:space="preserve">Figure </w:t>
      </w:r>
      <w:r w:rsidRPr="00B37C91">
        <w:rPr>
          <w:i/>
          <w:iCs/>
        </w:rPr>
        <w:fldChar w:fldCharType="begin"/>
      </w:r>
      <w:r w:rsidRPr="00B37C91">
        <w:rPr>
          <w:i/>
          <w:iCs/>
        </w:rPr>
        <w:instrText xml:space="preserve"> SEQ Figure \* ARABIC </w:instrText>
      </w:r>
      <w:r w:rsidRPr="00B37C91">
        <w:rPr>
          <w:i/>
          <w:iCs/>
        </w:rPr>
        <w:fldChar w:fldCharType="separate"/>
      </w:r>
      <w:r w:rsidR="00035C1D">
        <w:rPr>
          <w:i/>
          <w:iCs/>
          <w:noProof/>
        </w:rPr>
        <w:t>11</w:t>
      </w:r>
      <w:r w:rsidRPr="00B37C91">
        <w:rPr>
          <w:i/>
          <w:iCs/>
        </w:rPr>
        <w:fldChar w:fldCharType="end"/>
      </w:r>
      <w:bookmarkEnd w:id="41"/>
      <w:r w:rsidRPr="00B37C91">
        <w:rPr>
          <w:i/>
          <w:iCs/>
        </w:rPr>
        <w:t>: SWMM status report for the postdevelopment scenario simulation.</w:t>
      </w:r>
      <w:bookmarkEnd w:id="40"/>
    </w:p>
    <w:p w14:paraId="73615B90" w14:textId="77777777" w:rsidR="00B034E4" w:rsidRDefault="00B034E4" w:rsidP="00DC6377">
      <w:pPr>
        <w:keepNext/>
        <w:spacing w:line="276" w:lineRule="auto"/>
        <w:jc w:val="center"/>
      </w:pPr>
      <w:r w:rsidRPr="00B034E4">
        <w:drawing>
          <wp:inline distT="0" distB="0" distL="0" distR="0" wp14:anchorId="3E60E7CD" wp14:editId="7A2CF2F5">
            <wp:extent cx="5187142" cy="3200400"/>
            <wp:effectExtent l="0" t="0" r="0" b="0"/>
            <wp:docPr id="143608954" name="Picture 1" descr="A screenshot of a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8954" name="Picture 1" descr="A screenshot of a data&#10;&#10;Description automatically generated with medium confidence"/>
                    <pic:cNvPicPr/>
                  </pic:nvPicPr>
                  <pic:blipFill>
                    <a:blip r:embed="rId25"/>
                    <a:stretch>
                      <a:fillRect/>
                    </a:stretch>
                  </pic:blipFill>
                  <pic:spPr>
                    <a:xfrm>
                      <a:off x="0" y="0"/>
                      <a:ext cx="5187142" cy="3200400"/>
                    </a:xfrm>
                    <a:prstGeom prst="rect">
                      <a:avLst/>
                    </a:prstGeom>
                  </pic:spPr>
                </pic:pic>
              </a:graphicData>
            </a:graphic>
          </wp:inline>
        </w:drawing>
      </w:r>
    </w:p>
    <w:p w14:paraId="79029ECB" w14:textId="5ABAC672" w:rsidR="00B034E4" w:rsidRPr="00B034E4" w:rsidRDefault="00B034E4" w:rsidP="00DC6377">
      <w:pPr>
        <w:spacing w:line="276" w:lineRule="auto"/>
        <w:jc w:val="center"/>
        <w:rPr>
          <w:i/>
          <w:iCs/>
        </w:rPr>
      </w:pPr>
      <w:bookmarkStart w:id="42" w:name="_Ref137933343"/>
      <w:bookmarkStart w:id="43" w:name="_Toc138021248"/>
      <w:r w:rsidRPr="00B034E4">
        <w:rPr>
          <w:i/>
          <w:iCs/>
        </w:rPr>
        <w:t xml:space="preserve">Figure </w:t>
      </w:r>
      <w:r w:rsidRPr="00B034E4">
        <w:rPr>
          <w:i/>
          <w:iCs/>
        </w:rPr>
        <w:fldChar w:fldCharType="begin"/>
      </w:r>
      <w:r w:rsidRPr="00B034E4">
        <w:rPr>
          <w:i/>
          <w:iCs/>
        </w:rPr>
        <w:instrText xml:space="preserve"> SEQ Figure \* ARABIC </w:instrText>
      </w:r>
      <w:r w:rsidRPr="00B034E4">
        <w:rPr>
          <w:i/>
          <w:iCs/>
        </w:rPr>
        <w:fldChar w:fldCharType="separate"/>
      </w:r>
      <w:r w:rsidR="00035C1D">
        <w:rPr>
          <w:i/>
          <w:iCs/>
          <w:noProof/>
        </w:rPr>
        <w:t>12</w:t>
      </w:r>
      <w:r w:rsidRPr="00B034E4">
        <w:rPr>
          <w:i/>
          <w:iCs/>
        </w:rPr>
        <w:fldChar w:fldCharType="end"/>
      </w:r>
      <w:bookmarkEnd w:id="42"/>
      <w:r w:rsidRPr="00B034E4">
        <w:rPr>
          <w:i/>
          <w:iCs/>
        </w:rPr>
        <w:t>: HEC-HMS global summary for the postdevelopment scenario.</w:t>
      </w:r>
      <w:bookmarkEnd w:id="43"/>
    </w:p>
    <w:p w14:paraId="7382C66D" w14:textId="6CCA3C4E" w:rsidR="00ED4AFE" w:rsidRDefault="00295A80" w:rsidP="00DC6377">
      <w:pPr>
        <w:spacing w:line="276" w:lineRule="auto"/>
        <w:jc w:val="both"/>
      </w:pPr>
      <w:r>
        <w:t>S</w:t>
      </w:r>
      <w:r w:rsidR="007A0B82">
        <w:t xml:space="preserve">imulation results </w:t>
      </w:r>
      <w:r w:rsidR="00613720">
        <w:t xml:space="preserve">for runoff volume and peak flow </w:t>
      </w:r>
      <w:r w:rsidR="007A0B82">
        <w:t>from predevelopment and postdevelopment scenarios for all models</w:t>
      </w:r>
      <w:r w:rsidR="00B51204">
        <w:t xml:space="preserve"> at the watershed outlet are summarized in</w:t>
      </w:r>
      <w:r w:rsidR="00EA2C48">
        <w:t xml:space="preserve"> </w:t>
      </w:r>
      <w:r w:rsidR="00EA2C48">
        <w:fldChar w:fldCharType="begin"/>
      </w:r>
      <w:r w:rsidR="00EA2C48">
        <w:instrText xml:space="preserve"> REF _Ref138021557 \h </w:instrText>
      </w:r>
      <w:r w:rsidR="00EA2C48">
        <w:fldChar w:fldCharType="separate"/>
      </w:r>
      <w:r w:rsidR="00EA2C48" w:rsidRPr="003C6525">
        <w:rPr>
          <w:i/>
          <w:iCs/>
        </w:rPr>
        <w:t xml:space="preserve">Table </w:t>
      </w:r>
      <w:r w:rsidR="00EA2C48">
        <w:rPr>
          <w:i/>
          <w:iCs/>
          <w:noProof/>
        </w:rPr>
        <w:t>1</w:t>
      </w:r>
      <w:r w:rsidR="00EA2C48">
        <w:fldChar w:fldCharType="end"/>
      </w:r>
      <w:r w:rsidR="00B51204">
        <w:t>. Results</w:t>
      </w:r>
      <w:r w:rsidR="00261770">
        <w:t xml:space="preserve"> from </w:t>
      </w:r>
      <w:r w:rsidR="00163767">
        <w:t xml:space="preserve">the AGWA Urban tool </w:t>
      </w:r>
      <w:r w:rsidR="00104754">
        <w:t>indicate</w:t>
      </w:r>
      <w:r w:rsidR="007A3F7C">
        <w:t xml:space="preserve"> </w:t>
      </w:r>
      <w:r w:rsidR="00104754">
        <w:t xml:space="preserve">a </w:t>
      </w:r>
      <w:r w:rsidR="008304DB">
        <w:t xml:space="preserve">14.2% increase in runoff for the postdevelopment scenario as compared to the predevelopment scenario. For </w:t>
      </w:r>
      <w:r w:rsidR="00163767">
        <w:t>HEC-HMS</w:t>
      </w:r>
      <w:r w:rsidR="008304DB">
        <w:t xml:space="preserve">, the increase </w:t>
      </w:r>
      <w:r w:rsidR="00DD4494">
        <w:t xml:space="preserve">in runoff </w:t>
      </w:r>
      <w:r w:rsidR="008304DB">
        <w:t xml:space="preserve">was </w:t>
      </w:r>
      <w:r w:rsidR="00DD4494">
        <w:t>17.1%, whereas for SWMM</w:t>
      </w:r>
      <w:r w:rsidR="00163767">
        <w:t xml:space="preserve"> </w:t>
      </w:r>
      <w:r w:rsidR="00DD4494">
        <w:t xml:space="preserve">the increase was </w:t>
      </w:r>
      <w:r w:rsidR="00720767">
        <w:t>3</w:t>
      </w:r>
      <w:r w:rsidR="005368C9">
        <w:t>73</w:t>
      </w:r>
      <w:r w:rsidR="00A4762A">
        <w:t xml:space="preserve">%. </w:t>
      </w:r>
      <w:r w:rsidR="000D2B65">
        <w:t xml:space="preserve">The AGWA Urban tool seems to overpredict runoff volume when compared to the SWMM and HEC-HMS models. </w:t>
      </w:r>
      <w:r w:rsidR="00712D9D">
        <w:t xml:space="preserve">However, the peak flow for SWMM is the largest among the three results. </w:t>
      </w:r>
    </w:p>
    <w:tbl>
      <w:tblPr>
        <w:tblW w:w="7680" w:type="dxa"/>
        <w:jc w:val="center"/>
        <w:tblLook w:val="04A0" w:firstRow="1" w:lastRow="0" w:firstColumn="1" w:lastColumn="0" w:noHBand="0" w:noVBand="1"/>
      </w:tblPr>
      <w:tblGrid>
        <w:gridCol w:w="2180"/>
        <w:gridCol w:w="2180"/>
        <w:gridCol w:w="1660"/>
        <w:gridCol w:w="1660"/>
      </w:tblGrid>
      <w:tr w:rsidR="00ED4AFE" w:rsidRPr="00711BA7" w14:paraId="11AAF278" w14:textId="77777777" w:rsidTr="008F1169">
        <w:trPr>
          <w:trHeight w:val="720"/>
          <w:jc w:val="center"/>
        </w:trPr>
        <w:tc>
          <w:tcPr>
            <w:tcW w:w="21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BA9AAC" w14:textId="77777777" w:rsidR="00ED4AFE" w:rsidRPr="00711BA7" w:rsidRDefault="00ED4AFE" w:rsidP="00DC6377">
            <w:pPr>
              <w:spacing w:after="0" w:line="276" w:lineRule="auto"/>
              <w:rPr>
                <w:rFonts w:ascii="Calibri" w:eastAsia="Times New Roman" w:hAnsi="Calibri" w:cs="Calibri"/>
                <w:b/>
                <w:bCs/>
                <w:color w:val="000000"/>
                <w:kern w:val="0"/>
                <w:szCs w:val="24"/>
                <w14:ligatures w14:val="none"/>
              </w:rPr>
            </w:pPr>
            <w:r w:rsidRPr="009A698F">
              <w:rPr>
                <w:rFonts w:ascii="Calibri" w:eastAsia="Times New Roman" w:hAnsi="Calibri" w:cs="Calibri"/>
                <w:b/>
                <w:bCs/>
                <w:color w:val="000000"/>
                <w:kern w:val="0"/>
                <w:szCs w:val="24"/>
                <w14:ligatures w14:val="none"/>
              </w:rPr>
              <w:t>Model</w:t>
            </w:r>
          </w:p>
        </w:tc>
        <w:tc>
          <w:tcPr>
            <w:tcW w:w="2180" w:type="dxa"/>
            <w:tcBorders>
              <w:top w:val="single" w:sz="4" w:space="0" w:color="auto"/>
              <w:left w:val="nil"/>
              <w:bottom w:val="single" w:sz="4" w:space="0" w:color="auto"/>
              <w:right w:val="single" w:sz="4" w:space="0" w:color="auto"/>
            </w:tcBorders>
            <w:shd w:val="clear" w:color="auto" w:fill="auto"/>
            <w:noWrap/>
            <w:vAlign w:val="center"/>
            <w:hideMark/>
          </w:tcPr>
          <w:p w14:paraId="0ACC9387" w14:textId="77777777" w:rsidR="00ED4AFE" w:rsidRPr="00711BA7" w:rsidRDefault="00ED4AFE" w:rsidP="00DC6377">
            <w:pPr>
              <w:spacing w:after="0" w:line="276" w:lineRule="auto"/>
              <w:rPr>
                <w:rFonts w:ascii="Calibri" w:eastAsia="Times New Roman" w:hAnsi="Calibri" w:cs="Calibri"/>
                <w:b/>
                <w:bCs/>
                <w:color w:val="000000"/>
                <w:kern w:val="0"/>
                <w:szCs w:val="24"/>
                <w14:ligatures w14:val="none"/>
              </w:rPr>
            </w:pPr>
            <w:r w:rsidRPr="00711BA7">
              <w:rPr>
                <w:rFonts w:ascii="Calibri" w:eastAsia="Times New Roman" w:hAnsi="Calibri" w:cs="Calibri"/>
                <w:b/>
                <w:bCs/>
                <w:color w:val="000000"/>
                <w:kern w:val="0"/>
                <w:szCs w:val="24"/>
                <w14:ligatures w14:val="none"/>
              </w:rPr>
              <w:t>Scenario</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14:paraId="654449C1" w14:textId="77777777" w:rsidR="00ED4AFE" w:rsidRPr="00711BA7" w:rsidRDefault="00ED4AFE" w:rsidP="00DC6377">
            <w:pPr>
              <w:spacing w:after="0" w:line="276" w:lineRule="auto"/>
              <w:jc w:val="right"/>
              <w:rPr>
                <w:rFonts w:ascii="Calibri" w:eastAsia="Times New Roman" w:hAnsi="Calibri" w:cs="Calibri"/>
                <w:b/>
                <w:bCs/>
                <w:color w:val="000000"/>
                <w:kern w:val="0"/>
                <w:szCs w:val="24"/>
                <w14:ligatures w14:val="none"/>
              </w:rPr>
            </w:pPr>
            <w:r w:rsidRPr="00711BA7">
              <w:rPr>
                <w:rFonts w:ascii="Calibri" w:eastAsia="Times New Roman" w:hAnsi="Calibri" w:cs="Calibri"/>
                <w:b/>
                <w:bCs/>
                <w:color w:val="000000"/>
                <w:kern w:val="0"/>
                <w:szCs w:val="24"/>
                <w14:ligatures w14:val="none"/>
              </w:rPr>
              <w:t>Runoff Volume (mm)</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14:paraId="07CE554C" w14:textId="77777777" w:rsidR="00ED4AFE" w:rsidRPr="00711BA7" w:rsidRDefault="00ED4AFE" w:rsidP="00DC6377">
            <w:pPr>
              <w:spacing w:after="0" w:line="276" w:lineRule="auto"/>
              <w:jc w:val="right"/>
              <w:rPr>
                <w:rFonts w:ascii="Calibri" w:eastAsia="Times New Roman" w:hAnsi="Calibri" w:cs="Calibri"/>
                <w:b/>
                <w:bCs/>
                <w:color w:val="000000"/>
                <w:kern w:val="0"/>
                <w:szCs w:val="24"/>
                <w14:ligatures w14:val="none"/>
              </w:rPr>
            </w:pPr>
            <w:r w:rsidRPr="00711BA7">
              <w:rPr>
                <w:rFonts w:ascii="Calibri" w:eastAsia="Times New Roman" w:hAnsi="Calibri" w:cs="Calibri"/>
                <w:b/>
                <w:bCs/>
                <w:color w:val="000000"/>
                <w:kern w:val="0"/>
                <w:szCs w:val="24"/>
                <w14:ligatures w14:val="none"/>
              </w:rPr>
              <w:t>Peak Flow (m</w:t>
            </w:r>
            <w:r w:rsidRPr="00711BA7">
              <w:rPr>
                <w:rFonts w:ascii="Calibri" w:eastAsia="Times New Roman" w:hAnsi="Calibri" w:cs="Calibri"/>
                <w:b/>
                <w:bCs/>
                <w:color w:val="000000"/>
                <w:kern w:val="0"/>
                <w:szCs w:val="24"/>
                <w:vertAlign w:val="superscript"/>
                <w14:ligatures w14:val="none"/>
              </w:rPr>
              <w:t>3</w:t>
            </w:r>
            <w:r w:rsidRPr="00711BA7">
              <w:rPr>
                <w:rFonts w:ascii="Calibri" w:eastAsia="Times New Roman" w:hAnsi="Calibri" w:cs="Calibri"/>
                <w:b/>
                <w:bCs/>
                <w:color w:val="000000"/>
                <w:kern w:val="0"/>
                <w:szCs w:val="24"/>
                <w14:ligatures w14:val="none"/>
              </w:rPr>
              <w:t>/s)</w:t>
            </w:r>
          </w:p>
        </w:tc>
      </w:tr>
      <w:tr w:rsidR="00ED4AFE" w:rsidRPr="00711BA7" w14:paraId="45D22F64" w14:textId="77777777" w:rsidTr="008F1169">
        <w:trPr>
          <w:trHeight w:val="432"/>
          <w:jc w:val="center"/>
        </w:trPr>
        <w:tc>
          <w:tcPr>
            <w:tcW w:w="21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6249F5D" w14:textId="77777777" w:rsidR="00ED4AFE" w:rsidRPr="00711BA7" w:rsidRDefault="00ED4AFE" w:rsidP="00DC6377">
            <w:pPr>
              <w:spacing w:after="0" w:line="276" w:lineRule="auto"/>
              <w:rPr>
                <w:rFonts w:ascii="Calibri" w:eastAsia="Times New Roman" w:hAnsi="Calibri" w:cs="Calibri"/>
                <w:b/>
                <w:bCs/>
                <w:color w:val="000000"/>
                <w:kern w:val="0"/>
                <w:szCs w:val="24"/>
                <w14:ligatures w14:val="none"/>
              </w:rPr>
            </w:pPr>
            <w:r w:rsidRPr="00711BA7">
              <w:rPr>
                <w:rFonts w:ascii="Calibri" w:eastAsia="Times New Roman" w:hAnsi="Calibri" w:cs="Calibri"/>
                <w:b/>
                <w:bCs/>
                <w:color w:val="000000"/>
                <w:kern w:val="0"/>
                <w:szCs w:val="24"/>
                <w14:ligatures w14:val="none"/>
              </w:rPr>
              <w:t>AGWA Urban Tool</w:t>
            </w:r>
          </w:p>
        </w:tc>
        <w:tc>
          <w:tcPr>
            <w:tcW w:w="2180" w:type="dxa"/>
            <w:tcBorders>
              <w:top w:val="nil"/>
              <w:left w:val="nil"/>
              <w:bottom w:val="single" w:sz="4" w:space="0" w:color="auto"/>
              <w:right w:val="single" w:sz="4" w:space="0" w:color="auto"/>
            </w:tcBorders>
            <w:shd w:val="clear" w:color="auto" w:fill="auto"/>
            <w:noWrap/>
            <w:vAlign w:val="center"/>
            <w:hideMark/>
          </w:tcPr>
          <w:p w14:paraId="26028E59" w14:textId="77777777" w:rsidR="00ED4AFE" w:rsidRPr="00711BA7" w:rsidRDefault="00ED4AFE" w:rsidP="00DC6377">
            <w:pPr>
              <w:spacing w:after="0" w:line="276" w:lineRule="auto"/>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Predevelopment</w:t>
            </w:r>
          </w:p>
        </w:tc>
        <w:tc>
          <w:tcPr>
            <w:tcW w:w="1660" w:type="dxa"/>
            <w:tcBorders>
              <w:top w:val="nil"/>
              <w:left w:val="nil"/>
              <w:bottom w:val="single" w:sz="4" w:space="0" w:color="auto"/>
              <w:right w:val="single" w:sz="4" w:space="0" w:color="auto"/>
            </w:tcBorders>
            <w:shd w:val="clear" w:color="auto" w:fill="auto"/>
            <w:noWrap/>
            <w:vAlign w:val="center"/>
            <w:hideMark/>
          </w:tcPr>
          <w:p w14:paraId="4B1BC4D2" w14:textId="77777777" w:rsidR="00ED4AFE" w:rsidRPr="00711BA7" w:rsidRDefault="00ED4AFE" w:rsidP="00DC6377">
            <w:pPr>
              <w:spacing w:after="0" w:line="276" w:lineRule="auto"/>
              <w:jc w:val="right"/>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42.26</w:t>
            </w:r>
          </w:p>
        </w:tc>
        <w:tc>
          <w:tcPr>
            <w:tcW w:w="1660" w:type="dxa"/>
            <w:tcBorders>
              <w:top w:val="nil"/>
              <w:left w:val="nil"/>
              <w:bottom w:val="single" w:sz="4" w:space="0" w:color="auto"/>
              <w:right w:val="single" w:sz="4" w:space="0" w:color="auto"/>
            </w:tcBorders>
            <w:shd w:val="clear" w:color="auto" w:fill="auto"/>
            <w:noWrap/>
            <w:vAlign w:val="center"/>
            <w:hideMark/>
          </w:tcPr>
          <w:p w14:paraId="035A99FD" w14:textId="77777777" w:rsidR="00ED4AFE" w:rsidRPr="00711BA7" w:rsidRDefault="00ED4AFE" w:rsidP="00DC6377">
            <w:pPr>
              <w:spacing w:after="0" w:line="276" w:lineRule="auto"/>
              <w:jc w:val="right"/>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7.10</w:t>
            </w:r>
          </w:p>
        </w:tc>
      </w:tr>
      <w:tr w:rsidR="00ED4AFE" w:rsidRPr="00711BA7" w14:paraId="7044DA66" w14:textId="77777777" w:rsidTr="008F1169">
        <w:trPr>
          <w:trHeight w:val="432"/>
          <w:jc w:val="center"/>
        </w:trPr>
        <w:tc>
          <w:tcPr>
            <w:tcW w:w="2180" w:type="dxa"/>
            <w:vMerge/>
            <w:tcBorders>
              <w:top w:val="nil"/>
              <w:left w:val="single" w:sz="4" w:space="0" w:color="auto"/>
              <w:bottom w:val="single" w:sz="4" w:space="0" w:color="auto"/>
              <w:right w:val="single" w:sz="4" w:space="0" w:color="auto"/>
            </w:tcBorders>
            <w:vAlign w:val="center"/>
            <w:hideMark/>
          </w:tcPr>
          <w:p w14:paraId="2B70D6D0" w14:textId="77777777" w:rsidR="00ED4AFE" w:rsidRPr="00711BA7" w:rsidRDefault="00ED4AFE" w:rsidP="00DC6377">
            <w:pPr>
              <w:spacing w:after="0" w:line="276" w:lineRule="auto"/>
              <w:rPr>
                <w:rFonts w:ascii="Calibri" w:eastAsia="Times New Roman" w:hAnsi="Calibri" w:cs="Calibri"/>
                <w:b/>
                <w:bCs/>
                <w:color w:val="000000"/>
                <w:kern w:val="0"/>
                <w:szCs w:val="24"/>
                <w14:ligatures w14:val="none"/>
              </w:rPr>
            </w:pPr>
          </w:p>
        </w:tc>
        <w:tc>
          <w:tcPr>
            <w:tcW w:w="2180" w:type="dxa"/>
            <w:tcBorders>
              <w:top w:val="nil"/>
              <w:left w:val="nil"/>
              <w:bottom w:val="single" w:sz="4" w:space="0" w:color="auto"/>
              <w:right w:val="single" w:sz="4" w:space="0" w:color="auto"/>
            </w:tcBorders>
            <w:shd w:val="clear" w:color="auto" w:fill="auto"/>
            <w:noWrap/>
            <w:vAlign w:val="center"/>
            <w:hideMark/>
          </w:tcPr>
          <w:p w14:paraId="22EDA7FB" w14:textId="77777777" w:rsidR="00ED4AFE" w:rsidRPr="00711BA7" w:rsidRDefault="00ED4AFE" w:rsidP="00DC6377">
            <w:pPr>
              <w:spacing w:after="0" w:line="276" w:lineRule="auto"/>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Postdevelopment</w:t>
            </w:r>
          </w:p>
        </w:tc>
        <w:tc>
          <w:tcPr>
            <w:tcW w:w="1660" w:type="dxa"/>
            <w:tcBorders>
              <w:top w:val="nil"/>
              <w:left w:val="nil"/>
              <w:bottom w:val="single" w:sz="4" w:space="0" w:color="auto"/>
              <w:right w:val="single" w:sz="4" w:space="0" w:color="auto"/>
            </w:tcBorders>
            <w:shd w:val="clear" w:color="auto" w:fill="auto"/>
            <w:noWrap/>
            <w:vAlign w:val="center"/>
            <w:hideMark/>
          </w:tcPr>
          <w:p w14:paraId="1252076D" w14:textId="77777777" w:rsidR="00ED4AFE" w:rsidRPr="00711BA7" w:rsidRDefault="00ED4AFE" w:rsidP="00DC6377">
            <w:pPr>
              <w:spacing w:after="0" w:line="276" w:lineRule="auto"/>
              <w:jc w:val="right"/>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52.83</w:t>
            </w:r>
          </w:p>
        </w:tc>
        <w:tc>
          <w:tcPr>
            <w:tcW w:w="1660" w:type="dxa"/>
            <w:tcBorders>
              <w:top w:val="nil"/>
              <w:left w:val="nil"/>
              <w:bottom w:val="single" w:sz="4" w:space="0" w:color="auto"/>
              <w:right w:val="single" w:sz="4" w:space="0" w:color="auto"/>
            </w:tcBorders>
            <w:shd w:val="clear" w:color="auto" w:fill="auto"/>
            <w:noWrap/>
            <w:vAlign w:val="center"/>
            <w:hideMark/>
          </w:tcPr>
          <w:p w14:paraId="6FF39FC2" w14:textId="77777777" w:rsidR="00ED4AFE" w:rsidRPr="00711BA7" w:rsidRDefault="00ED4AFE" w:rsidP="00DC6377">
            <w:pPr>
              <w:spacing w:after="0" w:line="276" w:lineRule="auto"/>
              <w:jc w:val="right"/>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7.3</w:t>
            </w:r>
            <w:r w:rsidRPr="00E504CF">
              <w:rPr>
                <w:rFonts w:ascii="Calibri" w:eastAsia="Times New Roman" w:hAnsi="Calibri" w:cs="Calibri"/>
                <w:color w:val="000000"/>
                <w:kern w:val="0"/>
                <w:szCs w:val="24"/>
                <w14:ligatures w14:val="none"/>
              </w:rPr>
              <w:t>3</w:t>
            </w:r>
          </w:p>
        </w:tc>
      </w:tr>
      <w:tr w:rsidR="00ED4AFE" w:rsidRPr="00711BA7" w14:paraId="25FE0524" w14:textId="77777777" w:rsidTr="008F1169">
        <w:trPr>
          <w:trHeight w:val="432"/>
          <w:jc w:val="center"/>
        </w:trPr>
        <w:tc>
          <w:tcPr>
            <w:tcW w:w="21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C7B5DE3" w14:textId="77777777" w:rsidR="00ED4AFE" w:rsidRPr="00711BA7" w:rsidRDefault="00ED4AFE" w:rsidP="00DC6377">
            <w:pPr>
              <w:spacing w:after="0" w:line="276" w:lineRule="auto"/>
              <w:rPr>
                <w:rFonts w:ascii="Calibri" w:eastAsia="Times New Roman" w:hAnsi="Calibri" w:cs="Calibri"/>
                <w:b/>
                <w:bCs/>
                <w:color w:val="000000"/>
                <w:kern w:val="0"/>
                <w:szCs w:val="24"/>
                <w14:ligatures w14:val="none"/>
              </w:rPr>
            </w:pPr>
            <w:r w:rsidRPr="00711BA7">
              <w:rPr>
                <w:rFonts w:ascii="Calibri" w:eastAsia="Times New Roman" w:hAnsi="Calibri" w:cs="Calibri"/>
                <w:b/>
                <w:bCs/>
                <w:color w:val="000000"/>
                <w:kern w:val="0"/>
                <w:szCs w:val="24"/>
                <w14:ligatures w14:val="none"/>
              </w:rPr>
              <w:t>EPA SWMM</w:t>
            </w:r>
          </w:p>
        </w:tc>
        <w:tc>
          <w:tcPr>
            <w:tcW w:w="2180" w:type="dxa"/>
            <w:tcBorders>
              <w:top w:val="nil"/>
              <w:left w:val="nil"/>
              <w:bottom w:val="single" w:sz="4" w:space="0" w:color="auto"/>
              <w:right w:val="single" w:sz="4" w:space="0" w:color="auto"/>
            </w:tcBorders>
            <w:shd w:val="clear" w:color="auto" w:fill="auto"/>
            <w:noWrap/>
            <w:vAlign w:val="center"/>
            <w:hideMark/>
          </w:tcPr>
          <w:p w14:paraId="43CD976B" w14:textId="77777777" w:rsidR="00ED4AFE" w:rsidRPr="00711BA7" w:rsidRDefault="00ED4AFE" w:rsidP="00DC6377">
            <w:pPr>
              <w:spacing w:after="0" w:line="276" w:lineRule="auto"/>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Predevelopment</w:t>
            </w:r>
          </w:p>
        </w:tc>
        <w:tc>
          <w:tcPr>
            <w:tcW w:w="1660" w:type="dxa"/>
            <w:tcBorders>
              <w:top w:val="nil"/>
              <w:left w:val="nil"/>
              <w:bottom w:val="single" w:sz="4" w:space="0" w:color="auto"/>
              <w:right w:val="single" w:sz="4" w:space="0" w:color="auto"/>
            </w:tcBorders>
            <w:shd w:val="clear" w:color="auto" w:fill="auto"/>
            <w:noWrap/>
            <w:vAlign w:val="center"/>
            <w:hideMark/>
          </w:tcPr>
          <w:p w14:paraId="4136C86D" w14:textId="77777777" w:rsidR="00ED4AFE" w:rsidRPr="00711BA7" w:rsidRDefault="00ED4AFE" w:rsidP="00DC6377">
            <w:pPr>
              <w:spacing w:after="0" w:line="276" w:lineRule="auto"/>
              <w:jc w:val="right"/>
              <w:rPr>
                <w:rFonts w:ascii="Calibri" w:eastAsia="Times New Roman" w:hAnsi="Calibri" w:cs="Calibri"/>
                <w:color w:val="000000"/>
                <w:kern w:val="0"/>
                <w:szCs w:val="24"/>
                <w14:ligatures w14:val="none"/>
              </w:rPr>
            </w:pPr>
            <w:r w:rsidRPr="00E504CF">
              <w:rPr>
                <w:rFonts w:ascii="Calibri" w:eastAsia="Times New Roman" w:hAnsi="Calibri" w:cs="Calibri"/>
                <w:color w:val="000000"/>
                <w:kern w:val="0"/>
                <w:szCs w:val="24"/>
                <w14:ligatures w14:val="none"/>
              </w:rPr>
              <w:t>8.67</w:t>
            </w:r>
          </w:p>
        </w:tc>
        <w:tc>
          <w:tcPr>
            <w:tcW w:w="1660" w:type="dxa"/>
            <w:tcBorders>
              <w:top w:val="nil"/>
              <w:left w:val="nil"/>
              <w:bottom w:val="single" w:sz="4" w:space="0" w:color="auto"/>
              <w:right w:val="single" w:sz="4" w:space="0" w:color="auto"/>
            </w:tcBorders>
            <w:shd w:val="clear" w:color="auto" w:fill="auto"/>
            <w:noWrap/>
            <w:vAlign w:val="center"/>
            <w:hideMark/>
          </w:tcPr>
          <w:p w14:paraId="6DB3CE4B" w14:textId="77777777" w:rsidR="00ED4AFE" w:rsidRPr="00711BA7" w:rsidRDefault="00ED4AFE" w:rsidP="00DC6377">
            <w:pPr>
              <w:spacing w:after="0" w:line="276" w:lineRule="auto"/>
              <w:jc w:val="right"/>
              <w:rPr>
                <w:rFonts w:ascii="Calibri" w:eastAsia="Times New Roman" w:hAnsi="Calibri" w:cs="Calibri"/>
                <w:color w:val="000000"/>
                <w:kern w:val="0"/>
                <w:szCs w:val="24"/>
                <w14:ligatures w14:val="none"/>
              </w:rPr>
            </w:pPr>
            <w:r w:rsidRPr="00E504CF">
              <w:rPr>
                <w:rFonts w:ascii="Calibri" w:eastAsia="Times New Roman" w:hAnsi="Calibri" w:cs="Calibri"/>
                <w:color w:val="000000"/>
                <w:kern w:val="0"/>
                <w:szCs w:val="24"/>
                <w14:ligatures w14:val="none"/>
              </w:rPr>
              <w:t>0.89</w:t>
            </w:r>
          </w:p>
        </w:tc>
      </w:tr>
      <w:tr w:rsidR="00ED4AFE" w:rsidRPr="00711BA7" w14:paraId="06BA7F58" w14:textId="77777777" w:rsidTr="008F1169">
        <w:trPr>
          <w:trHeight w:val="432"/>
          <w:jc w:val="center"/>
        </w:trPr>
        <w:tc>
          <w:tcPr>
            <w:tcW w:w="2180" w:type="dxa"/>
            <w:vMerge/>
            <w:tcBorders>
              <w:top w:val="nil"/>
              <w:left w:val="single" w:sz="4" w:space="0" w:color="auto"/>
              <w:bottom w:val="single" w:sz="4" w:space="0" w:color="auto"/>
              <w:right w:val="single" w:sz="4" w:space="0" w:color="auto"/>
            </w:tcBorders>
            <w:vAlign w:val="center"/>
            <w:hideMark/>
          </w:tcPr>
          <w:p w14:paraId="1D17ED27" w14:textId="77777777" w:rsidR="00ED4AFE" w:rsidRPr="00711BA7" w:rsidRDefault="00ED4AFE" w:rsidP="00DC6377">
            <w:pPr>
              <w:spacing w:after="0" w:line="276" w:lineRule="auto"/>
              <w:rPr>
                <w:rFonts w:ascii="Calibri" w:eastAsia="Times New Roman" w:hAnsi="Calibri" w:cs="Calibri"/>
                <w:b/>
                <w:bCs/>
                <w:color w:val="000000"/>
                <w:kern w:val="0"/>
                <w:szCs w:val="24"/>
                <w14:ligatures w14:val="none"/>
              </w:rPr>
            </w:pPr>
          </w:p>
        </w:tc>
        <w:tc>
          <w:tcPr>
            <w:tcW w:w="2180" w:type="dxa"/>
            <w:tcBorders>
              <w:top w:val="nil"/>
              <w:left w:val="nil"/>
              <w:bottom w:val="single" w:sz="4" w:space="0" w:color="auto"/>
              <w:right w:val="single" w:sz="4" w:space="0" w:color="auto"/>
            </w:tcBorders>
            <w:shd w:val="clear" w:color="auto" w:fill="auto"/>
            <w:noWrap/>
            <w:vAlign w:val="center"/>
            <w:hideMark/>
          </w:tcPr>
          <w:p w14:paraId="39F1B80D" w14:textId="77777777" w:rsidR="00ED4AFE" w:rsidRPr="00711BA7" w:rsidRDefault="00ED4AFE" w:rsidP="00DC6377">
            <w:pPr>
              <w:spacing w:after="0" w:line="276" w:lineRule="auto"/>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Postdevelopment</w:t>
            </w:r>
          </w:p>
        </w:tc>
        <w:tc>
          <w:tcPr>
            <w:tcW w:w="1660" w:type="dxa"/>
            <w:tcBorders>
              <w:top w:val="nil"/>
              <w:left w:val="nil"/>
              <w:bottom w:val="single" w:sz="4" w:space="0" w:color="auto"/>
              <w:right w:val="single" w:sz="4" w:space="0" w:color="auto"/>
            </w:tcBorders>
            <w:shd w:val="clear" w:color="auto" w:fill="auto"/>
            <w:noWrap/>
            <w:vAlign w:val="center"/>
            <w:hideMark/>
          </w:tcPr>
          <w:p w14:paraId="092E9E1F" w14:textId="77777777" w:rsidR="00ED4AFE" w:rsidRPr="00711BA7" w:rsidRDefault="00ED4AFE" w:rsidP="00DC6377">
            <w:pPr>
              <w:spacing w:after="0" w:line="276" w:lineRule="auto"/>
              <w:jc w:val="right"/>
              <w:rPr>
                <w:rFonts w:ascii="Calibri" w:eastAsia="Times New Roman" w:hAnsi="Calibri" w:cs="Calibri"/>
                <w:color w:val="000000"/>
                <w:kern w:val="0"/>
                <w:szCs w:val="24"/>
                <w14:ligatures w14:val="none"/>
              </w:rPr>
            </w:pPr>
            <w:r w:rsidRPr="00E504CF">
              <w:rPr>
                <w:rFonts w:ascii="Calibri" w:eastAsia="Times New Roman" w:hAnsi="Calibri" w:cs="Calibri"/>
                <w:color w:val="000000"/>
                <w:kern w:val="0"/>
                <w:szCs w:val="24"/>
                <w14:ligatures w14:val="none"/>
              </w:rPr>
              <w:t>41.05</w:t>
            </w:r>
          </w:p>
        </w:tc>
        <w:tc>
          <w:tcPr>
            <w:tcW w:w="1660" w:type="dxa"/>
            <w:tcBorders>
              <w:top w:val="nil"/>
              <w:left w:val="nil"/>
              <w:bottom w:val="single" w:sz="4" w:space="0" w:color="auto"/>
              <w:right w:val="single" w:sz="4" w:space="0" w:color="auto"/>
            </w:tcBorders>
            <w:shd w:val="clear" w:color="auto" w:fill="auto"/>
            <w:noWrap/>
            <w:vAlign w:val="center"/>
            <w:hideMark/>
          </w:tcPr>
          <w:p w14:paraId="5C74C51B" w14:textId="77777777" w:rsidR="00ED4AFE" w:rsidRPr="00711BA7" w:rsidRDefault="00ED4AFE" w:rsidP="00DC6377">
            <w:pPr>
              <w:spacing w:after="0" w:line="276" w:lineRule="auto"/>
              <w:jc w:val="right"/>
              <w:rPr>
                <w:rFonts w:ascii="Calibri" w:eastAsia="Times New Roman" w:hAnsi="Calibri" w:cs="Calibri"/>
                <w:color w:val="000000"/>
                <w:kern w:val="0"/>
                <w:szCs w:val="24"/>
                <w14:ligatures w14:val="none"/>
              </w:rPr>
            </w:pPr>
            <w:r w:rsidRPr="00E504CF">
              <w:rPr>
                <w:rFonts w:ascii="Calibri" w:eastAsia="Times New Roman" w:hAnsi="Calibri" w:cs="Calibri"/>
                <w:color w:val="000000"/>
                <w:kern w:val="0"/>
                <w:szCs w:val="24"/>
                <w14:ligatures w14:val="none"/>
              </w:rPr>
              <w:t>11.09</w:t>
            </w:r>
          </w:p>
        </w:tc>
      </w:tr>
      <w:tr w:rsidR="00ED4AFE" w:rsidRPr="00711BA7" w14:paraId="204805D5" w14:textId="77777777" w:rsidTr="008F1169">
        <w:trPr>
          <w:trHeight w:val="432"/>
          <w:jc w:val="center"/>
        </w:trPr>
        <w:tc>
          <w:tcPr>
            <w:tcW w:w="218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BB400FA" w14:textId="77777777" w:rsidR="00ED4AFE" w:rsidRPr="00711BA7" w:rsidRDefault="00ED4AFE" w:rsidP="00DC6377">
            <w:pPr>
              <w:spacing w:after="0" w:line="276" w:lineRule="auto"/>
              <w:rPr>
                <w:rFonts w:ascii="Calibri" w:eastAsia="Times New Roman" w:hAnsi="Calibri" w:cs="Calibri"/>
                <w:b/>
                <w:bCs/>
                <w:color w:val="000000"/>
                <w:kern w:val="0"/>
                <w:szCs w:val="24"/>
                <w14:ligatures w14:val="none"/>
              </w:rPr>
            </w:pPr>
            <w:r w:rsidRPr="00711BA7">
              <w:rPr>
                <w:rFonts w:ascii="Calibri" w:eastAsia="Times New Roman" w:hAnsi="Calibri" w:cs="Calibri"/>
                <w:b/>
                <w:bCs/>
                <w:color w:val="000000"/>
                <w:kern w:val="0"/>
                <w:szCs w:val="24"/>
                <w14:ligatures w14:val="none"/>
              </w:rPr>
              <w:t>HEC-HMS</w:t>
            </w:r>
          </w:p>
        </w:tc>
        <w:tc>
          <w:tcPr>
            <w:tcW w:w="2180" w:type="dxa"/>
            <w:tcBorders>
              <w:top w:val="nil"/>
              <w:left w:val="nil"/>
              <w:bottom w:val="single" w:sz="4" w:space="0" w:color="auto"/>
              <w:right w:val="single" w:sz="4" w:space="0" w:color="auto"/>
            </w:tcBorders>
            <w:shd w:val="clear" w:color="auto" w:fill="auto"/>
            <w:noWrap/>
            <w:vAlign w:val="center"/>
            <w:hideMark/>
          </w:tcPr>
          <w:p w14:paraId="03963E88" w14:textId="77777777" w:rsidR="00ED4AFE" w:rsidRPr="00711BA7" w:rsidRDefault="00ED4AFE" w:rsidP="00DC6377">
            <w:pPr>
              <w:spacing w:after="0" w:line="276" w:lineRule="auto"/>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Predevelopment</w:t>
            </w:r>
          </w:p>
        </w:tc>
        <w:tc>
          <w:tcPr>
            <w:tcW w:w="1660" w:type="dxa"/>
            <w:tcBorders>
              <w:top w:val="nil"/>
              <w:left w:val="nil"/>
              <w:bottom w:val="single" w:sz="4" w:space="0" w:color="auto"/>
              <w:right w:val="single" w:sz="4" w:space="0" w:color="auto"/>
            </w:tcBorders>
            <w:shd w:val="clear" w:color="auto" w:fill="auto"/>
            <w:noWrap/>
            <w:vAlign w:val="center"/>
            <w:hideMark/>
          </w:tcPr>
          <w:p w14:paraId="35E9945D" w14:textId="77777777" w:rsidR="00ED4AFE" w:rsidRPr="00711BA7" w:rsidRDefault="00ED4AFE" w:rsidP="00DC6377">
            <w:pPr>
              <w:spacing w:after="0" w:line="276" w:lineRule="auto"/>
              <w:jc w:val="right"/>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34.82</w:t>
            </w:r>
          </w:p>
        </w:tc>
        <w:tc>
          <w:tcPr>
            <w:tcW w:w="1660" w:type="dxa"/>
            <w:tcBorders>
              <w:top w:val="nil"/>
              <w:left w:val="nil"/>
              <w:bottom w:val="single" w:sz="4" w:space="0" w:color="auto"/>
              <w:right w:val="single" w:sz="4" w:space="0" w:color="auto"/>
            </w:tcBorders>
            <w:shd w:val="clear" w:color="auto" w:fill="auto"/>
            <w:noWrap/>
            <w:vAlign w:val="center"/>
            <w:hideMark/>
          </w:tcPr>
          <w:p w14:paraId="5CED8D06" w14:textId="77777777" w:rsidR="00ED4AFE" w:rsidRPr="00711BA7" w:rsidRDefault="00ED4AFE" w:rsidP="00DC6377">
            <w:pPr>
              <w:spacing w:after="0" w:line="276" w:lineRule="auto"/>
              <w:jc w:val="right"/>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4.4</w:t>
            </w:r>
            <w:r w:rsidRPr="00E504CF">
              <w:rPr>
                <w:rFonts w:ascii="Calibri" w:eastAsia="Times New Roman" w:hAnsi="Calibri" w:cs="Calibri"/>
                <w:color w:val="000000"/>
                <w:kern w:val="0"/>
                <w:szCs w:val="24"/>
                <w14:ligatures w14:val="none"/>
              </w:rPr>
              <w:t>0</w:t>
            </w:r>
          </w:p>
        </w:tc>
      </w:tr>
      <w:tr w:rsidR="00ED4AFE" w:rsidRPr="00711BA7" w14:paraId="7D91DBA2" w14:textId="77777777" w:rsidTr="008F1169">
        <w:trPr>
          <w:trHeight w:val="432"/>
          <w:jc w:val="center"/>
        </w:trPr>
        <w:tc>
          <w:tcPr>
            <w:tcW w:w="2180" w:type="dxa"/>
            <w:vMerge/>
            <w:tcBorders>
              <w:top w:val="nil"/>
              <w:left w:val="single" w:sz="4" w:space="0" w:color="auto"/>
              <w:bottom w:val="single" w:sz="4" w:space="0" w:color="auto"/>
              <w:right w:val="single" w:sz="4" w:space="0" w:color="auto"/>
            </w:tcBorders>
            <w:vAlign w:val="center"/>
            <w:hideMark/>
          </w:tcPr>
          <w:p w14:paraId="06149061" w14:textId="77777777" w:rsidR="00ED4AFE" w:rsidRPr="00711BA7" w:rsidRDefault="00ED4AFE" w:rsidP="00DC6377">
            <w:pPr>
              <w:spacing w:after="0" w:line="276" w:lineRule="auto"/>
              <w:rPr>
                <w:rFonts w:ascii="Calibri" w:eastAsia="Times New Roman" w:hAnsi="Calibri" w:cs="Calibri"/>
                <w:b/>
                <w:bCs/>
                <w:color w:val="000000"/>
                <w:kern w:val="0"/>
                <w:szCs w:val="24"/>
                <w14:ligatures w14:val="none"/>
              </w:rPr>
            </w:pPr>
          </w:p>
        </w:tc>
        <w:tc>
          <w:tcPr>
            <w:tcW w:w="2180" w:type="dxa"/>
            <w:tcBorders>
              <w:top w:val="nil"/>
              <w:left w:val="nil"/>
              <w:bottom w:val="single" w:sz="4" w:space="0" w:color="auto"/>
              <w:right w:val="single" w:sz="4" w:space="0" w:color="auto"/>
            </w:tcBorders>
            <w:shd w:val="clear" w:color="auto" w:fill="auto"/>
            <w:noWrap/>
            <w:vAlign w:val="center"/>
            <w:hideMark/>
          </w:tcPr>
          <w:p w14:paraId="5DF37E1A" w14:textId="77777777" w:rsidR="00ED4AFE" w:rsidRPr="00711BA7" w:rsidRDefault="00ED4AFE" w:rsidP="00DC6377">
            <w:pPr>
              <w:spacing w:after="0" w:line="276" w:lineRule="auto"/>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Postdevelopment</w:t>
            </w:r>
          </w:p>
        </w:tc>
        <w:tc>
          <w:tcPr>
            <w:tcW w:w="1660" w:type="dxa"/>
            <w:tcBorders>
              <w:top w:val="nil"/>
              <w:left w:val="nil"/>
              <w:bottom w:val="single" w:sz="4" w:space="0" w:color="auto"/>
              <w:right w:val="single" w:sz="4" w:space="0" w:color="auto"/>
            </w:tcBorders>
            <w:shd w:val="clear" w:color="auto" w:fill="auto"/>
            <w:noWrap/>
            <w:vAlign w:val="center"/>
            <w:hideMark/>
          </w:tcPr>
          <w:p w14:paraId="6139935F" w14:textId="77777777" w:rsidR="00ED4AFE" w:rsidRPr="00711BA7" w:rsidRDefault="00ED4AFE" w:rsidP="00DC6377">
            <w:pPr>
              <w:spacing w:after="0" w:line="276" w:lineRule="auto"/>
              <w:jc w:val="right"/>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40.71</w:t>
            </w:r>
          </w:p>
        </w:tc>
        <w:tc>
          <w:tcPr>
            <w:tcW w:w="1660" w:type="dxa"/>
            <w:tcBorders>
              <w:top w:val="nil"/>
              <w:left w:val="nil"/>
              <w:bottom w:val="single" w:sz="4" w:space="0" w:color="auto"/>
              <w:right w:val="single" w:sz="4" w:space="0" w:color="auto"/>
            </w:tcBorders>
            <w:shd w:val="clear" w:color="auto" w:fill="auto"/>
            <w:noWrap/>
            <w:vAlign w:val="center"/>
            <w:hideMark/>
          </w:tcPr>
          <w:p w14:paraId="78D77AE0" w14:textId="77777777" w:rsidR="00ED4AFE" w:rsidRPr="00711BA7" w:rsidRDefault="00ED4AFE" w:rsidP="00DC6377">
            <w:pPr>
              <w:keepNext/>
              <w:spacing w:after="0" w:line="276" w:lineRule="auto"/>
              <w:jc w:val="right"/>
              <w:rPr>
                <w:rFonts w:ascii="Calibri" w:eastAsia="Times New Roman" w:hAnsi="Calibri" w:cs="Calibri"/>
                <w:color w:val="000000"/>
                <w:kern w:val="0"/>
                <w:szCs w:val="24"/>
                <w14:ligatures w14:val="none"/>
              </w:rPr>
            </w:pPr>
            <w:r w:rsidRPr="00711BA7">
              <w:rPr>
                <w:rFonts w:ascii="Calibri" w:eastAsia="Times New Roman" w:hAnsi="Calibri" w:cs="Calibri"/>
                <w:color w:val="000000"/>
                <w:kern w:val="0"/>
                <w:szCs w:val="24"/>
                <w14:ligatures w14:val="none"/>
              </w:rPr>
              <w:t>5</w:t>
            </w:r>
            <w:r w:rsidRPr="00E504CF">
              <w:rPr>
                <w:rFonts w:ascii="Calibri" w:eastAsia="Times New Roman" w:hAnsi="Calibri" w:cs="Calibri"/>
                <w:color w:val="000000"/>
                <w:kern w:val="0"/>
                <w:szCs w:val="24"/>
                <w14:ligatures w14:val="none"/>
              </w:rPr>
              <w:t>.00</w:t>
            </w:r>
          </w:p>
        </w:tc>
      </w:tr>
    </w:tbl>
    <w:p w14:paraId="6F1D2FAB" w14:textId="13BDE682" w:rsidR="00ED4AFE" w:rsidRPr="00ED4AFE" w:rsidRDefault="00ED4AFE" w:rsidP="00DC6377">
      <w:pPr>
        <w:spacing w:before="240" w:line="276" w:lineRule="auto"/>
        <w:jc w:val="center"/>
        <w:rPr>
          <w:i/>
          <w:iCs/>
        </w:rPr>
      </w:pPr>
      <w:bookmarkStart w:id="44" w:name="_Toc138021235"/>
      <w:bookmarkStart w:id="45" w:name="_Ref138021557"/>
      <w:r w:rsidRPr="003C6525">
        <w:rPr>
          <w:i/>
          <w:iCs/>
        </w:rPr>
        <w:t xml:space="preserve">Table </w:t>
      </w:r>
      <w:r w:rsidRPr="003C6525">
        <w:rPr>
          <w:i/>
          <w:iCs/>
        </w:rPr>
        <w:fldChar w:fldCharType="begin"/>
      </w:r>
      <w:r w:rsidRPr="003C6525">
        <w:rPr>
          <w:i/>
          <w:iCs/>
        </w:rPr>
        <w:instrText xml:space="preserve"> SEQ Table \* ARABIC </w:instrText>
      </w:r>
      <w:r w:rsidRPr="003C6525">
        <w:rPr>
          <w:i/>
          <w:iCs/>
        </w:rPr>
        <w:fldChar w:fldCharType="separate"/>
      </w:r>
      <w:r w:rsidR="00035C1D">
        <w:rPr>
          <w:i/>
          <w:iCs/>
          <w:noProof/>
        </w:rPr>
        <w:t>1</w:t>
      </w:r>
      <w:r w:rsidRPr="003C6525">
        <w:rPr>
          <w:i/>
          <w:iCs/>
        </w:rPr>
        <w:fldChar w:fldCharType="end"/>
      </w:r>
      <w:bookmarkEnd w:id="45"/>
      <w:r w:rsidRPr="003C6525">
        <w:rPr>
          <w:i/>
          <w:iCs/>
        </w:rPr>
        <w:t>: Summary of Runoff depth and Peak Flow at the watershed outlet for predevelopment and postdevelopment scenarios.</w:t>
      </w:r>
      <w:bookmarkEnd w:id="44"/>
    </w:p>
    <w:p w14:paraId="29E55C0B" w14:textId="64D3082F" w:rsidR="005C50EC" w:rsidRPr="003C6525" w:rsidRDefault="00A4762A" w:rsidP="00DC6377">
      <w:pPr>
        <w:spacing w:line="276" w:lineRule="auto"/>
        <w:jc w:val="both"/>
      </w:pPr>
      <w:r>
        <w:lastRenderedPageBreak/>
        <w:t xml:space="preserve">The dramatic increase </w:t>
      </w:r>
      <w:r w:rsidR="00712D9D">
        <w:t xml:space="preserve">and inconsistency of </w:t>
      </w:r>
      <w:r>
        <w:t xml:space="preserve">runoff </w:t>
      </w:r>
      <w:r w:rsidR="003420D1">
        <w:t xml:space="preserve">in SWMM </w:t>
      </w:r>
      <w:r>
        <w:t>may be attributed</w:t>
      </w:r>
      <w:r w:rsidR="003420D1">
        <w:t xml:space="preserve"> to</w:t>
      </w:r>
      <w:r>
        <w:t xml:space="preserve"> </w:t>
      </w:r>
      <w:r w:rsidR="003420D1">
        <w:t xml:space="preserve">the different </w:t>
      </w:r>
      <w:r w:rsidR="00141907">
        <w:t>types</w:t>
      </w:r>
      <w:r w:rsidR="003420D1">
        <w:t xml:space="preserve"> of surface runoff calculations as compared to those in </w:t>
      </w:r>
      <w:r w:rsidR="00523B8D">
        <w:t>the AGWA</w:t>
      </w:r>
      <w:r w:rsidR="003420D1">
        <w:t xml:space="preserve"> </w:t>
      </w:r>
      <w:r w:rsidR="00523B8D">
        <w:t xml:space="preserve">Urban tool </w:t>
      </w:r>
      <w:r w:rsidR="003420D1">
        <w:t>and HEC-HMS.</w:t>
      </w:r>
      <w:r w:rsidR="00573964">
        <w:t xml:space="preserve"> </w:t>
      </w:r>
      <w:r w:rsidR="00523B8D">
        <w:t>The AGWA Urban tool</w:t>
      </w:r>
      <w:r w:rsidR="00573964">
        <w:t xml:space="preserve"> and HEC-HMS assume that the street is part of the modeling element</w:t>
      </w:r>
      <w:r w:rsidR="00573964">
        <w:t xml:space="preserve"> and </w:t>
      </w:r>
      <w:r w:rsidR="00464020">
        <w:t xml:space="preserve">surface runoff on </w:t>
      </w:r>
      <w:r w:rsidR="00712D9D">
        <w:t>both</w:t>
      </w:r>
      <w:r w:rsidR="00464020">
        <w:t xml:space="preserve"> overland and streets</w:t>
      </w:r>
      <w:r w:rsidR="00712D9D">
        <w:t>,</w:t>
      </w:r>
      <w:r w:rsidR="00464020">
        <w:t xml:space="preserve"> are calculated together</w:t>
      </w:r>
      <w:r w:rsidR="004175F3">
        <w:t xml:space="preserve"> using kinematic wave equations</w:t>
      </w:r>
      <w:r w:rsidR="00573964">
        <w:t>.</w:t>
      </w:r>
      <w:r w:rsidR="00464020">
        <w:t xml:space="preserve"> Whereas, i</w:t>
      </w:r>
      <w:r w:rsidR="00573964">
        <w:t xml:space="preserve">n SWMM the subcatchments and streets are modeled </w:t>
      </w:r>
      <w:r w:rsidR="00464020">
        <w:t xml:space="preserve">separately, </w:t>
      </w:r>
      <w:r w:rsidR="004175F3">
        <w:t>where</w:t>
      </w:r>
      <w:r w:rsidR="00464020">
        <w:t xml:space="preserve"> surface runoff</w:t>
      </w:r>
      <w:r w:rsidR="002F5639">
        <w:t xml:space="preserve"> for subcatchments is calculated using non-linear reservoir routing and manning’s equation, and for streets, runoff is </w:t>
      </w:r>
      <w:r w:rsidR="008B0974">
        <w:t xml:space="preserve">calculated using </w:t>
      </w:r>
      <w:r w:rsidR="007E2E0B">
        <w:t>k</w:t>
      </w:r>
      <w:r w:rsidR="008B0974">
        <w:t>inematic wave equations.</w:t>
      </w:r>
      <w:r w:rsidR="006B7476">
        <w:t xml:space="preserve"> This difference in calculation methodology is</w:t>
      </w:r>
      <w:r w:rsidR="007E2E0B">
        <w:t xml:space="preserve"> also</w:t>
      </w:r>
      <w:r w:rsidR="006B7476">
        <w:t xml:space="preserve"> evident from the comparison of hydrographs</w:t>
      </w:r>
      <w:r w:rsidR="00201ED0">
        <w:t xml:space="preserve"> for all models (</w:t>
      </w:r>
      <w:r w:rsidR="00201ED0">
        <w:fldChar w:fldCharType="begin"/>
      </w:r>
      <w:r w:rsidR="00201ED0">
        <w:instrText xml:space="preserve"> REF _Ref137935897 \h </w:instrText>
      </w:r>
      <w:r w:rsidR="00DC6377">
        <w:instrText xml:space="preserve"> \* MERGEFORMAT </w:instrText>
      </w:r>
      <w:r w:rsidR="00201ED0">
        <w:fldChar w:fldCharType="separate"/>
      </w:r>
      <w:r w:rsidR="00035C1D" w:rsidRPr="003555E8">
        <w:rPr>
          <w:i/>
          <w:iCs/>
        </w:rPr>
        <w:t xml:space="preserve">Figure </w:t>
      </w:r>
      <w:r w:rsidR="00035C1D">
        <w:rPr>
          <w:i/>
          <w:iCs/>
          <w:noProof/>
        </w:rPr>
        <w:t>13</w:t>
      </w:r>
      <w:r w:rsidR="00201ED0">
        <w:fldChar w:fldCharType="end"/>
      </w:r>
      <w:r w:rsidR="00201ED0">
        <w:t>).</w:t>
      </w:r>
      <w:r w:rsidR="00E86EC8">
        <w:t xml:space="preserve"> </w:t>
      </w:r>
      <w:r w:rsidR="003E0351">
        <w:t xml:space="preserve">The AGWA Urban tool registers the peak flow at </w:t>
      </w:r>
      <w:r w:rsidR="006B7AF6">
        <w:t>7.10 m</w:t>
      </w:r>
      <w:r w:rsidR="006B7AF6" w:rsidRPr="006B7AF6">
        <w:rPr>
          <w:vertAlign w:val="superscript"/>
        </w:rPr>
        <w:t>3</w:t>
      </w:r>
      <w:r w:rsidR="006B7AF6">
        <w:t>/s for predevelopment and 7.33 m</w:t>
      </w:r>
      <w:r w:rsidR="006B7AF6" w:rsidRPr="009709BA">
        <w:rPr>
          <w:vertAlign w:val="superscript"/>
        </w:rPr>
        <w:t>3</w:t>
      </w:r>
      <w:r w:rsidR="006B7AF6">
        <w:t>/s for postdevelopment scenarios. HEC-HMS simulates a lower peak flow</w:t>
      </w:r>
      <w:r w:rsidR="009709BA">
        <w:t xml:space="preserve"> of 4.40 m</w:t>
      </w:r>
      <w:r w:rsidR="009709BA" w:rsidRPr="009709BA">
        <w:rPr>
          <w:vertAlign w:val="superscript"/>
        </w:rPr>
        <w:t>3</w:t>
      </w:r>
      <w:r w:rsidR="009709BA">
        <w:t>/s for predevelopment and 5.00 m</w:t>
      </w:r>
      <w:r w:rsidR="009709BA" w:rsidRPr="009709BA">
        <w:rPr>
          <w:vertAlign w:val="superscript"/>
        </w:rPr>
        <w:t>3</w:t>
      </w:r>
      <w:r w:rsidR="009709BA">
        <w:t>/s for postdevelopment scenarios.</w:t>
      </w:r>
      <w:r w:rsidR="00C47008">
        <w:t xml:space="preserve"> However, both peaks occur at similar time steps in the simulation.</w:t>
      </w:r>
      <w:r w:rsidR="007E2E0B">
        <w:t xml:space="preserve"> In contrast, SWMM peak flows are at </w:t>
      </w:r>
      <w:r w:rsidR="003F4112">
        <w:t>0.89 m</w:t>
      </w:r>
      <w:r w:rsidR="003F4112" w:rsidRPr="003F4112">
        <w:rPr>
          <w:vertAlign w:val="superscript"/>
        </w:rPr>
        <w:t>3</w:t>
      </w:r>
      <w:r w:rsidR="003F4112">
        <w:t>/s for predevelopment and 11.1 m</w:t>
      </w:r>
      <w:r w:rsidR="003F4112" w:rsidRPr="003F4112">
        <w:rPr>
          <w:vertAlign w:val="superscript"/>
        </w:rPr>
        <w:t>3</w:t>
      </w:r>
      <w:r w:rsidR="003F4112">
        <w:t>/s for postdevelopment scenarios</w:t>
      </w:r>
      <w:r w:rsidR="006F4E51">
        <w:t xml:space="preserve"> and do not attenuate </w:t>
      </w:r>
      <w:r w:rsidR="00E12892">
        <w:t>like</w:t>
      </w:r>
      <w:r w:rsidR="006F4E51">
        <w:t xml:space="preserve"> the AGWA Urban tool and HEC-HMS models. This may be due to </w:t>
      </w:r>
      <w:r w:rsidR="00490BC7">
        <w:t xml:space="preserve">junction nodes reaching capacity and </w:t>
      </w:r>
      <w:r w:rsidR="00573468">
        <w:t xml:space="preserve">delayed </w:t>
      </w:r>
      <w:r w:rsidR="00490BC7">
        <w:t xml:space="preserve">runoff </w:t>
      </w:r>
      <w:r w:rsidR="00573468">
        <w:t xml:space="preserve">release </w:t>
      </w:r>
      <w:r w:rsidR="00490BC7">
        <w:t xml:space="preserve">into the streets </w:t>
      </w:r>
      <w:r w:rsidR="009A698F">
        <w:t>as street capacity decreases over time.</w:t>
      </w:r>
    </w:p>
    <w:p w14:paraId="655DD76F" w14:textId="77777777" w:rsidR="00201ED0" w:rsidRDefault="00201ED0" w:rsidP="00DC6377">
      <w:pPr>
        <w:keepNext/>
        <w:spacing w:line="276" w:lineRule="auto"/>
      </w:pPr>
      <w:r>
        <w:rPr>
          <w:noProof/>
        </w:rPr>
        <w:drawing>
          <wp:inline distT="0" distB="0" distL="0" distR="0" wp14:anchorId="1FCD3313" wp14:editId="1E2D21B1">
            <wp:extent cx="5943600" cy="3317240"/>
            <wp:effectExtent l="0" t="0" r="0" b="0"/>
            <wp:docPr id="4" name="Picture 3" descr="A picture containing text, screenshot, plot, line&#10;&#10;Description automatically generated">
              <a:extLst xmlns:a="http://schemas.openxmlformats.org/drawingml/2006/main">
                <a:ext uri="{FF2B5EF4-FFF2-40B4-BE49-F238E27FC236}">
                  <a16:creationId xmlns:a16="http://schemas.microsoft.com/office/drawing/2014/main" id="{1460A626-F53E-5002-763F-144C7279DF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text, screenshot, plot, line&#10;&#10;Description automatically generated">
                      <a:extLst>
                        <a:ext uri="{FF2B5EF4-FFF2-40B4-BE49-F238E27FC236}">
                          <a16:creationId xmlns:a16="http://schemas.microsoft.com/office/drawing/2014/main" id="{1460A626-F53E-5002-763F-144C7279DF97}"/>
                        </a:ext>
                      </a:extLst>
                    </pic:cNvPr>
                    <pic:cNvPicPr>
                      <a:picLocks noChangeAspect="1"/>
                    </pic:cNvPicPr>
                  </pic:nvPicPr>
                  <pic:blipFill>
                    <a:blip r:embed="rId26"/>
                    <a:stretch>
                      <a:fillRect/>
                    </a:stretch>
                  </pic:blipFill>
                  <pic:spPr>
                    <a:xfrm>
                      <a:off x="0" y="0"/>
                      <a:ext cx="5943600" cy="3317240"/>
                    </a:xfrm>
                    <a:prstGeom prst="rect">
                      <a:avLst/>
                    </a:prstGeom>
                  </pic:spPr>
                </pic:pic>
              </a:graphicData>
            </a:graphic>
          </wp:inline>
        </w:drawing>
      </w:r>
    </w:p>
    <w:p w14:paraId="5C1EAC84" w14:textId="0A688EFD" w:rsidR="00201ED0" w:rsidRPr="003555E8" w:rsidRDefault="00201ED0" w:rsidP="00DC6377">
      <w:pPr>
        <w:spacing w:line="276" w:lineRule="auto"/>
        <w:jc w:val="center"/>
        <w:rPr>
          <w:i/>
          <w:iCs/>
        </w:rPr>
      </w:pPr>
      <w:bookmarkStart w:id="46" w:name="_Ref137935897"/>
      <w:bookmarkStart w:id="47" w:name="_Toc138021249"/>
      <w:r w:rsidRPr="003555E8">
        <w:rPr>
          <w:i/>
          <w:iCs/>
        </w:rPr>
        <w:t xml:space="preserve">Figure </w:t>
      </w:r>
      <w:r w:rsidRPr="003555E8">
        <w:rPr>
          <w:i/>
          <w:iCs/>
        </w:rPr>
        <w:fldChar w:fldCharType="begin"/>
      </w:r>
      <w:r w:rsidRPr="003555E8">
        <w:rPr>
          <w:i/>
          <w:iCs/>
        </w:rPr>
        <w:instrText xml:space="preserve"> SEQ Figure \* ARABIC </w:instrText>
      </w:r>
      <w:r w:rsidRPr="003555E8">
        <w:rPr>
          <w:i/>
          <w:iCs/>
        </w:rPr>
        <w:fldChar w:fldCharType="separate"/>
      </w:r>
      <w:r w:rsidR="00035C1D">
        <w:rPr>
          <w:i/>
          <w:iCs/>
          <w:noProof/>
        </w:rPr>
        <w:t>13</w:t>
      </w:r>
      <w:r w:rsidRPr="003555E8">
        <w:rPr>
          <w:i/>
          <w:iCs/>
        </w:rPr>
        <w:fldChar w:fldCharType="end"/>
      </w:r>
      <w:bookmarkEnd w:id="46"/>
      <w:r w:rsidRPr="003555E8">
        <w:rPr>
          <w:i/>
          <w:iCs/>
        </w:rPr>
        <w:t>: Comparison of hydrographs for predevelopment and postdevelopment</w:t>
      </w:r>
      <w:r w:rsidRPr="003555E8">
        <w:rPr>
          <w:i/>
          <w:iCs/>
          <w:noProof/>
        </w:rPr>
        <w:t xml:space="preserve"> scenarios for all models.</w:t>
      </w:r>
      <w:bookmarkEnd w:id="47"/>
    </w:p>
    <w:p w14:paraId="40F92937" w14:textId="32C0026A" w:rsidR="00B50D63" w:rsidRPr="003F4112" w:rsidRDefault="008B0974" w:rsidP="00DC6377">
      <w:pPr>
        <w:spacing w:line="276" w:lineRule="auto"/>
        <w:jc w:val="both"/>
      </w:pPr>
      <w:r>
        <w:t xml:space="preserve">Similar results are </w:t>
      </w:r>
      <w:r w:rsidR="008503F2">
        <w:t>observed</w:t>
      </w:r>
      <w:r>
        <w:t xml:space="preserve"> by taking a</w:t>
      </w:r>
      <w:r w:rsidR="006F6610">
        <w:t xml:space="preserve"> closer look at </w:t>
      </w:r>
      <w:r w:rsidR="00F542FD">
        <w:t>the water balance for parcel ID 9</w:t>
      </w:r>
      <w:r w:rsidR="005452D1">
        <w:t xml:space="preserve">, a representative parcel with similar dimensions and parameters to </w:t>
      </w:r>
      <w:r w:rsidR="005342D0">
        <w:t>most of</w:t>
      </w:r>
      <w:r w:rsidR="005452D1">
        <w:t xml:space="preserve"> the parcels in the subdivision</w:t>
      </w:r>
      <w:r w:rsidR="00537748">
        <w:t xml:space="preserve"> (</w:t>
      </w:r>
      <w:r w:rsidR="00573468">
        <w:fldChar w:fldCharType="begin"/>
      </w:r>
      <w:r w:rsidR="00573468">
        <w:instrText xml:space="preserve"> REF _Ref138021645 \h </w:instrText>
      </w:r>
      <w:r w:rsidR="00573468">
        <w:fldChar w:fldCharType="separate"/>
      </w:r>
      <w:r w:rsidR="00573468" w:rsidRPr="003F4112">
        <w:rPr>
          <w:i/>
          <w:iCs/>
        </w:rPr>
        <w:t xml:space="preserve">Table </w:t>
      </w:r>
      <w:r w:rsidR="00573468">
        <w:rPr>
          <w:i/>
          <w:iCs/>
          <w:noProof/>
        </w:rPr>
        <w:t>2</w:t>
      </w:r>
      <w:r w:rsidR="00573468">
        <w:fldChar w:fldCharType="end"/>
      </w:r>
      <w:r w:rsidR="00537748">
        <w:t>).</w:t>
      </w:r>
      <w:r w:rsidR="002A0E9F">
        <w:t xml:space="preserve"> </w:t>
      </w:r>
      <w:r w:rsidR="00D22417">
        <w:t xml:space="preserve">In this case, the effect of including streets within the modeling element </w:t>
      </w:r>
      <w:r w:rsidR="00673F81">
        <w:t xml:space="preserve">for </w:t>
      </w:r>
      <w:r w:rsidR="003E0351">
        <w:t>the AGWA Urban tool</w:t>
      </w:r>
      <w:r w:rsidR="00673F81">
        <w:t xml:space="preserve"> and </w:t>
      </w:r>
      <w:r w:rsidR="003E0351">
        <w:t xml:space="preserve">HEC-HMS </w:t>
      </w:r>
      <w:r w:rsidR="00673F81">
        <w:t xml:space="preserve">results in larger runoff as </w:t>
      </w:r>
      <w:r w:rsidR="00673F81">
        <w:lastRenderedPageBreak/>
        <w:t>compared to SWMM</w:t>
      </w:r>
      <w:r w:rsidR="00870C03">
        <w:t xml:space="preserve"> for both scenarios</w:t>
      </w:r>
      <w:r w:rsidR="00673F81">
        <w:t>.</w:t>
      </w:r>
      <w:r w:rsidR="00870C03">
        <w:t xml:space="preserve"> Due to </w:t>
      </w:r>
      <w:r w:rsidR="0006502D">
        <w:t xml:space="preserve">the non-linear reservoir routing </w:t>
      </w:r>
      <w:r w:rsidR="00C835AD">
        <w:t>methodology in SWMM, infiltration volumes are registered higher than those in the AGWA Urban tool and HEC-HMS.</w:t>
      </w:r>
      <w:r w:rsidR="00651EC7">
        <w:t xml:space="preserve"> At the lot level, without the inclusion of streets in the modeling element, SWMM </w:t>
      </w:r>
      <w:r w:rsidR="006F4BE1">
        <w:t xml:space="preserve">did not compute any </w:t>
      </w:r>
      <w:r w:rsidR="00651EC7">
        <w:t>runoff for the predevelopment scenario.</w:t>
      </w:r>
      <w:r w:rsidR="00C244AF">
        <w:t xml:space="preserve"> An </w:t>
      </w:r>
      <w:r w:rsidR="009731F8">
        <w:t>argument</w:t>
      </w:r>
      <w:r w:rsidR="00C244AF">
        <w:t xml:space="preserve"> can be made that the runoff volumes for the AGWA Urban tool and HEC-HMS for the predevelopment scenario may be due to the impervious streets</w:t>
      </w:r>
      <w:r w:rsidR="009731F8">
        <w:t xml:space="preserve"> in the modeling element</w:t>
      </w:r>
      <w:r w:rsidR="00C244AF">
        <w:t>.</w:t>
      </w:r>
      <w:r w:rsidR="006F4BE1">
        <w:t xml:space="preserve"> Further analysis is needed to validate this argument.</w:t>
      </w:r>
    </w:p>
    <w:tbl>
      <w:tblPr>
        <w:tblW w:w="8545" w:type="dxa"/>
        <w:jc w:val="center"/>
        <w:tblLook w:val="04A0" w:firstRow="1" w:lastRow="0" w:firstColumn="1" w:lastColumn="0" w:noHBand="0" w:noVBand="1"/>
      </w:tblPr>
      <w:tblGrid>
        <w:gridCol w:w="1435"/>
        <w:gridCol w:w="1940"/>
        <w:gridCol w:w="1530"/>
        <w:gridCol w:w="1350"/>
        <w:gridCol w:w="1170"/>
        <w:gridCol w:w="1260"/>
      </w:tblGrid>
      <w:tr w:rsidR="002A0E9F" w:rsidRPr="002A0E9F" w14:paraId="740C659C" w14:textId="77777777" w:rsidTr="009A698F">
        <w:trPr>
          <w:trHeight w:val="720"/>
          <w:jc w:val="center"/>
        </w:trPr>
        <w:tc>
          <w:tcPr>
            <w:tcW w:w="14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8EC97F" w14:textId="48E5A8C1" w:rsidR="002A0E9F" w:rsidRPr="002A0E9F" w:rsidRDefault="009A698F" w:rsidP="00DC6377">
            <w:pPr>
              <w:spacing w:after="0" w:line="276" w:lineRule="auto"/>
              <w:rPr>
                <w:rFonts w:ascii="Calibri" w:eastAsia="Times New Roman" w:hAnsi="Calibri" w:cs="Calibri"/>
                <w:b/>
                <w:bCs/>
                <w:color w:val="000000"/>
                <w:kern w:val="0"/>
                <w:szCs w:val="24"/>
                <w14:ligatures w14:val="none"/>
              </w:rPr>
            </w:pPr>
            <w:r w:rsidRPr="009A698F">
              <w:rPr>
                <w:rFonts w:ascii="Calibri" w:eastAsia="Times New Roman" w:hAnsi="Calibri" w:cs="Calibri"/>
                <w:b/>
                <w:bCs/>
                <w:color w:val="000000"/>
                <w:kern w:val="0"/>
                <w:szCs w:val="24"/>
                <w14:ligatures w14:val="none"/>
              </w:rPr>
              <w:t>Model</w:t>
            </w:r>
          </w:p>
        </w:tc>
        <w:tc>
          <w:tcPr>
            <w:tcW w:w="1800" w:type="dxa"/>
            <w:tcBorders>
              <w:top w:val="single" w:sz="4" w:space="0" w:color="auto"/>
              <w:left w:val="nil"/>
              <w:bottom w:val="single" w:sz="4" w:space="0" w:color="auto"/>
              <w:right w:val="single" w:sz="4" w:space="0" w:color="auto"/>
            </w:tcBorders>
            <w:shd w:val="clear" w:color="auto" w:fill="auto"/>
            <w:noWrap/>
            <w:vAlign w:val="center"/>
            <w:hideMark/>
          </w:tcPr>
          <w:p w14:paraId="72D4DD4F" w14:textId="77777777" w:rsidR="002A0E9F" w:rsidRPr="002A0E9F" w:rsidRDefault="002A0E9F" w:rsidP="00DC6377">
            <w:pPr>
              <w:spacing w:after="0" w:line="276" w:lineRule="auto"/>
              <w:rPr>
                <w:rFonts w:ascii="Calibri" w:eastAsia="Times New Roman" w:hAnsi="Calibri" w:cs="Calibri"/>
                <w:b/>
                <w:bCs/>
                <w:color w:val="000000"/>
                <w:kern w:val="0"/>
                <w:szCs w:val="24"/>
                <w14:ligatures w14:val="none"/>
              </w:rPr>
            </w:pPr>
            <w:r w:rsidRPr="002A0E9F">
              <w:rPr>
                <w:rFonts w:ascii="Calibri" w:eastAsia="Times New Roman" w:hAnsi="Calibri" w:cs="Calibri"/>
                <w:b/>
                <w:bCs/>
                <w:color w:val="000000"/>
                <w:kern w:val="0"/>
                <w:szCs w:val="24"/>
                <w14:ligatures w14:val="none"/>
              </w:rPr>
              <w:t>Scenario</w:t>
            </w:r>
          </w:p>
        </w:tc>
        <w:tc>
          <w:tcPr>
            <w:tcW w:w="1530" w:type="dxa"/>
            <w:tcBorders>
              <w:top w:val="single" w:sz="4" w:space="0" w:color="auto"/>
              <w:left w:val="nil"/>
              <w:bottom w:val="single" w:sz="4" w:space="0" w:color="auto"/>
              <w:right w:val="single" w:sz="4" w:space="0" w:color="auto"/>
            </w:tcBorders>
            <w:shd w:val="clear" w:color="auto" w:fill="auto"/>
            <w:vAlign w:val="center"/>
            <w:hideMark/>
          </w:tcPr>
          <w:p w14:paraId="6B3B072C" w14:textId="77777777" w:rsidR="002A0E9F" w:rsidRPr="002A0E9F" w:rsidRDefault="002A0E9F" w:rsidP="00DC6377">
            <w:pPr>
              <w:spacing w:after="0" w:line="276" w:lineRule="auto"/>
              <w:jc w:val="right"/>
              <w:rPr>
                <w:rFonts w:ascii="Calibri" w:eastAsia="Times New Roman" w:hAnsi="Calibri" w:cs="Calibri"/>
                <w:b/>
                <w:bCs/>
                <w:color w:val="000000"/>
                <w:kern w:val="0"/>
                <w:szCs w:val="24"/>
                <w14:ligatures w14:val="none"/>
              </w:rPr>
            </w:pPr>
            <w:r w:rsidRPr="002A0E9F">
              <w:rPr>
                <w:rFonts w:ascii="Calibri" w:eastAsia="Times New Roman" w:hAnsi="Calibri" w:cs="Calibri"/>
                <w:b/>
                <w:bCs/>
                <w:color w:val="000000"/>
                <w:kern w:val="0"/>
                <w:szCs w:val="24"/>
                <w14:ligatures w14:val="none"/>
              </w:rPr>
              <w:t>Precipitation (mm)</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528F1D57" w14:textId="77777777" w:rsidR="002A0E9F" w:rsidRPr="002A0E9F" w:rsidRDefault="002A0E9F" w:rsidP="00DC6377">
            <w:pPr>
              <w:spacing w:after="0" w:line="276" w:lineRule="auto"/>
              <w:jc w:val="right"/>
              <w:rPr>
                <w:rFonts w:ascii="Calibri" w:eastAsia="Times New Roman" w:hAnsi="Calibri" w:cs="Calibri"/>
                <w:b/>
                <w:bCs/>
                <w:color w:val="000000"/>
                <w:kern w:val="0"/>
                <w:szCs w:val="24"/>
                <w14:ligatures w14:val="none"/>
              </w:rPr>
            </w:pPr>
            <w:r w:rsidRPr="002A0E9F">
              <w:rPr>
                <w:rFonts w:ascii="Calibri" w:eastAsia="Times New Roman" w:hAnsi="Calibri" w:cs="Calibri"/>
                <w:b/>
                <w:bCs/>
                <w:color w:val="000000"/>
                <w:kern w:val="0"/>
                <w:szCs w:val="24"/>
                <w14:ligatures w14:val="none"/>
              </w:rPr>
              <w:t>Infiltration (mm)</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14:paraId="57658445" w14:textId="77777777" w:rsidR="002A0E9F" w:rsidRPr="002A0E9F" w:rsidRDefault="002A0E9F" w:rsidP="00DC6377">
            <w:pPr>
              <w:spacing w:after="0" w:line="276" w:lineRule="auto"/>
              <w:jc w:val="right"/>
              <w:rPr>
                <w:rFonts w:ascii="Calibri" w:eastAsia="Times New Roman" w:hAnsi="Calibri" w:cs="Calibri"/>
                <w:b/>
                <w:bCs/>
                <w:color w:val="000000"/>
                <w:kern w:val="0"/>
                <w:szCs w:val="24"/>
                <w14:ligatures w14:val="none"/>
              </w:rPr>
            </w:pPr>
            <w:r w:rsidRPr="002A0E9F">
              <w:rPr>
                <w:rFonts w:ascii="Calibri" w:eastAsia="Times New Roman" w:hAnsi="Calibri" w:cs="Calibri"/>
                <w:b/>
                <w:bCs/>
                <w:color w:val="000000"/>
                <w:kern w:val="0"/>
                <w:szCs w:val="24"/>
                <w14:ligatures w14:val="none"/>
              </w:rPr>
              <w:t>Runoff (mm)</w:t>
            </w:r>
          </w:p>
        </w:tc>
        <w:tc>
          <w:tcPr>
            <w:tcW w:w="1260" w:type="dxa"/>
            <w:tcBorders>
              <w:top w:val="single" w:sz="4" w:space="0" w:color="auto"/>
              <w:left w:val="nil"/>
              <w:bottom w:val="single" w:sz="4" w:space="0" w:color="auto"/>
              <w:right w:val="single" w:sz="4" w:space="0" w:color="auto"/>
            </w:tcBorders>
            <w:shd w:val="clear" w:color="auto" w:fill="auto"/>
            <w:vAlign w:val="center"/>
            <w:hideMark/>
          </w:tcPr>
          <w:p w14:paraId="6C9039F5" w14:textId="77777777" w:rsidR="002A0E9F" w:rsidRPr="002A0E9F" w:rsidRDefault="002A0E9F" w:rsidP="00DC6377">
            <w:pPr>
              <w:spacing w:after="0" w:line="276" w:lineRule="auto"/>
              <w:jc w:val="right"/>
              <w:rPr>
                <w:rFonts w:ascii="Calibri" w:eastAsia="Times New Roman" w:hAnsi="Calibri" w:cs="Calibri"/>
                <w:b/>
                <w:bCs/>
                <w:color w:val="000000"/>
                <w:kern w:val="0"/>
                <w:szCs w:val="24"/>
                <w14:ligatures w14:val="none"/>
              </w:rPr>
            </w:pPr>
            <w:r w:rsidRPr="002A0E9F">
              <w:rPr>
                <w:rFonts w:ascii="Calibri" w:eastAsia="Times New Roman" w:hAnsi="Calibri" w:cs="Calibri"/>
                <w:b/>
                <w:bCs/>
                <w:color w:val="000000"/>
                <w:kern w:val="0"/>
                <w:szCs w:val="24"/>
                <w14:ligatures w14:val="none"/>
              </w:rPr>
              <w:t>Peak Flow (m</w:t>
            </w:r>
            <w:r w:rsidRPr="002A0E9F">
              <w:rPr>
                <w:rFonts w:ascii="Calibri" w:eastAsia="Times New Roman" w:hAnsi="Calibri" w:cs="Calibri"/>
                <w:b/>
                <w:bCs/>
                <w:color w:val="000000"/>
                <w:kern w:val="0"/>
                <w:szCs w:val="24"/>
                <w:vertAlign w:val="superscript"/>
                <w14:ligatures w14:val="none"/>
              </w:rPr>
              <w:t>3</w:t>
            </w:r>
            <w:r w:rsidRPr="002A0E9F">
              <w:rPr>
                <w:rFonts w:ascii="Calibri" w:eastAsia="Times New Roman" w:hAnsi="Calibri" w:cs="Calibri"/>
                <w:b/>
                <w:bCs/>
                <w:color w:val="000000"/>
                <w:kern w:val="0"/>
                <w:szCs w:val="24"/>
                <w14:ligatures w14:val="none"/>
              </w:rPr>
              <w:t>/s)</w:t>
            </w:r>
          </w:p>
        </w:tc>
      </w:tr>
      <w:tr w:rsidR="002A0E9F" w:rsidRPr="002A0E9F" w14:paraId="48899AFD" w14:textId="77777777" w:rsidTr="009A698F">
        <w:trPr>
          <w:trHeight w:val="432"/>
          <w:jc w:val="center"/>
        </w:trPr>
        <w:tc>
          <w:tcPr>
            <w:tcW w:w="143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AA30A62" w14:textId="77777777" w:rsidR="002A0E9F" w:rsidRPr="002A0E9F" w:rsidRDefault="002A0E9F" w:rsidP="00DC6377">
            <w:pPr>
              <w:spacing w:after="0" w:line="276" w:lineRule="auto"/>
              <w:rPr>
                <w:rFonts w:ascii="Calibri" w:eastAsia="Times New Roman" w:hAnsi="Calibri" w:cs="Calibri"/>
                <w:b/>
                <w:bCs/>
                <w:color w:val="000000"/>
                <w:kern w:val="0"/>
                <w:szCs w:val="24"/>
                <w14:ligatures w14:val="none"/>
              </w:rPr>
            </w:pPr>
            <w:r w:rsidRPr="002A0E9F">
              <w:rPr>
                <w:rFonts w:ascii="Calibri" w:eastAsia="Times New Roman" w:hAnsi="Calibri" w:cs="Calibri"/>
                <w:b/>
                <w:bCs/>
                <w:color w:val="000000"/>
                <w:kern w:val="0"/>
                <w:szCs w:val="24"/>
                <w14:ligatures w14:val="none"/>
              </w:rPr>
              <w:t>AGWA Urban Tool</w:t>
            </w:r>
          </w:p>
        </w:tc>
        <w:tc>
          <w:tcPr>
            <w:tcW w:w="1800" w:type="dxa"/>
            <w:tcBorders>
              <w:top w:val="nil"/>
              <w:left w:val="nil"/>
              <w:bottom w:val="single" w:sz="4" w:space="0" w:color="auto"/>
              <w:right w:val="single" w:sz="4" w:space="0" w:color="auto"/>
            </w:tcBorders>
            <w:shd w:val="clear" w:color="auto" w:fill="auto"/>
            <w:noWrap/>
            <w:vAlign w:val="center"/>
            <w:hideMark/>
          </w:tcPr>
          <w:p w14:paraId="7BD21D0D" w14:textId="77777777" w:rsidR="002A0E9F" w:rsidRPr="002A0E9F" w:rsidRDefault="002A0E9F" w:rsidP="00DC6377">
            <w:pPr>
              <w:spacing w:after="0" w:line="276" w:lineRule="auto"/>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Predevelopment</w:t>
            </w:r>
          </w:p>
        </w:tc>
        <w:tc>
          <w:tcPr>
            <w:tcW w:w="1530" w:type="dxa"/>
            <w:tcBorders>
              <w:top w:val="nil"/>
              <w:left w:val="nil"/>
              <w:bottom w:val="single" w:sz="4" w:space="0" w:color="auto"/>
              <w:right w:val="single" w:sz="4" w:space="0" w:color="auto"/>
            </w:tcBorders>
            <w:shd w:val="clear" w:color="auto" w:fill="auto"/>
            <w:noWrap/>
            <w:vAlign w:val="center"/>
            <w:hideMark/>
          </w:tcPr>
          <w:p w14:paraId="46B1788E" w14:textId="77777777"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73.41</w:t>
            </w:r>
          </w:p>
        </w:tc>
        <w:tc>
          <w:tcPr>
            <w:tcW w:w="1350" w:type="dxa"/>
            <w:tcBorders>
              <w:top w:val="nil"/>
              <w:left w:val="nil"/>
              <w:bottom w:val="single" w:sz="4" w:space="0" w:color="auto"/>
              <w:right w:val="single" w:sz="4" w:space="0" w:color="auto"/>
            </w:tcBorders>
            <w:shd w:val="clear" w:color="auto" w:fill="auto"/>
            <w:noWrap/>
            <w:vAlign w:val="center"/>
            <w:hideMark/>
          </w:tcPr>
          <w:p w14:paraId="216AAABE" w14:textId="77777777"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21.63</w:t>
            </w:r>
          </w:p>
        </w:tc>
        <w:tc>
          <w:tcPr>
            <w:tcW w:w="1170" w:type="dxa"/>
            <w:tcBorders>
              <w:top w:val="nil"/>
              <w:left w:val="nil"/>
              <w:bottom w:val="single" w:sz="4" w:space="0" w:color="auto"/>
              <w:right w:val="single" w:sz="4" w:space="0" w:color="auto"/>
            </w:tcBorders>
            <w:shd w:val="clear" w:color="auto" w:fill="auto"/>
            <w:noWrap/>
            <w:vAlign w:val="center"/>
            <w:hideMark/>
          </w:tcPr>
          <w:p w14:paraId="1424F59F" w14:textId="77777777"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49.73</w:t>
            </w:r>
          </w:p>
        </w:tc>
        <w:tc>
          <w:tcPr>
            <w:tcW w:w="1260" w:type="dxa"/>
            <w:tcBorders>
              <w:top w:val="nil"/>
              <w:left w:val="nil"/>
              <w:bottom w:val="single" w:sz="4" w:space="0" w:color="auto"/>
              <w:right w:val="single" w:sz="4" w:space="0" w:color="auto"/>
            </w:tcBorders>
            <w:shd w:val="clear" w:color="auto" w:fill="auto"/>
            <w:noWrap/>
            <w:vAlign w:val="center"/>
            <w:hideMark/>
          </w:tcPr>
          <w:p w14:paraId="68EF89E2" w14:textId="08E16D78"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0.4</w:t>
            </w:r>
            <w:r w:rsidR="00AC7FCE" w:rsidRPr="009A698F">
              <w:rPr>
                <w:rFonts w:ascii="Calibri" w:eastAsia="Times New Roman" w:hAnsi="Calibri" w:cs="Calibri"/>
                <w:color w:val="000000"/>
                <w:kern w:val="0"/>
                <w:szCs w:val="24"/>
                <w14:ligatures w14:val="none"/>
              </w:rPr>
              <w:t>4</w:t>
            </w:r>
          </w:p>
        </w:tc>
      </w:tr>
      <w:tr w:rsidR="002A0E9F" w:rsidRPr="002A0E9F" w14:paraId="631FFA8B" w14:textId="77777777" w:rsidTr="009A698F">
        <w:trPr>
          <w:trHeight w:val="432"/>
          <w:jc w:val="center"/>
        </w:trPr>
        <w:tc>
          <w:tcPr>
            <w:tcW w:w="1435" w:type="dxa"/>
            <w:vMerge/>
            <w:tcBorders>
              <w:top w:val="nil"/>
              <w:left w:val="single" w:sz="4" w:space="0" w:color="auto"/>
              <w:bottom w:val="single" w:sz="4" w:space="0" w:color="auto"/>
              <w:right w:val="single" w:sz="4" w:space="0" w:color="auto"/>
            </w:tcBorders>
            <w:vAlign w:val="center"/>
            <w:hideMark/>
          </w:tcPr>
          <w:p w14:paraId="620BA75C" w14:textId="77777777" w:rsidR="002A0E9F" w:rsidRPr="002A0E9F" w:rsidRDefault="002A0E9F" w:rsidP="00DC6377">
            <w:pPr>
              <w:spacing w:after="0" w:line="276" w:lineRule="auto"/>
              <w:rPr>
                <w:rFonts w:ascii="Calibri" w:eastAsia="Times New Roman" w:hAnsi="Calibri" w:cs="Calibri"/>
                <w:b/>
                <w:bCs/>
                <w:color w:val="000000"/>
                <w:kern w:val="0"/>
                <w:szCs w:val="24"/>
                <w14:ligatures w14:val="none"/>
              </w:rPr>
            </w:pPr>
          </w:p>
        </w:tc>
        <w:tc>
          <w:tcPr>
            <w:tcW w:w="1800" w:type="dxa"/>
            <w:tcBorders>
              <w:top w:val="nil"/>
              <w:left w:val="nil"/>
              <w:bottom w:val="single" w:sz="4" w:space="0" w:color="auto"/>
              <w:right w:val="single" w:sz="4" w:space="0" w:color="auto"/>
            </w:tcBorders>
            <w:shd w:val="clear" w:color="auto" w:fill="auto"/>
            <w:noWrap/>
            <w:vAlign w:val="center"/>
            <w:hideMark/>
          </w:tcPr>
          <w:p w14:paraId="74207140" w14:textId="77777777" w:rsidR="002A0E9F" w:rsidRPr="002A0E9F" w:rsidRDefault="002A0E9F" w:rsidP="00DC6377">
            <w:pPr>
              <w:spacing w:after="0" w:line="276" w:lineRule="auto"/>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Postdevelopment</w:t>
            </w:r>
          </w:p>
        </w:tc>
        <w:tc>
          <w:tcPr>
            <w:tcW w:w="1530" w:type="dxa"/>
            <w:tcBorders>
              <w:top w:val="nil"/>
              <w:left w:val="nil"/>
              <w:bottom w:val="single" w:sz="4" w:space="0" w:color="auto"/>
              <w:right w:val="single" w:sz="4" w:space="0" w:color="auto"/>
            </w:tcBorders>
            <w:shd w:val="clear" w:color="auto" w:fill="auto"/>
            <w:noWrap/>
            <w:vAlign w:val="center"/>
            <w:hideMark/>
          </w:tcPr>
          <w:p w14:paraId="1BA5959E" w14:textId="77777777"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73.41</w:t>
            </w:r>
          </w:p>
        </w:tc>
        <w:tc>
          <w:tcPr>
            <w:tcW w:w="1350" w:type="dxa"/>
            <w:tcBorders>
              <w:top w:val="nil"/>
              <w:left w:val="nil"/>
              <w:bottom w:val="single" w:sz="4" w:space="0" w:color="auto"/>
              <w:right w:val="single" w:sz="4" w:space="0" w:color="auto"/>
            </w:tcBorders>
            <w:shd w:val="clear" w:color="auto" w:fill="auto"/>
            <w:noWrap/>
            <w:vAlign w:val="center"/>
            <w:hideMark/>
          </w:tcPr>
          <w:p w14:paraId="3A69A17F" w14:textId="77777777"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14.42</w:t>
            </w:r>
          </w:p>
        </w:tc>
        <w:tc>
          <w:tcPr>
            <w:tcW w:w="1170" w:type="dxa"/>
            <w:tcBorders>
              <w:top w:val="nil"/>
              <w:left w:val="nil"/>
              <w:bottom w:val="single" w:sz="4" w:space="0" w:color="auto"/>
              <w:right w:val="single" w:sz="4" w:space="0" w:color="auto"/>
            </w:tcBorders>
            <w:shd w:val="clear" w:color="auto" w:fill="auto"/>
            <w:noWrap/>
            <w:vAlign w:val="center"/>
            <w:hideMark/>
          </w:tcPr>
          <w:p w14:paraId="0165497A" w14:textId="77777777"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55.37</w:t>
            </w:r>
          </w:p>
        </w:tc>
        <w:tc>
          <w:tcPr>
            <w:tcW w:w="1260" w:type="dxa"/>
            <w:tcBorders>
              <w:top w:val="nil"/>
              <w:left w:val="nil"/>
              <w:bottom w:val="single" w:sz="4" w:space="0" w:color="auto"/>
              <w:right w:val="single" w:sz="4" w:space="0" w:color="auto"/>
            </w:tcBorders>
            <w:shd w:val="clear" w:color="auto" w:fill="auto"/>
            <w:noWrap/>
            <w:vAlign w:val="center"/>
            <w:hideMark/>
          </w:tcPr>
          <w:p w14:paraId="25C0739C" w14:textId="4B3137A9"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0.44</w:t>
            </w:r>
          </w:p>
        </w:tc>
      </w:tr>
      <w:tr w:rsidR="002A0E9F" w:rsidRPr="002A0E9F" w14:paraId="484691AB" w14:textId="77777777" w:rsidTr="009A698F">
        <w:trPr>
          <w:trHeight w:val="432"/>
          <w:jc w:val="center"/>
        </w:trPr>
        <w:tc>
          <w:tcPr>
            <w:tcW w:w="143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CDB87CA" w14:textId="77777777" w:rsidR="002A0E9F" w:rsidRPr="002A0E9F" w:rsidRDefault="002A0E9F" w:rsidP="00DC6377">
            <w:pPr>
              <w:spacing w:after="0" w:line="276" w:lineRule="auto"/>
              <w:rPr>
                <w:rFonts w:ascii="Calibri" w:eastAsia="Times New Roman" w:hAnsi="Calibri" w:cs="Calibri"/>
                <w:b/>
                <w:bCs/>
                <w:color w:val="000000"/>
                <w:kern w:val="0"/>
                <w:szCs w:val="24"/>
                <w14:ligatures w14:val="none"/>
              </w:rPr>
            </w:pPr>
            <w:r w:rsidRPr="002A0E9F">
              <w:rPr>
                <w:rFonts w:ascii="Calibri" w:eastAsia="Times New Roman" w:hAnsi="Calibri" w:cs="Calibri"/>
                <w:b/>
                <w:bCs/>
                <w:color w:val="000000"/>
                <w:kern w:val="0"/>
                <w:szCs w:val="24"/>
                <w14:ligatures w14:val="none"/>
              </w:rPr>
              <w:t>EPA SWMM</w:t>
            </w:r>
          </w:p>
        </w:tc>
        <w:tc>
          <w:tcPr>
            <w:tcW w:w="1800" w:type="dxa"/>
            <w:tcBorders>
              <w:top w:val="nil"/>
              <w:left w:val="nil"/>
              <w:bottom w:val="single" w:sz="4" w:space="0" w:color="auto"/>
              <w:right w:val="single" w:sz="4" w:space="0" w:color="auto"/>
            </w:tcBorders>
            <w:shd w:val="clear" w:color="auto" w:fill="auto"/>
            <w:noWrap/>
            <w:vAlign w:val="center"/>
            <w:hideMark/>
          </w:tcPr>
          <w:p w14:paraId="6CF53815" w14:textId="77777777" w:rsidR="002A0E9F" w:rsidRPr="002A0E9F" w:rsidRDefault="002A0E9F" w:rsidP="00DC6377">
            <w:pPr>
              <w:spacing w:after="0" w:line="276" w:lineRule="auto"/>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Predevelopment</w:t>
            </w:r>
          </w:p>
        </w:tc>
        <w:tc>
          <w:tcPr>
            <w:tcW w:w="1530" w:type="dxa"/>
            <w:tcBorders>
              <w:top w:val="nil"/>
              <w:left w:val="nil"/>
              <w:bottom w:val="single" w:sz="4" w:space="0" w:color="auto"/>
              <w:right w:val="single" w:sz="4" w:space="0" w:color="auto"/>
            </w:tcBorders>
            <w:shd w:val="clear" w:color="auto" w:fill="auto"/>
            <w:noWrap/>
            <w:vAlign w:val="center"/>
            <w:hideMark/>
          </w:tcPr>
          <w:p w14:paraId="16756675" w14:textId="31A1B205"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73.7</w:t>
            </w:r>
            <w:r w:rsidR="00AC7FCE" w:rsidRPr="009A698F">
              <w:rPr>
                <w:rFonts w:ascii="Calibri" w:eastAsia="Times New Roman" w:hAnsi="Calibri" w:cs="Calibri"/>
                <w:color w:val="000000"/>
                <w:kern w:val="0"/>
                <w:szCs w:val="24"/>
                <w14:ligatures w14:val="none"/>
              </w:rPr>
              <w:t>0</w:t>
            </w:r>
          </w:p>
        </w:tc>
        <w:tc>
          <w:tcPr>
            <w:tcW w:w="1350" w:type="dxa"/>
            <w:tcBorders>
              <w:top w:val="nil"/>
              <w:left w:val="nil"/>
              <w:bottom w:val="single" w:sz="4" w:space="0" w:color="auto"/>
              <w:right w:val="single" w:sz="4" w:space="0" w:color="auto"/>
            </w:tcBorders>
            <w:shd w:val="clear" w:color="auto" w:fill="auto"/>
            <w:noWrap/>
            <w:vAlign w:val="center"/>
            <w:hideMark/>
          </w:tcPr>
          <w:p w14:paraId="30E84E7A" w14:textId="49A9A928"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73.7</w:t>
            </w:r>
            <w:r w:rsidR="00AC7FCE" w:rsidRPr="009A698F">
              <w:rPr>
                <w:rFonts w:ascii="Calibri" w:eastAsia="Times New Roman" w:hAnsi="Calibri" w:cs="Calibri"/>
                <w:color w:val="000000"/>
                <w:kern w:val="0"/>
                <w:szCs w:val="24"/>
                <w14:ligatures w14:val="none"/>
              </w:rPr>
              <w:t>0</w:t>
            </w:r>
          </w:p>
        </w:tc>
        <w:tc>
          <w:tcPr>
            <w:tcW w:w="1170" w:type="dxa"/>
            <w:tcBorders>
              <w:top w:val="nil"/>
              <w:left w:val="nil"/>
              <w:bottom w:val="single" w:sz="4" w:space="0" w:color="auto"/>
              <w:right w:val="single" w:sz="4" w:space="0" w:color="auto"/>
            </w:tcBorders>
            <w:shd w:val="clear" w:color="auto" w:fill="auto"/>
            <w:noWrap/>
            <w:vAlign w:val="center"/>
            <w:hideMark/>
          </w:tcPr>
          <w:p w14:paraId="5B176C18" w14:textId="77777777"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0</w:t>
            </w:r>
          </w:p>
        </w:tc>
        <w:tc>
          <w:tcPr>
            <w:tcW w:w="1260" w:type="dxa"/>
            <w:tcBorders>
              <w:top w:val="nil"/>
              <w:left w:val="nil"/>
              <w:bottom w:val="single" w:sz="4" w:space="0" w:color="auto"/>
              <w:right w:val="single" w:sz="4" w:space="0" w:color="auto"/>
            </w:tcBorders>
            <w:shd w:val="clear" w:color="auto" w:fill="auto"/>
            <w:noWrap/>
            <w:vAlign w:val="center"/>
            <w:hideMark/>
          </w:tcPr>
          <w:p w14:paraId="2C9AC364" w14:textId="77777777"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0</w:t>
            </w:r>
          </w:p>
        </w:tc>
      </w:tr>
      <w:tr w:rsidR="002A0E9F" w:rsidRPr="002A0E9F" w14:paraId="7433C027" w14:textId="77777777" w:rsidTr="009A698F">
        <w:trPr>
          <w:trHeight w:val="432"/>
          <w:jc w:val="center"/>
        </w:trPr>
        <w:tc>
          <w:tcPr>
            <w:tcW w:w="1435" w:type="dxa"/>
            <w:vMerge/>
            <w:tcBorders>
              <w:top w:val="nil"/>
              <w:left w:val="single" w:sz="4" w:space="0" w:color="auto"/>
              <w:bottom w:val="single" w:sz="4" w:space="0" w:color="auto"/>
              <w:right w:val="single" w:sz="4" w:space="0" w:color="auto"/>
            </w:tcBorders>
            <w:vAlign w:val="center"/>
            <w:hideMark/>
          </w:tcPr>
          <w:p w14:paraId="564F2BC1" w14:textId="77777777" w:rsidR="002A0E9F" w:rsidRPr="002A0E9F" w:rsidRDefault="002A0E9F" w:rsidP="00DC6377">
            <w:pPr>
              <w:spacing w:after="0" w:line="276" w:lineRule="auto"/>
              <w:rPr>
                <w:rFonts w:ascii="Calibri" w:eastAsia="Times New Roman" w:hAnsi="Calibri" w:cs="Calibri"/>
                <w:b/>
                <w:bCs/>
                <w:color w:val="000000"/>
                <w:kern w:val="0"/>
                <w:szCs w:val="24"/>
                <w14:ligatures w14:val="none"/>
              </w:rPr>
            </w:pPr>
          </w:p>
        </w:tc>
        <w:tc>
          <w:tcPr>
            <w:tcW w:w="1800" w:type="dxa"/>
            <w:tcBorders>
              <w:top w:val="nil"/>
              <w:left w:val="nil"/>
              <w:bottom w:val="single" w:sz="4" w:space="0" w:color="auto"/>
              <w:right w:val="single" w:sz="4" w:space="0" w:color="auto"/>
            </w:tcBorders>
            <w:shd w:val="clear" w:color="auto" w:fill="auto"/>
            <w:noWrap/>
            <w:vAlign w:val="center"/>
            <w:hideMark/>
          </w:tcPr>
          <w:p w14:paraId="364E74C3" w14:textId="77777777" w:rsidR="002A0E9F" w:rsidRPr="002A0E9F" w:rsidRDefault="002A0E9F" w:rsidP="00DC6377">
            <w:pPr>
              <w:spacing w:after="0" w:line="276" w:lineRule="auto"/>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Postdevelopment</w:t>
            </w:r>
          </w:p>
        </w:tc>
        <w:tc>
          <w:tcPr>
            <w:tcW w:w="1530" w:type="dxa"/>
            <w:tcBorders>
              <w:top w:val="nil"/>
              <w:left w:val="nil"/>
              <w:bottom w:val="single" w:sz="4" w:space="0" w:color="auto"/>
              <w:right w:val="single" w:sz="4" w:space="0" w:color="auto"/>
            </w:tcBorders>
            <w:shd w:val="clear" w:color="auto" w:fill="auto"/>
            <w:noWrap/>
            <w:vAlign w:val="center"/>
            <w:hideMark/>
          </w:tcPr>
          <w:p w14:paraId="7AE23B05" w14:textId="6ECFB6B8"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73.7</w:t>
            </w:r>
            <w:r w:rsidR="00AC7FCE" w:rsidRPr="009A698F">
              <w:rPr>
                <w:rFonts w:ascii="Calibri" w:eastAsia="Times New Roman" w:hAnsi="Calibri" w:cs="Calibri"/>
                <w:color w:val="000000"/>
                <w:kern w:val="0"/>
                <w:szCs w:val="24"/>
                <w14:ligatures w14:val="none"/>
              </w:rPr>
              <w:t>0</w:t>
            </w:r>
          </w:p>
        </w:tc>
        <w:tc>
          <w:tcPr>
            <w:tcW w:w="1350" w:type="dxa"/>
            <w:tcBorders>
              <w:top w:val="nil"/>
              <w:left w:val="nil"/>
              <w:bottom w:val="single" w:sz="4" w:space="0" w:color="auto"/>
              <w:right w:val="single" w:sz="4" w:space="0" w:color="auto"/>
            </w:tcBorders>
            <w:shd w:val="clear" w:color="auto" w:fill="auto"/>
            <w:noWrap/>
            <w:vAlign w:val="center"/>
            <w:hideMark/>
          </w:tcPr>
          <w:p w14:paraId="53FF3B62" w14:textId="2FC0D46D"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48.</w:t>
            </w:r>
            <w:r w:rsidR="00AC7FCE" w:rsidRPr="009A698F">
              <w:rPr>
                <w:rFonts w:ascii="Calibri" w:eastAsia="Times New Roman" w:hAnsi="Calibri" w:cs="Calibri"/>
                <w:color w:val="000000"/>
                <w:kern w:val="0"/>
                <w:szCs w:val="24"/>
                <w14:ligatures w14:val="none"/>
              </w:rPr>
              <w:t>19</w:t>
            </w:r>
          </w:p>
        </w:tc>
        <w:tc>
          <w:tcPr>
            <w:tcW w:w="1170" w:type="dxa"/>
            <w:tcBorders>
              <w:top w:val="nil"/>
              <w:left w:val="nil"/>
              <w:bottom w:val="single" w:sz="4" w:space="0" w:color="auto"/>
              <w:right w:val="single" w:sz="4" w:space="0" w:color="auto"/>
            </w:tcBorders>
            <w:shd w:val="clear" w:color="auto" w:fill="auto"/>
            <w:noWrap/>
            <w:vAlign w:val="center"/>
            <w:hideMark/>
          </w:tcPr>
          <w:p w14:paraId="0195EF27" w14:textId="455E84D2" w:rsidR="002A0E9F" w:rsidRPr="002A0E9F" w:rsidRDefault="00A3102E" w:rsidP="00DC6377">
            <w:pPr>
              <w:spacing w:after="0" w:line="276" w:lineRule="auto"/>
              <w:jc w:val="right"/>
              <w:rPr>
                <w:rFonts w:ascii="Calibri" w:eastAsia="Times New Roman" w:hAnsi="Calibri" w:cs="Calibri"/>
                <w:color w:val="000000"/>
                <w:kern w:val="0"/>
                <w:szCs w:val="24"/>
                <w14:ligatures w14:val="none"/>
              </w:rPr>
            </w:pPr>
            <w:r w:rsidRPr="009A698F">
              <w:rPr>
                <w:rFonts w:ascii="Calibri" w:eastAsia="Times New Roman" w:hAnsi="Calibri" w:cs="Calibri"/>
                <w:color w:val="000000"/>
                <w:kern w:val="0"/>
                <w:szCs w:val="24"/>
                <w14:ligatures w14:val="none"/>
              </w:rPr>
              <w:t>0.255</w:t>
            </w:r>
          </w:p>
        </w:tc>
        <w:tc>
          <w:tcPr>
            <w:tcW w:w="1260" w:type="dxa"/>
            <w:tcBorders>
              <w:top w:val="nil"/>
              <w:left w:val="nil"/>
              <w:bottom w:val="single" w:sz="4" w:space="0" w:color="auto"/>
              <w:right w:val="single" w:sz="4" w:space="0" w:color="auto"/>
            </w:tcBorders>
            <w:shd w:val="clear" w:color="auto" w:fill="auto"/>
            <w:noWrap/>
            <w:vAlign w:val="center"/>
            <w:hideMark/>
          </w:tcPr>
          <w:p w14:paraId="700468C2" w14:textId="3A312889"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0.30</w:t>
            </w:r>
          </w:p>
        </w:tc>
      </w:tr>
      <w:tr w:rsidR="002A0E9F" w:rsidRPr="002A0E9F" w14:paraId="133272AF" w14:textId="77777777" w:rsidTr="009A698F">
        <w:trPr>
          <w:trHeight w:val="432"/>
          <w:jc w:val="center"/>
        </w:trPr>
        <w:tc>
          <w:tcPr>
            <w:tcW w:w="1435"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05F9048" w14:textId="77777777" w:rsidR="002A0E9F" w:rsidRPr="002A0E9F" w:rsidRDefault="002A0E9F" w:rsidP="00DC6377">
            <w:pPr>
              <w:spacing w:after="0" w:line="276" w:lineRule="auto"/>
              <w:rPr>
                <w:rFonts w:ascii="Calibri" w:eastAsia="Times New Roman" w:hAnsi="Calibri" w:cs="Calibri"/>
                <w:b/>
                <w:bCs/>
                <w:color w:val="000000"/>
                <w:kern w:val="0"/>
                <w:szCs w:val="24"/>
                <w14:ligatures w14:val="none"/>
              </w:rPr>
            </w:pPr>
            <w:r w:rsidRPr="002A0E9F">
              <w:rPr>
                <w:rFonts w:ascii="Calibri" w:eastAsia="Times New Roman" w:hAnsi="Calibri" w:cs="Calibri"/>
                <w:b/>
                <w:bCs/>
                <w:color w:val="000000"/>
                <w:kern w:val="0"/>
                <w:szCs w:val="24"/>
                <w14:ligatures w14:val="none"/>
              </w:rPr>
              <w:t>HEC-HMS</w:t>
            </w:r>
          </w:p>
        </w:tc>
        <w:tc>
          <w:tcPr>
            <w:tcW w:w="1800" w:type="dxa"/>
            <w:tcBorders>
              <w:top w:val="nil"/>
              <w:left w:val="nil"/>
              <w:bottom w:val="single" w:sz="4" w:space="0" w:color="auto"/>
              <w:right w:val="single" w:sz="4" w:space="0" w:color="auto"/>
            </w:tcBorders>
            <w:shd w:val="clear" w:color="auto" w:fill="auto"/>
            <w:noWrap/>
            <w:vAlign w:val="center"/>
            <w:hideMark/>
          </w:tcPr>
          <w:p w14:paraId="6D2ED439" w14:textId="77777777" w:rsidR="002A0E9F" w:rsidRPr="002A0E9F" w:rsidRDefault="002A0E9F" w:rsidP="00DC6377">
            <w:pPr>
              <w:spacing w:after="0" w:line="276" w:lineRule="auto"/>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Predevelopment</w:t>
            </w:r>
          </w:p>
        </w:tc>
        <w:tc>
          <w:tcPr>
            <w:tcW w:w="1530" w:type="dxa"/>
            <w:tcBorders>
              <w:top w:val="nil"/>
              <w:left w:val="nil"/>
              <w:bottom w:val="single" w:sz="4" w:space="0" w:color="auto"/>
              <w:right w:val="single" w:sz="4" w:space="0" w:color="auto"/>
            </w:tcBorders>
            <w:shd w:val="clear" w:color="auto" w:fill="auto"/>
            <w:noWrap/>
            <w:vAlign w:val="center"/>
            <w:hideMark/>
          </w:tcPr>
          <w:p w14:paraId="38908625" w14:textId="77777777"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73.41</w:t>
            </w:r>
          </w:p>
        </w:tc>
        <w:tc>
          <w:tcPr>
            <w:tcW w:w="1350" w:type="dxa"/>
            <w:tcBorders>
              <w:top w:val="nil"/>
              <w:left w:val="nil"/>
              <w:bottom w:val="single" w:sz="4" w:space="0" w:color="auto"/>
              <w:right w:val="single" w:sz="4" w:space="0" w:color="auto"/>
            </w:tcBorders>
            <w:shd w:val="clear" w:color="auto" w:fill="auto"/>
            <w:noWrap/>
            <w:vAlign w:val="center"/>
            <w:hideMark/>
          </w:tcPr>
          <w:p w14:paraId="1B770FD6" w14:textId="77777777"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25.74</w:t>
            </w:r>
          </w:p>
        </w:tc>
        <w:tc>
          <w:tcPr>
            <w:tcW w:w="1170" w:type="dxa"/>
            <w:tcBorders>
              <w:top w:val="nil"/>
              <w:left w:val="nil"/>
              <w:bottom w:val="single" w:sz="4" w:space="0" w:color="auto"/>
              <w:right w:val="single" w:sz="4" w:space="0" w:color="auto"/>
            </w:tcBorders>
            <w:shd w:val="clear" w:color="auto" w:fill="auto"/>
            <w:noWrap/>
            <w:vAlign w:val="center"/>
            <w:hideMark/>
          </w:tcPr>
          <w:p w14:paraId="41A748C7" w14:textId="67372595"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49.5</w:t>
            </w:r>
            <w:r w:rsidR="00AC7FCE" w:rsidRPr="009A698F">
              <w:rPr>
                <w:rFonts w:ascii="Calibri" w:eastAsia="Times New Roman" w:hAnsi="Calibri" w:cs="Calibri"/>
                <w:color w:val="000000"/>
                <w:kern w:val="0"/>
                <w:szCs w:val="24"/>
                <w14:ligatures w14:val="none"/>
              </w:rPr>
              <w:t>0</w:t>
            </w:r>
          </w:p>
        </w:tc>
        <w:tc>
          <w:tcPr>
            <w:tcW w:w="1260" w:type="dxa"/>
            <w:tcBorders>
              <w:top w:val="nil"/>
              <w:left w:val="nil"/>
              <w:bottom w:val="single" w:sz="4" w:space="0" w:color="auto"/>
              <w:right w:val="single" w:sz="4" w:space="0" w:color="auto"/>
            </w:tcBorders>
            <w:shd w:val="clear" w:color="auto" w:fill="auto"/>
            <w:noWrap/>
            <w:vAlign w:val="center"/>
            <w:hideMark/>
          </w:tcPr>
          <w:p w14:paraId="499FD16F" w14:textId="0AECD6F4"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0.4</w:t>
            </w:r>
            <w:r w:rsidR="00AC7FCE" w:rsidRPr="009A698F">
              <w:rPr>
                <w:rFonts w:ascii="Calibri" w:eastAsia="Times New Roman" w:hAnsi="Calibri" w:cs="Calibri"/>
                <w:color w:val="000000"/>
                <w:kern w:val="0"/>
                <w:szCs w:val="24"/>
                <w14:ligatures w14:val="none"/>
              </w:rPr>
              <w:t>0</w:t>
            </w:r>
          </w:p>
        </w:tc>
      </w:tr>
      <w:tr w:rsidR="002A0E9F" w:rsidRPr="002A0E9F" w14:paraId="074D8D17" w14:textId="77777777" w:rsidTr="009A698F">
        <w:trPr>
          <w:trHeight w:val="432"/>
          <w:jc w:val="center"/>
        </w:trPr>
        <w:tc>
          <w:tcPr>
            <w:tcW w:w="1435" w:type="dxa"/>
            <w:vMerge/>
            <w:tcBorders>
              <w:top w:val="nil"/>
              <w:left w:val="single" w:sz="4" w:space="0" w:color="auto"/>
              <w:bottom w:val="single" w:sz="4" w:space="0" w:color="auto"/>
              <w:right w:val="single" w:sz="4" w:space="0" w:color="auto"/>
            </w:tcBorders>
            <w:vAlign w:val="center"/>
            <w:hideMark/>
          </w:tcPr>
          <w:p w14:paraId="11665182" w14:textId="77777777" w:rsidR="002A0E9F" w:rsidRPr="002A0E9F" w:rsidRDefault="002A0E9F" w:rsidP="00DC6377">
            <w:pPr>
              <w:spacing w:after="0" w:line="276" w:lineRule="auto"/>
              <w:rPr>
                <w:rFonts w:ascii="Calibri" w:eastAsia="Times New Roman" w:hAnsi="Calibri" w:cs="Calibri"/>
                <w:b/>
                <w:bCs/>
                <w:color w:val="000000"/>
                <w:kern w:val="0"/>
                <w:szCs w:val="24"/>
                <w14:ligatures w14:val="none"/>
              </w:rPr>
            </w:pPr>
          </w:p>
        </w:tc>
        <w:tc>
          <w:tcPr>
            <w:tcW w:w="1800" w:type="dxa"/>
            <w:tcBorders>
              <w:top w:val="nil"/>
              <w:left w:val="nil"/>
              <w:bottom w:val="single" w:sz="4" w:space="0" w:color="auto"/>
              <w:right w:val="single" w:sz="4" w:space="0" w:color="auto"/>
            </w:tcBorders>
            <w:shd w:val="clear" w:color="auto" w:fill="auto"/>
            <w:noWrap/>
            <w:vAlign w:val="center"/>
            <w:hideMark/>
          </w:tcPr>
          <w:p w14:paraId="1D51A8F8" w14:textId="77777777" w:rsidR="002A0E9F" w:rsidRPr="002A0E9F" w:rsidRDefault="002A0E9F" w:rsidP="00DC6377">
            <w:pPr>
              <w:spacing w:after="0" w:line="276" w:lineRule="auto"/>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Postdevelopment</w:t>
            </w:r>
          </w:p>
        </w:tc>
        <w:tc>
          <w:tcPr>
            <w:tcW w:w="1530" w:type="dxa"/>
            <w:tcBorders>
              <w:top w:val="nil"/>
              <w:left w:val="nil"/>
              <w:bottom w:val="single" w:sz="4" w:space="0" w:color="auto"/>
              <w:right w:val="single" w:sz="4" w:space="0" w:color="auto"/>
            </w:tcBorders>
            <w:shd w:val="clear" w:color="auto" w:fill="auto"/>
            <w:noWrap/>
            <w:vAlign w:val="center"/>
            <w:hideMark/>
          </w:tcPr>
          <w:p w14:paraId="60CBE32C" w14:textId="77777777"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73.41</w:t>
            </w:r>
          </w:p>
        </w:tc>
        <w:tc>
          <w:tcPr>
            <w:tcW w:w="1350" w:type="dxa"/>
            <w:tcBorders>
              <w:top w:val="nil"/>
              <w:left w:val="nil"/>
              <w:bottom w:val="single" w:sz="4" w:space="0" w:color="auto"/>
              <w:right w:val="single" w:sz="4" w:space="0" w:color="auto"/>
            </w:tcBorders>
            <w:shd w:val="clear" w:color="auto" w:fill="auto"/>
            <w:noWrap/>
            <w:vAlign w:val="center"/>
            <w:hideMark/>
          </w:tcPr>
          <w:p w14:paraId="08D6E7DA" w14:textId="77777777"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17.43</w:t>
            </w:r>
          </w:p>
        </w:tc>
        <w:tc>
          <w:tcPr>
            <w:tcW w:w="1170" w:type="dxa"/>
            <w:tcBorders>
              <w:top w:val="nil"/>
              <w:left w:val="nil"/>
              <w:bottom w:val="single" w:sz="4" w:space="0" w:color="auto"/>
              <w:right w:val="single" w:sz="4" w:space="0" w:color="auto"/>
            </w:tcBorders>
            <w:shd w:val="clear" w:color="auto" w:fill="auto"/>
            <w:noWrap/>
            <w:vAlign w:val="center"/>
            <w:hideMark/>
          </w:tcPr>
          <w:p w14:paraId="37895A02" w14:textId="77777777" w:rsidR="002A0E9F" w:rsidRPr="002A0E9F" w:rsidRDefault="002A0E9F" w:rsidP="00DC6377">
            <w:pPr>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55.47</w:t>
            </w:r>
          </w:p>
        </w:tc>
        <w:tc>
          <w:tcPr>
            <w:tcW w:w="1260" w:type="dxa"/>
            <w:tcBorders>
              <w:top w:val="nil"/>
              <w:left w:val="nil"/>
              <w:bottom w:val="single" w:sz="4" w:space="0" w:color="auto"/>
              <w:right w:val="single" w:sz="4" w:space="0" w:color="auto"/>
            </w:tcBorders>
            <w:shd w:val="clear" w:color="auto" w:fill="auto"/>
            <w:noWrap/>
            <w:vAlign w:val="center"/>
            <w:hideMark/>
          </w:tcPr>
          <w:p w14:paraId="2B4EC0F7" w14:textId="3AFF178C" w:rsidR="002A0E9F" w:rsidRPr="002A0E9F" w:rsidRDefault="002A0E9F" w:rsidP="00DC6377">
            <w:pPr>
              <w:keepNext/>
              <w:spacing w:after="0" w:line="276" w:lineRule="auto"/>
              <w:jc w:val="right"/>
              <w:rPr>
                <w:rFonts w:ascii="Calibri" w:eastAsia="Times New Roman" w:hAnsi="Calibri" w:cs="Calibri"/>
                <w:color w:val="000000"/>
                <w:kern w:val="0"/>
                <w:szCs w:val="24"/>
                <w14:ligatures w14:val="none"/>
              </w:rPr>
            </w:pPr>
            <w:r w:rsidRPr="002A0E9F">
              <w:rPr>
                <w:rFonts w:ascii="Calibri" w:eastAsia="Times New Roman" w:hAnsi="Calibri" w:cs="Calibri"/>
                <w:color w:val="000000"/>
                <w:kern w:val="0"/>
                <w:szCs w:val="24"/>
                <w14:ligatures w14:val="none"/>
              </w:rPr>
              <w:t>0.4</w:t>
            </w:r>
            <w:r w:rsidR="00AC7FCE" w:rsidRPr="009A698F">
              <w:rPr>
                <w:rFonts w:ascii="Calibri" w:eastAsia="Times New Roman" w:hAnsi="Calibri" w:cs="Calibri"/>
                <w:color w:val="000000"/>
                <w:kern w:val="0"/>
                <w:szCs w:val="24"/>
                <w14:ligatures w14:val="none"/>
              </w:rPr>
              <w:t>0</w:t>
            </w:r>
          </w:p>
        </w:tc>
      </w:tr>
    </w:tbl>
    <w:p w14:paraId="099F7B5F" w14:textId="36DE0B75" w:rsidR="00324274" w:rsidRPr="003F4112" w:rsidRDefault="003F4112" w:rsidP="00DC6377">
      <w:pPr>
        <w:spacing w:before="240" w:line="276" w:lineRule="auto"/>
        <w:jc w:val="center"/>
        <w:rPr>
          <w:i/>
          <w:iCs/>
        </w:rPr>
      </w:pPr>
      <w:bookmarkStart w:id="48" w:name="_Toc138021236"/>
      <w:bookmarkStart w:id="49" w:name="_Ref138021645"/>
      <w:r w:rsidRPr="003F4112">
        <w:rPr>
          <w:i/>
          <w:iCs/>
        </w:rPr>
        <w:t xml:space="preserve">Table </w:t>
      </w:r>
      <w:r w:rsidRPr="003F4112">
        <w:rPr>
          <w:i/>
          <w:iCs/>
        </w:rPr>
        <w:fldChar w:fldCharType="begin"/>
      </w:r>
      <w:r w:rsidRPr="003F4112">
        <w:rPr>
          <w:i/>
          <w:iCs/>
        </w:rPr>
        <w:instrText xml:space="preserve"> SEQ Table \* ARABIC </w:instrText>
      </w:r>
      <w:r w:rsidRPr="003F4112">
        <w:rPr>
          <w:i/>
          <w:iCs/>
        </w:rPr>
        <w:fldChar w:fldCharType="separate"/>
      </w:r>
      <w:r w:rsidR="00035C1D">
        <w:rPr>
          <w:i/>
          <w:iCs/>
          <w:noProof/>
        </w:rPr>
        <w:t>2</w:t>
      </w:r>
      <w:r w:rsidRPr="003F4112">
        <w:rPr>
          <w:i/>
          <w:iCs/>
        </w:rPr>
        <w:fldChar w:fldCharType="end"/>
      </w:r>
      <w:bookmarkEnd w:id="49"/>
      <w:r w:rsidRPr="003F4112">
        <w:rPr>
          <w:i/>
          <w:iCs/>
        </w:rPr>
        <w:t>: Water balance comparison of Parcel ID 9 for predevelopment and postdevelopment scenarios.</w:t>
      </w:r>
      <w:bookmarkEnd w:id="48"/>
    </w:p>
    <w:p w14:paraId="492F9E9B" w14:textId="18927607" w:rsidR="00BC0724" w:rsidRDefault="00D07579" w:rsidP="00894457">
      <w:pPr>
        <w:spacing w:line="276" w:lineRule="auto"/>
        <w:jc w:val="both"/>
      </w:pPr>
      <w:r>
        <w:t xml:space="preserve">Korgaonkar et al. (2018) validated </w:t>
      </w:r>
      <w:r w:rsidR="00E504CF">
        <w:t xml:space="preserve">the AGWA Urban tool for the La </w:t>
      </w:r>
      <w:proofErr w:type="spellStart"/>
      <w:r w:rsidR="00E504CF">
        <w:t>Terraza</w:t>
      </w:r>
      <w:proofErr w:type="spellEnd"/>
      <w:r w:rsidR="00E504CF">
        <w:t xml:space="preserve"> subdivision by comparing results with observed data for 47 precipitation events and was deemed a good fit without any calibration requirements.</w:t>
      </w:r>
      <w:r w:rsidR="007933DE">
        <w:t xml:space="preserve"> Based on the results of the validation, results from this case study can be used with </w:t>
      </w:r>
      <w:r w:rsidR="006F4BE1">
        <w:t>some</w:t>
      </w:r>
      <w:r w:rsidR="007933DE">
        <w:t xml:space="preserve"> degree of confidence. However, </w:t>
      </w:r>
      <w:r w:rsidR="00C244AF">
        <w:t>it</w:t>
      </w:r>
      <w:r w:rsidR="00E504CF">
        <w:t xml:space="preserve"> is recommended that both HEC-HMS and SWMM models be calibrated and/or validated using observed data to gain more confidence in their results. Additionally, in the case of SWMM, it </w:t>
      </w:r>
      <w:r w:rsidR="00C244AF">
        <w:t>may be</w:t>
      </w:r>
      <w:r w:rsidR="00E504CF">
        <w:t xml:space="preserve"> necessary to represent the drainage network in more detail to ensure reliable flow routing</w:t>
      </w:r>
      <w:r w:rsidR="00C244AF">
        <w:t>.</w:t>
      </w:r>
      <w:r w:rsidR="00BC0724">
        <w:br w:type="page"/>
      </w:r>
    </w:p>
    <w:p w14:paraId="3AC0B0D0" w14:textId="57A6E546" w:rsidR="00B8619C" w:rsidRDefault="00B8619C" w:rsidP="00DC6377">
      <w:pPr>
        <w:pStyle w:val="Heading1"/>
        <w:spacing w:line="276" w:lineRule="auto"/>
      </w:pPr>
      <w:bookmarkStart w:id="50" w:name="_Toc138022211"/>
      <w:r>
        <w:lastRenderedPageBreak/>
        <w:t>Conclusion</w:t>
      </w:r>
      <w:bookmarkEnd w:id="50"/>
    </w:p>
    <w:p w14:paraId="004DCEF7" w14:textId="7F4D143A" w:rsidR="0041049A" w:rsidRDefault="00D90F11" w:rsidP="00DC6377">
      <w:pPr>
        <w:spacing w:line="276" w:lineRule="auto"/>
        <w:jc w:val="both"/>
      </w:pPr>
      <w:r>
        <w:t xml:space="preserve">The Regional Flood Control </w:t>
      </w:r>
      <w:r w:rsidR="005F5352">
        <w:t>Districts</w:t>
      </w:r>
      <w:r>
        <w:t xml:space="preserve"> in Arizona identified two </w:t>
      </w:r>
      <w:r w:rsidR="00643CEB">
        <w:t>hydrological models</w:t>
      </w:r>
      <w:r>
        <w:t xml:space="preserve">, </w:t>
      </w:r>
      <w:r w:rsidR="00643CEB">
        <w:t xml:space="preserve">namely, EPA SWMM and HEC-HMS </w:t>
      </w:r>
      <w:r w:rsidR="005F5352">
        <w:t xml:space="preserve">as tools to estimate peak flows that enable drainage design for flood mitigation. The </w:t>
      </w:r>
      <w:r w:rsidR="004A7102">
        <w:t>goal</w:t>
      </w:r>
      <w:r w:rsidR="005F5352">
        <w:t xml:space="preserve"> of this study was to compare these models with the AGWA Urban tool</w:t>
      </w:r>
      <w:r w:rsidR="004A7102">
        <w:t xml:space="preserve"> that is capable of small-scale hydrological modeling in urban environments</w:t>
      </w:r>
      <w:r w:rsidR="00370961">
        <w:t xml:space="preserve"> and explore the potential of all three models to estimate urban enhanced runoff that can be used as a </w:t>
      </w:r>
      <w:r w:rsidR="008D4443">
        <w:t xml:space="preserve">valuable </w:t>
      </w:r>
      <w:r w:rsidR="00370961">
        <w:t>groundwater recharge source.</w:t>
      </w:r>
      <w:r w:rsidR="003621C4">
        <w:t xml:space="preserve"> A qualitative comparison was undertaken to summarize the features and capabilities of the</w:t>
      </w:r>
      <w:r w:rsidR="00516E03">
        <w:t xml:space="preserve"> three</w:t>
      </w:r>
      <w:r w:rsidR="003621C4">
        <w:t xml:space="preserve"> </w:t>
      </w:r>
      <w:r w:rsidR="00516E03">
        <w:t>software</w:t>
      </w:r>
      <w:r w:rsidR="00E87777">
        <w:t>. Additionally, a case study was conducted to test</w:t>
      </w:r>
      <w:r w:rsidR="00516E03">
        <w:t xml:space="preserve"> the interface and </w:t>
      </w:r>
      <w:r w:rsidR="00900E17">
        <w:t>simulation</w:t>
      </w:r>
      <w:r w:rsidR="00516E03">
        <w:t xml:space="preserve"> creation process of</w:t>
      </w:r>
      <w:r w:rsidR="00E87777">
        <w:t xml:space="preserve"> these models on </w:t>
      </w:r>
      <w:r w:rsidR="00516E03">
        <w:t xml:space="preserve">a </w:t>
      </w:r>
      <w:r w:rsidR="00900E17">
        <w:t>66-parcel</w:t>
      </w:r>
      <w:r w:rsidR="00516E03">
        <w:t xml:space="preserve"> residential subdivision called</w:t>
      </w:r>
      <w:r w:rsidR="00E87777">
        <w:t xml:space="preserve"> La </w:t>
      </w:r>
      <w:proofErr w:type="spellStart"/>
      <w:r w:rsidR="00E87777">
        <w:t>Terraza</w:t>
      </w:r>
      <w:proofErr w:type="spellEnd"/>
      <w:r w:rsidR="00E87777">
        <w:t xml:space="preserve"> in Sierra Vista, Arizona.</w:t>
      </w:r>
      <w:r w:rsidR="007E568B">
        <w:t xml:space="preserve"> Predevelopment and postdevelopment scenarios were simulated in each model for a 100-year 2-hour precipitation event.</w:t>
      </w:r>
    </w:p>
    <w:p w14:paraId="4E2CE817" w14:textId="57F56509" w:rsidR="0026554D" w:rsidRDefault="0026554D" w:rsidP="00DC6377">
      <w:pPr>
        <w:spacing w:line="276" w:lineRule="auto"/>
        <w:jc w:val="both"/>
      </w:pPr>
      <w:r>
        <w:t xml:space="preserve">The AGWA </w:t>
      </w:r>
      <w:r w:rsidR="00221228">
        <w:t xml:space="preserve">Urban </w:t>
      </w:r>
      <w:r>
        <w:t xml:space="preserve">tool </w:t>
      </w:r>
      <w:r w:rsidR="006A6587">
        <w:t xml:space="preserve">is available as a GIS-based add-in that requires a </w:t>
      </w:r>
      <w:r w:rsidR="007E568B">
        <w:t>paid license</w:t>
      </w:r>
      <w:r w:rsidR="006A6587">
        <w:t xml:space="preserve"> to ESRI ArcMap software</w:t>
      </w:r>
      <w:r w:rsidR="00841216">
        <w:t>, a leading GIS software</w:t>
      </w:r>
      <w:r w:rsidR="006A6587">
        <w:t xml:space="preserve">. It </w:t>
      </w:r>
      <w:r w:rsidR="0042065D">
        <w:t xml:space="preserve">features an easy-to-use graphical user interface within the ArcMap software that takes advantage of readily available GIS data </w:t>
      </w:r>
      <w:r>
        <w:t>to model urban hydrology</w:t>
      </w:r>
      <w:r w:rsidR="00450919">
        <w:t xml:space="preserve"> using the robust, </w:t>
      </w:r>
      <w:r w:rsidR="00060A34">
        <w:t>physically based</w:t>
      </w:r>
      <w:r w:rsidR="00450919">
        <w:t xml:space="preserve"> KINEROS2 model</w:t>
      </w:r>
      <w:r>
        <w:t xml:space="preserve">. The AGWA Urban tool can be used to model pre and post development scenarios, GI/LID practices such as retention basins, rain gardens, curb cuts, permeable driveways, and roof runoff harvesting. </w:t>
      </w:r>
      <w:r w:rsidR="0052551E">
        <w:t xml:space="preserve">Each urban parcel can be represented as a modeling element </w:t>
      </w:r>
      <w:r w:rsidR="00603CAC">
        <w:t>with discrete implementation of</w:t>
      </w:r>
      <w:r w:rsidR="0052551E">
        <w:t xml:space="preserve"> </w:t>
      </w:r>
      <w:r w:rsidR="00603CAC">
        <w:t>pervious</w:t>
      </w:r>
      <w:r w:rsidR="0052551E">
        <w:t xml:space="preserve"> and impervious surfaces such as roofs, </w:t>
      </w:r>
      <w:r w:rsidR="00603CAC">
        <w:t>driveways,</w:t>
      </w:r>
      <w:r w:rsidR="0052551E">
        <w:t xml:space="preserve"> and yards</w:t>
      </w:r>
      <w:r w:rsidR="00B409B2">
        <w:t xml:space="preserve"> within a parcel</w:t>
      </w:r>
      <w:r w:rsidR="00603CAC">
        <w:t xml:space="preserve">. At this scale, GI practices can be easily represented and modeled to measure performance and potential. </w:t>
      </w:r>
      <w:r w:rsidR="00206523">
        <w:t>Outputs from the AGWA Urban tool include peak flow and water balance volumes, including runoff</w:t>
      </w:r>
      <w:r w:rsidR="00A82BCE">
        <w:t>,</w:t>
      </w:r>
      <w:r w:rsidR="00206523">
        <w:t xml:space="preserve"> at the watershed and individual parcel scale.</w:t>
      </w:r>
      <w:r w:rsidR="00A82BCE">
        <w:t xml:space="preserve"> </w:t>
      </w:r>
      <w:r>
        <w:t>Some of the limitations of the AGWA Urban tool include the inability to model pressurized pipe flow, or back water, snowmelt, ground water interactions or water quality</w:t>
      </w:r>
      <w:r w:rsidR="00786719">
        <w:t>, and its reliance on the familiarity of using a GIS software, which may be a steep learning curve by itself.</w:t>
      </w:r>
    </w:p>
    <w:p w14:paraId="2BD0A1C2" w14:textId="041BAFE3" w:rsidR="0026554D" w:rsidRDefault="0045242F" w:rsidP="00DC6377">
      <w:pPr>
        <w:spacing w:line="276" w:lineRule="auto"/>
        <w:jc w:val="both"/>
      </w:pPr>
      <w:r>
        <w:t>SWMM</w:t>
      </w:r>
      <w:r w:rsidR="00DD2707">
        <w:t xml:space="preserve"> </w:t>
      </w:r>
      <w:r w:rsidR="00F27E4F">
        <w:t>is a standalone</w:t>
      </w:r>
      <w:r w:rsidR="00730403">
        <w:t xml:space="preserve">, </w:t>
      </w:r>
      <w:r w:rsidR="005E4B3D">
        <w:t>open-source</w:t>
      </w:r>
      <w:r w:rsidR="00F27E4F">
        <w:t xml:space="preserve"> software that </w:t>
      </w:r>
      <w:r w:rsidR="00DD2707">
        <w:t xml:space="preserve">features a graphical user interface without GIS integration. </w:t>
      </w:r>
      <w:r w:rsidR="0026554D">
        <w:t xml:space="preserve">SWMM is highly capable of modeling small-scale urban watersheds where subsurface drainage networks exist. It can model hydraulics such as open and closed conduit structures, pumps, and weirs in addition to evaporation of standing surface water and water quality. It can also model LID features such as bio-retention cells, rain gardens, green roofs, permeable pavements, infiltration trenches, rain barrels, roof disconnections and vegetative swales. </w:t>
      </w:r>
      <w:r w:rsidR="00643372">
        <w:t>SWMM provides several methodologies to model various hydrological processes</w:t>
      </w:r>
      <w:r w:rsidR="00677194">
        <w:t xml:space="preserve"> and its outputs include flow rates</w:t>
      </w:r>
      <w:r w:rsidR="007E0DEB">
        <w:t>, depths, and volumes</w:t>
      </w:r>
      <w:r w:rsidR="00643372">
        <w:t xml:space="preserve"> </w:t>
      </w:r>
      <w:r w:rsidR="007E0DEB">
        <w:t xml:space="preserve">for its modeling elements. </w:t>
      </w:r>
      <w:r w:rsidR="00643372">
        <w:t xml:space="preserve">However, </w:t>
      </w:r>
      <w:r w:rsidR="0026554D">
        <w:t xml:space="preserve">SWMM has limitations in modeling large, non-urban watersheds </w:t>
      </w:r>
      <w:r w:rsidR="00643372">
        <w:t>as</w:t>
      </w:r>
      <w:r w:rsidR="0026554D">
        <w:t xml:space="preserve"> its overland flow routing is rudimentary </w:t>
      </w:r>
      <w:r>
        <w:t>due to</w:t>
      </w:r>
      <w:r w:rsidR="0026554D">
        <w:t xml:space="preserve"> the use of a non-linear reservoir to represent subcatchments.</w:t>
      </w:r>
      <w:r w:rsidR="00643372">
        <w:t xml:space="preserve"> It is recommended that a different model be used to simulate overland flow and the output runoff can be fed into </w:t>
      </w:r>
      <w:r w:rsidR="005F5D1B">
        <w:t>SWMM</w:t>
      </w:r>
      <w:r w:rsidR="00643372">
        <w:t xml:space="preserve"> to model </w:t>
      </w:r>
      <w:r w:rsidR="00752BB5">
        <w:t xml:space="preserve">hydraulics, thereby using a coupled, hybrid </w:t>
      </w:r>
      <w:r w:rsidR="00752BB5">
        <w:lastRenderedPageBreak/>
        <w:t xml:space="preserve">approach for </w:t>
      </w:r>
      <w:r w:rsidR="005F5D1B">
        <w:t xml:space="preserve">reliably modeling </w:t>
      </w:r>
      <w:r w:rsidR="00752BB5">
        <w:t>urban environments.</w:t>
      </w:r>
      <w:r w:rsidR="00786719">
        <w:t xml:space="preserve"> Another drawback</w:t>
      </w:r>
      <w:r w:rsidR="00AB0185">
        <w:t xml:space="preserve"> is the lack of functionality to bulk process input parameters</w:t>
      </w:r>
      <w:r w:rsidR="009125C5">
        <w:t xml:space="preserve"> within the user interface</w:t>
      </w:r>
      <w:r w:rsidR="00AB0185">
        <w:t xml:space="preserve">. However, the availability of </w:t>
      </w:r>
      <w:r w:rsidR="00171751">
        <w:t xml:space="preserve">editing </w:t>
      </w:r>
      <w:r w:rsidR="00AB0185">
        <w:t xml:space="preserve">input files </w:t>
      </w:r>
      <w:r w:rsidR="00171751">
        <w:t xml:space="preserve">using a text-editor served to be </w:t>
      </w:r>
      <w:r w:rsidR="009125C5">
        <w:t>an asset</w:t>
      </w:r>
      <w:r w:rsidR="00171751">
        <w:t xml:space="preserve"> in speeding up </w:t>
      </w:r>
      <w:r w:rsidR="009125C5">
        <w:t>model creation.</w:t>
      </w:r>
    </w:p>
    <w:p w14:paraId="7DDA5C6D" w14:textId="35D9D380" w:rsidR="0026554D" w:rsidRDefault="005F5D1B" w:rsidP="00DC6377">
      <w:pPr>
        <w:spacing w:line="276" w:lineRule="auto"/>
        <w:jc w:val="both"/>
      </w:pPr>
      <w:r>
        <w:t xml:space="preserve">HEC-HMS is </w:t>
      </w:r>
      <w:r w:rsidR="00730403">
        <w:t>a standalone</w:t>
      </w:r>
      <w:r>
        <w:t xml:space="preserve"> software with </w:t>
      </w:r>
      <w:r w:rsidR="00730403">
        <w:t xml:space="preserve">a graphical user interface and </w:t>
      </w:r>
      <w:r>
        <w:t>limited GIS capabilities</w:t>
      </w:r>
      <w:r w:rsidR="00730403">
        <w:t xml:space="preserve"> that is free to use. </w:t>
      </w:r>
      <w:r w:rsidR="00353265">
        <w:t xml:space="preserve">Built-in GIS capabilities can import a terrain model </w:t>
      </w:r>
      <w:r w:rsidR="00133DD2">
        <w:t>watershed delineation</w:t>
      </w:r>
      <w:r w:rsidR="00353265">
        <w:t>. Spatial datasets may</w:t>
      </w:r>
      <w:r w:rsidR="00C77507">
        <w:t xml:space="preserve"> also</w:t>
      </w:r>
      <w:r w:rsidR="00353265">
        <w:t xml:space="preserve"> be imported and used to create subbasin elements. </w:t>
      </w:r>
      <w:r w:rsidR="00CA2CAC">
        <w:t>Certain</w:t>
      </w:r>
      <w:r w:rsidR="00467CB0">
        <w:t xml:space="preserve"> parameters may be estimated by using grid data. </w:t>
      </w:r>
      <w:r w:rsidR="00A746FC">
        <w:t xml:space="preserve">HEC-HMS provides a tabular interface that can be used to edit parameters for all modeling elements. </w:t>
      </w:r>
      <w:r w:rsidR="0026554D">
        <w:t xml:space="preserve">The HEC-HMS model provides </w:t>
      </w:r>
      <w:r w:rsidR="0005463F">
        <w:t>several</w:t>
      </w:r>
      <w:r w:rsidR="0026554D">
        <w:t xml:space="preserve"> modeling options</w:t>
      </w:r>
      <w:r w:rsidR="0005463F">
        <w:t xml:space="preserve"> for</w:t>
      </w:r>
      <w:r w:rsidR="0066123D">
        <w:t xml:space="preserve"> hydrological processes</w:t>
      </w:r>
      <w:r w:rsidR="0026554D">
        <w:t>;</w:t>
      </w:r>
      <w:r w:rsidR="0066123D">
        <w:t xml:space="preserve"> but </w:t>
      </w:r>
      <w:r w:rsidR="0026554D">
        <w:t xml:space="preserve">is best suited for </w:t>
      </w:r>
      <w:r w:rsidR="0066123D">
        <w:t>large scale</w:t>
      </w:r>
      <w:r w:rsidR="0026554D">
        <w:t xml:space="preserve"> watershed</w:t>
      </w:r>
      <w:r w:rsidR="0066123D">
        <w:t>s</w:t>
      </w:r>
      <w:r w:rsidR="00B95807">
        <w:t xml:space="preserve"> to model subbasins and reaches</w:t>
      </w:r>
      <w:r w:rsidR="0026554D">
        <w:t>.</w:t>
      </w:r>
      <w:r w:rsidR="00564EA6">
        <w:t xml:space="preserve"> However, u</w:t>
      </w:r>
      <w:r w:rsidR="0026554D">
        <w:t xml:space="preserve">rban areas can be modeled </w:t>
      </w:r>
      <w:r w:rsidR="00564EA6">
        <w:t>with the help of the Kinematic Wave Transform method</w:t>
      </w:r>
      <w:r w:rsidR="0066123D">
        <w:t xml:space="preserve"> </w:t>
      </w:r>
      <w:r w:rsidR="00564EA6">
        <w:t xml:space="preserve">that represents </w:t>
      </w:r>
      <w:r w:rsidR="0066123D">
        <w:t>pervious and impervious areas as two separate planes of a subbasin</w:t>
      </w:r>
      <w:r w:rsidR="00564EA6">
        <w:t xml:space="preserve"> that contribute to a subcollector</w:t>
      </w:r>
      <w:r w:rsidR="006172E3">
        <w:t>, collector or a channel</w:t>
      </w:r>
      <w:r w:rsidR="00B95807">
        <w:t xml:space="preserve"> representing gutters and conduits</w:t>
      </w:r>
      <w:r w:rsidR="0026554D">
        <w:t>. HEC-HMS does not offer any representation of GI or LID practices in its software. However, reservoir</w:t>
      </w:r>
      <w:r w:rsidR="008151EF">
        <w:t xml:space="preserve"> </w:t>
      </w:r>
      <w:r w:rsidR="00C77507">
        <w:t>modeling</w:t>
      </w:r>
      <w:r w:rsidR="008151EF">
        <w:t xml:space="preserve"> elements </w:t>
      </w:r>
      <w:r w:rsidR="0026554D">
        <w:t>may be creatively used to represent certain GI practices.</w:t>
      </w:r>
      <w:r w:rsidR="00DA2E61">
        <w:t xml:space="preserve"> </w:t>
      </w:r>
      <w:r w:rsidR="00BC44AE">
        <w:t xml:space="preserve">HEC-HMS outputs include </w:t>
      </w:r>
      <w:r w:rsidR="007C118C">
        <w:t>runoff volumes</w:t>
      </w:r>
      <w:r w:rsidR="00C66506">
        <w:t xml:space="preserve">, </w:t>
      </w:r>
      <w:r w:rsidR="007C118C">
        <w:t xml:space="preserve">peak discharges </w:t>
      </w:r>
      <w:r w:rsidR="00C66506">
        <w:t xml:space="preserve">and time-series results </w:t>
      </w:r>
      <w:r w:rsidR="007C118C">
        <w:t>for individual modeling elements and the watershed</w:t>
      </w:r>
      <w:r w:rsidR="00C66506">
        <w:t>.</w:t>
      </w:r>
    </w:p>
    <w:p w14:paraId="56D9805B" w14:textId="53B6C248" w:rsidR="00A05DC6" w:rsidRDefault="00A05DC6" w:rsidP="00DC6377">
      <w:pPr>
        <w:spacing w:line="276" w:lineRule="auto"/>
        <w:jc w:val="both"/>
      </w:pPr>
      <w:r>
        <w:t xml:space="preserve">All three software were successful </w:t>
      </w:r>
      <w:r w:rsidR="0037518B">
        <w:t xml:space="preserve">in </w:t>
      </w:r>
      <w:r>
        <w:t>represent</w:t>
      </w:r>
      <w:r w:rsidR="0037518B">
        <w:t>ing</w:t>
      </w:r>
      <w:r>
        <w:t xml:space="preserve"> and model</w:t>
      </w:r>
      <w:r w:rsidR="0037518B">
        <w:t>ing</w:t>
      </w:r>
      <w:r>
        <w:t xml:space="preserve"> a 14-hectare residential subdivision</w:t>
      </w:r>
      <w:r w:rsidR="00582EE4">
        <w:t xml:space="preserve"> for a 100-year 2-hour precipitation event</w:t>
      </w:r>
      <w:r w:rsidR="00504D87">
        <w:t xml:space="preserve"> in the case study</w:t>
      </w:r>
      <w:r w:rsidR="00582EE4">
        <w:t xml:space="preserve">. </w:t>
      </w:r>
      <w:r w:rsidR="00AD5A38">
        <w:t xml:space="preserve">Predevelopment conditions </w:t>
      </w:r>
      <w:r w:rsidR="00504D87">
        <w:t>were</w:t>
      </w:r>
      <w:r w:rsidR="00AD5A38">
        <w:t xml:space="preserve"> simulated by modifying certain land cover parameters to remove impervious areas in the watershed. By comparing predevelopment and postdevelopment simulation results, </w:t>
      </w:r>
      <w:r w:rsidR="00E705F3">
        <w:t xml:space="preserve">peak discharges and </w:t>
      </w:r>
      <w:r w:rsidR="00AD5A38">
        <w:t xml:space="preserve">urban enhanced runoff </w:t>
      </w:r>
      <w:r w:rsidR="00E705F3">
        <w:t>were</w:t>
      </w:r>
      <w:r w:rsidR="00AD5A38">
        <w:t xml:space="preserve"> </w:t>
      </w:r>
      <w:r w:rsidR="00E705F3">
        <w:t>computed and compared.</w:t>
      </w:r>
      <w:r w:rsidR="0028794E">
        <w:t xml:space="preserve"> Without a validation or calibration exercise, simulation results had minor variations between the AGWA Urban tool and HEC-HMS.</w:t>
      </w:r>
    </w:p>
    <w:p w14:paraId="5B3287B1" w14:textId="32D88B2D" w:rsidR="00285BED" w:rsidRDefault="00285BED" w:rsidP="00DC6377">
      <w:pPr>
        <w:spacing w:line="276" w:lineRule="auto"/>
        <w:jc w:val="both"/>
      </w:pPr>
      <w:r>
        <w:t xml:space="preserve">The AGWA Urban tool, EPA SWMM and HEC-HMS </w:t>
      </w:r>
      <w:r>
        <w:t xml:space="preserve">are </w:t>
      </w:r>
      <w:r>
        <w:t xml:space="preserve">all </w:t>
      </w:r>
      <w:r>
        <w:t xml:space="preserve">capable of modeling urban areas at various scales to estimate peak discharges that </w:t>
      </w:r>
      <w:r>
        <w:t>can be</w:t>
      </w:r>
      <w:r>
        <w:t xml:space="preserve"> used to design drainage practices for flood mitigation and to estimate urban enhanced runoff that can help in planning creative implementations</w:t>
      </w:r>
      <w:r>
        <w:t xml:space="preserve">, such green stormwater infrastructure or recharge </w:t>
      </w:r>
      <w:r w:rsidR="00B302C6">
        <w:t>facilities</w:t>
      </w:r>
      <w:r>
        <w:t xml:space="preserve"> to </w:t>
      </w:r>
      <w:r w:rsidR="00B302C6">
        <w:t>manage</w:t>
      </w:r>
      <w:r>
        <w:t xml:space="preserve"> stormwater</w:t>
      </w:r>
      <w:r w:rsidR="00B302C6">
        <w:t xml:space="preserve"> runoff</w:t>
      </w:r>
      <w:r>
        <w:t>.</w:t>
      </w:r>
      <w:r w:rsidR="00AC74FD">
        <w:t xml:space="preserve"> The decision to choose a specific model may be influenced by </w:t>
      </w:r>
      <w:r w:rsidR="00143E2F">
        <w:t>several</w:t>
      </w:r>
      <w:r w:rsidR="00AC74FD">
        <w:t xml:space="preserve"> factors</w:t>
      </w:r>
      <w:r w:rsidR="00E24261">
        <w:t>,</w:t>
      </w:r>
      <w:r w:rsidR="00AC74FD">
        <w:t xml:space="preserve"> </w:t>
      </w:r>
      <w:r w:rsidR="008C3B14">
        <w:t xml:space="preserve">such as </w:t>
      </w:r>
      <w:r w:rsidR="00AC74FD">
        <w:t xml:space="preserve">the familiarity of the software, </w:t>
      </w:r>
      <w:r w:rsidR="00846561">
        <w:t xml:space="preserve">software licensing requirements, </w:t>
      </w:r>
      <w:r w:rsidR="008C3B14">
        <w:t xml:space="preserve">scale and level of detail, and </w:t>
      </w:r>
      <w:r w:rsidR="00846561">
        <w:t>the physical characteristics of the watershed</w:t>
      </w:r>
      <w:r w:rsidR="00E24261">
        <w:t xml:space="preserve"> including the</w:t>
      </w:r>
      <w:r w:rsidR="00846561">
        <w:t xml:space="preserve"> need for hydraulic modeling, role of green infrastructure or low impact development</w:t>
      </w:r>
      <w:r w:rsidR="008C3B14">
        <w:t xml:space="preserve"> and the size of the watersheds</w:t>
      </w:r>
      <w:r w:rsidR="00846561">
        <w:t xml:space="preserve">. </w:t>
      </w:r>
      <w:r w:rsidR="008C3B14">
        <w:t xml:space="preserve">As with any modeling approach, it is recommended that any model </w:t>
      </w:r>
      <w:r w:rsidR="00E47DCD">
        <w:t>undergo a validation and/or calibration process that will instill confidence in the model results.</w:t>
      </w:r>
      <w:r w:rsidR="00E33637">
        <w:t xml:space="preserve"> In the absence of observed data for validation or calibration data, </w:t>
      </w:r>
      <w:r w:rsidR="00143E2F">
        <w:t>it is imperative that model assumptions and limitations are considered, and its viability is carefully assessed for use with the watershed of interest.</w:t>
      </w:r>
    </w:p>
    <w:p w14:paraId="36702880" w14:textId="38B695FB" w:rsidR="00B8619C" w:rsidRDefault="00B8619C" w:rsidP="00DC6377">
      <w:pPr>
        <w:pStyle w:val="Heading1"/>
        <w:spacing w:line="276" w:lineRule="auto"/>
      </w:pPr>
      <w:r>
        <w:br w:type="page"/>
      </w:r>
    </w:p>
    <w:p w14:paraId="460EFC1E" w14:textId="2FED1CA1" w:rsidR="00B8619C" w:rsidRDefault="00B8619C" w:rsidP="00DC6377">
      <w:pPr>
        <w:pStyle w:val="Heading1"/>
        <w:spacing w:line="276" w:lineRule="auto"/>
      </w:pPr>
      <w:bookmarkStart w:id="51" w:name="_Toc138022212"/>
      <w:r>
        <w:lastRenderedPageBreak/>
        <w:t>References</w:t>
      </w:r>
      <w:bookmarkEnd w:id="51"/>
    </w:p>
    <w:p w14:paraId="3A0FE9F2" w14:textId="38E7352C" w:rsidR="007F35C8" w:rsidRDefault="007F35C8" w:rsidP="00DC6377">
      <w:pPr>
        <w:spacing w:line="276" w:lineRule="auto"/>
      </w:pPr>
      <w:r w:rsidRPr="000A2149">
        <w:t xml:space="preserve">City of Tucson, Pima County. (2009) Stormwater Harvesting and Management as a Supplemental Water Source Technical Paper. Retrieved from </w:t>
      </w:r>
      <w:hyperlink r:id="rId27" w:history="1">
        <w:r w:rsidRPr="00D756F1">
          <w:rPr>
            <w:rStyle w:val="Hyperlink"/>
          </w:rPr>
          <w:t>http://webcms.pima.gov/UserFiles/Servers/Server_6/File/Government/Wastewater%20Reclamation/Water%20Resources/WISP/052109-Stormwater.pdf</w:t>
        </w:r>
      </w:hyperlink>
    </w:p>
    <w:p w14:paraId="0F8EC202" w14:textId="3F475357" w:rsidR="007F35C8" w:rsidRDefault="007F35C8" w:rsidP="00DC6377">
      <w:pPr>
        <w:spacing w:line="276" w:lineRule="auto"/>
      </w:pPr>
      <w:r>
        <w:t xml:space="preserve">Dietz, M. E. (2007). Low Impact Development Practices: A Review of Current Research and Recommendations for Future Directions. Water, Air, and Soil Pollution: 186(1-4): 351-363. </w:t>
      </w:r>
      <w:hyperlink r:id="rId28" w:history="1">
        <w:r w:rsidRPr="00D756F1">
          <w:rPr>
            <w:rStyle w:val="Hyperlink"/>
          </w:rPr>
          <w:t>http://dx.doi.org/10.1007/s11270-007-9484-z</w:t>
        </w:r>
      </w:hyperlink>
    </w:p>
    <w:p w14:paraId="72B57913" w14:textId="10927CAD" w:rsidR="007F35C8" w:rsidRDefault="007F35C8" w:rsidP="00DC6377">
      <w:pPr>
        <w:spacing w:line="276" w:lineRule="auto"/>
      </w:pPr>
      <w:r w:rsidRPr="0067545F">
        <w:t xml:space="preserve">Elliott, A. and </w:t>
      </w:r>
      <w:proofErr w:type="spellStart"/>
      <w:r w:rsidRPr="0067545F">
        <w:t>Trowsdale</w:t>
      </w:r>
      <w:proofErr w:type="spellEnd"/>
      <w:r w:rsidRPr="0067545F">
        <w:t xml:space="preserve">, S. (2007). A Review of Models for Low Impact Urban Stormwater Drainage. Environmental Modelling and Software: 22(3): 394-405. </w:t>
      </w:r>
      <w:hyperlink r:id="rId29" w:history="1">
        <w:r w:rsidRPr="00D756F1">
          <w:rPr>
            <w:rStyle w:val="Hyperlink"/>
          </w:rPr>
          <w:t>http://dx.doi.org/10.1016/j.envsoft.2005.12.005</w:t>
        </w:r>
      </w:hyperlink>
    </w:p>
    <w:p w14:paraId="0682BB7B" w14:textId="5F093F27" w:rsidR="00810511" w:rsidRDefault="00810511" w:rsidP="00DC6377">
      <w:pPr>
        <w:spacing w:line="276" w:lineRule="auto"/>
      </w:pPr>
      <w:proofErr w:type="spellStart"/>
      <w:r w:rsidRPr="00810511">
        <w:t>Forsee</w:t>
      </w:r>
      <w:proofErr w:type="spellEnd"/>
      <w:r w:rsidRPr="00810511">
        <w:t>, W. J., &amp; Ahmad, S. (2011). Evaluating urban storm-water infrastructure design in response to projected climate change. Journal of Hydrologic Engineering, 16(11), 865-873.</w:t>
      </w:r>
      <w:r w:rsidR="00EB1553" w:rsidRPr="00EB1553">
        <w:t xml:space="preserve"> </w:t>
      </w:r>
      <w:r w:rsidR="00EB1553">
        <w:t xml:space="preserve"> </w:t>
      </w:r>
      <w:hyperlink r:id="rId30" w:history="1">
        <w:r w:rsidR="00EB1553" w:rsidRPr="00EB1553">
          <w:rPr>
            <w:rStyle w:val="Hyperlink"/>
          </w:rPr>
          <w:t>https://doi.org/10.1061/(ASCE)HE.1943-5584.0000383</w:t>
        </w:r>
      </w:hyperlink>
    </w:p>
    <w:p w14:paraId="36F2D081" w14:textId="5E93934A" w:rsidR="007F35C8" w:rsidRDefault="007F35C8" w:rsidP="00DC6377">
      <w:pPr>
        <w:spacing w:line="276" w:lineRule="auto"/>
      </w:pPr>
      <w:r w:rsidRPr="00CE133B">
        <w:t xml:space="preserve">Goodrich, D. C., Burns, I. S., Unkrich, C. L., Semmens, D. J., Guertin, D. P., Hernandez, M., et al. (2012). KINERSO2/AGWA: Model Use, Calibration, and Validation. In Transactions of the American Society of Agricultural and Biological Engineers 55(4): 1561-1574. </w:t>
      </w:r>
      <w:hyperlink r:id="rId31" w:history="1">
        <w:r w:rsidRPr="00D756F1">
          <w:rPr>
            <w:rStyle w:val="Hyperlink"/>
          </w:rPr>
          <w:t>http://dx.doi.org/10.13031/2013.42264</w:t>
        </w:r>
      </w:hyperlink>
    </w:p>
    <w:p w14:paraId="1C35AF6B" w14:textId="67976F8F" w:rsidR="007F35C8" w:rsidRDefault="007F35C8" w:rsidP="00DC6377">
      <w:pPr>
        <w:spacing w:line="276" w:lineRule="auto"/>
        <w:rPr>
          <w:lang w:val="es-MX"/>
        </w:rPr>
      </w:pPr>
      <w:r>
        <w:t xml:space="preserve">Hopton, M., Simon, M., Borst, M., </w:t>
      </w:r>
      <w:proofErr w:type="spellStart"/>
      <w:r>
        <w:t>Garmestani</w:t>
      </w:r>
      <w:proofErr w:type="spellEnd"/>
      <w:r>
        <w:t xml:space="preserve">, A., Jacobs, S., Lye, D., et al. (2015). Green Infrastructure for Stormwater Control: Gauging its Effectiveness with Community Partners. </w:t>
      </w:r>
      <w:r w:rsidRPr="00B721F1">
        <w:rPr>
          <w:lang w:val="es-MX"/>
        </w:rPr>
        <w:t xml:space="preserve">EPA/600/R-15/219. </w:t>
      </w:r>
      <w:hyperlink r:id="rId32" w:history="1">
        <w:r w:rsidRPr="00D756F1">
          <w:rPr>
            <w:rStyle w:val="Hyperlink"/>
            <w:lang w:val="es-MX"/>
          </w:rPr>
          <w:t>https://nepis.epa.gov/Exe/ZyPURL.cgi?Dockey=P100NE3S.txt</w:t>
        </w:r>
      </w:hyperlink>
    </w:p>
    <w:p w14:paraId="52976B72" w14:textId="2E735546" w:rsidR="007F35C8" w:rsidRDefault="007F35C8" w:rsidP="00DC6377">
      <w:pPr>
        <w:spacing w:line="276" w:lineRule="auto"/>
      </w:pPr>
      <w:r>
        <w:t>Kennedy, J. R. (2007). Changes in Storm Runoff with Urbanization: The Role of Pervious Areas in a Semiarid Environment. Master’s Thesis. Tucson, AZ: University of Arizona</w:t>
      </w:r>
    </w:p>
    <w:p w14:paraId="1601CA82" w14:textId="64CEB2B6" w:rsidR="007F35C8" w:rsidRDefault="007F35C8" w:rsidP="00DC6377">
      <w:pPr>
        <w:spacing w:line="276" w:lineRule="auto"/>
      </w:pPr>
      <w:r>
        <w:t xml:space="preserve">Kennedy, J. R., Goodrich, D. C., and Unkrich, C. L. (2013). Using the KINEROS2 Modeling Framework to Evaluate the Increase in Storm Runoff from Residential Development in a Semiarid Environment. Journal of Hydrologic Engineering, 18(6): 698-706. </w:t>
      </w:r>
      <w:hyperlink r:id="rId33" w:history="1">
        <w:r w:rsidRPr="00D756F1">
          <w:rPr>
            <w:rStyle w:val="Hyperlink"/>
          </w:rPr>
          <w:t>http://dx.doi.org/10.1061/(ASCE)HE.1943-5584.0000655</w:t>
        </w:r>
      </w:hyperlink>
    </w:p>
    <w:p w14:paraId="5DC2ABC0" w14:textId="7B602A2E" w:rsidR="007F35C8" w:rsidRDefault="007F35C8" w:rsidP="00DC6377">
      <w:pPr>
        <w:spacing w:line="276" w:lineRule="auto"/>
      </w:pPr>
      <w:r w:rsidRPr="00AA603F">
        <w:t xml:space="preserve">Korgaonkar, Y., Guertin, D. P., Goodrich, D. C., Unkrich, C., Kepner, W., &amp; Burns, I. S. (2018). Modeling Urban Hydrology and Green Infrastructure using the AGWA Urban Tool and the </w:t>
      </w:r>
      <w:r w:rsidRPr="00AA603F">
        <w:lastRenderedPageBreak/>
        <w:t xml:space="preserve">KINEROS2 Model. Frontiers in Built Environment, 4, 58. </w:t>
      </w:r>
      <w:hyperlink r:id="rId34" w:history="1">
        <w:r w:rsidRPr="00D756F1">
          <w:rPr>
            <w:rStyle w:val="Hyperlink"/>
          </w:rPr>
          <w:t>https://doi.org/10.3389/fbuil.2018.00058</w:t>
        </w:r>
      </w:hyperlink>
    </w:p>
    <w:p w14:paraId="1043CC61" w14:textId="19460ADD" w:rsidR="007F35C8" w:rsidRDefault="007F35C8" w:rsidP="00DC6377">
      <w:pPr>
        <w:spacing w:line="276" w:lineRule="auto"/>
      </w:pPr>
      <w:r>
        <w:t xml:space="preserve">Korgaonkar, Y., Guertin, D. P., </w:t>
      </w:r>
      <w:proofErr w:type="spellStart"/>
      <w:r>
        <w:t>Meixner</w:t>
      </w:r>
      <w:proofErr w:type="spellEnd"/>
      <w:r>
        <w:t xml:space="preserve">, T., &amp; Goodrich, D. C. (2021). Hydrological modeling of green infrastructure to quantify its effect on flood mitigation and water availability in the high school watershed in Tucson, AZ. </w:t>
      </w:r>
      <w:r>
        <w:rPr>
          <w:i/>
          <w:iCs/>
        </w:rPr>
        <w:t>ISPRS International Journal of Geo-Information</w:t>
      </w:r>
      <w:r>
        <w:t xml:space="preserve">, </w:t>
      </w:r>
      <w:r>
        <w:rPr>
          <w:i/>
          <w:iCs/>
        </w:rPr>
        <w:t>10</w:t>
      </w:r>
      <w:r>
        <w:t xml:space="preserve">(7), 443. </w:t>
      </w:r>
      <w:hyperlink r:id="rId35" w:history="1">
        <w:r w:rsidRPr="00D756F1">
          <w:rPr>
            <w:rStyle w:val="Hyperlink"/>
          </w:rPr>
          <w:t>https://doi.org/10.3390/ijgi10070443</w:t>
        </w:r>
      </w:hyperlink>
    </w:p>
    <w:p w14:paraId="140460BC" w14:textId="4C17E74B" w:rsidR="007F35C8" w:rsidRDefault="007F35C8" w:rsidP="00DC6377">
      <w:pPr>
        <w:spacing w:line="276" w:lineRule="auto"/>
      </w:pPr>
      <w:r>
        <w:t xml:space="preserve">Miller, S. N., Semmens, D. J., Goodrich, D. C., Hernandez, M., Miller, R. C., Kepner, W. G., and Guertin, D. P. (2007). The Automated Geospatial Watershed Assessment Tool. Environmental Modelling &amp; Software, 22(3): 365-377. </w:t>
      </w:r>
      <w:hyperlink r:id="rId36" w:history="1">
        <w:r w:rsidRPr="00D756F1">
          <w:rPr>
            <w:rStyle w:val="Hyperlink"/>
          </w:rPr>
          <w:t>http://dx.doi.org/10.1016/j.envsoft.2005.12.004</w:t>
        </w:r>
      </w:hyperlink>
    </w:p>
    <w:p w14:paraId="618DF9DB" w14:textId="4C111557" w:rsidR="008B145F" w:rsidRDefault="008B145F" w:rsidP="00DC6377">
      <w:pPr>
        <w:spacing w:line="276" w:lineRule="auto"/>
      </w:pPr>
      <w:r>
        <w:t xml:space="preserve">Natarajan, S., &amp; Radhakrishnan, N. (2019). Simulation of extreme event-based rainfall–runoff process of an urban catchment area using HEC-HMS. </w:t>
      </w:r>
      <w:r>
        <w:rPr>
          <w:i/>
          <w:iCs/>
        </w:rPr>
        <w:t>Modeling Earth Systems and Environment,</w:t>
      </w:r>
      <w:r>
        <w:t xml:space="preserve"> </w:t>
      </w:r>
      <w:r>
        <w:rPr>
          <w:i/>
          <w:iCs/>
        </w:rPr>
        <w:t>5</w:t>
      </w:r>
      <w:r>
        <w:t>(4), 1867-1881.</w:t>
      </w:r>
      <w:r w:rsidR="00E24E2E">
        <w:t xml:space="preserve"> </w:t>
      </w:r>
      <w:hyperlink r:id="rId37" w:history="1">
        <w:r w:rsidR="00322BF5" w:rsidRPr="00035C8F">
          <w:rPr>
            <w:rStyle w:val="Hyperlink"/>
          </w:rPr>
          <w:t>https://doi.org/10.1007/s40808-019-00644-5</w:t>
        </w:r>
      </w:hyperlink>
      <w:r w:rsidR="00322BF5">
        <w:rPr>
          <w:rStyle w:val="c-bibliographic-informationvalue"/>
        </w:rPr>
        <w:t xml:space="preserve"> </w:t>
      </w:r>
    </w:p>
    <w:p w14:paraId="626581D0" w14:textId="4ED3BC0C" w:rsidR="00857FF7" w:rsidRDefault="00857FF7" w:rsidP="00DC6377">
      <w:pPr>
        <w:spacing w:line="276" w:lineRule="auto"/>
      </w:pPr>
      <w:r w:rsidRPr="00857FF7">
        <w:t xml:space="preserve">Niazi, M., </w:t>
      </w:r>
      <w:proofErr w:type="spellStart"/>
      <w:r w:rsidRPr="00857FF7">
        <w:t>Nietch</w:t>
      </w:r>
      <w:proofErr w:type="spellEnd"/>
      <w:r w:rsidRPr="00857FF7">
        <w:t xml:space="preserve">, C., Maghrebi, M., Jackson, N., Bennett, B. R., </w:t>
      </w:r>
      <w:proofErr w:type="spellStart"/>
      <w:r w:rsidRPr="00857FF7">
        <w:t>Tryby</w:t>
      </w:r>
      <w:proofErr w:type="spellEnd"/>
      <w:r w:rsidRPr="00857FF7">
        <w:t xml:space="preserve">, M., &amp; </w:t>
      </w:r>
      <w:proofErr w:type="spellStart"/>
      <w:r w:rsidRPr="00857FF7">
        <w:t>Massoudieh</w:t>
      </w:r>
      <w:proofErr w:type="spellEnd"/>
      <w:r w:rsidRPr="00857FF7">
        <w:t>, A. (2017). Storm water management model: Performance review and gap analysis. Journal of Sustainable Water in the Built Environment, 3(2), 04017002.</w:t>
      </w:r>
      <w:r w:rsidR="00F02EF6">
        <w:t xml:space="preserve"> </w:t>
      </w:r>
      <w:hyperlink r:id="rId38" w:history="1">
        <w:r w:rsidR="00F02EF6" w:rsidRPr="00727246">
          <w:rPr>
            <w:rStyle w:val="Hyperlink"/>
          </w:rPr>
          <w:t>https://doi.org/10.1061/JSWBAY.0000817</w:t>
        </w:r>
      </w:hyperlink>
    </w:p>
    <w:p w14:paraId="23C37051" w14:textId="1746127E" w:rsidR="0048782B" w:rsidRDefault="0048782B" w:rsidP="00DC6377">
      <w:pPr>
        <w:spacing w:line="276" w:lineRule="auto"/>
      </w:pPr>
      <w:r w:rsidRPr="0048782B">
        <w:t>Rosa, D. J., Clausen, J. C., &amp; Dietz, M. E. (2015). Calibration and verification of SWMM for low impact development. JAWRA Journal of the American Water Resources Association, 51(3), 746-757.</w:t>
      </w:r>
      <w:r>
        <w:t xml:space="preserve"> </w:t>
      </w:r>
      <w:hyperlink r:id="rId39" w:history="1">
        <w:r w:rsidRPr="0048782B">
          <w:rPr>
            <w:rStyle w:val="Hyperlink"/>
          </w:rPr>
          <w:t>https://doi.org/10.1111/jawr.12272</w:t>
        </w:r>
      </w:hyperlink>
    </w:p>
    <w:p w14:paraId="5B2E3A7F" w14:textId="1729710B" w:rsidR="00F832FD" w:rsidRDefault="00F832FD" w:rsidP="00DC6377">
      <w:pPr>
        <w:spacing w:line="276" w:lineRule="auto"/>
      </w:pPr>
      <w:r w:rsidRPr="00F832FD">
        <w:t>Rossman, L. A. (2010). Storm water management model user's manual, version 5.0 (p. 276). Cincinnati: National Risk Management Research Laboratory, Office of Research and Development, US Environmental Protection Agency.</w:t>
      </w:r>
    </w:p>
    <w:p w14:paraId="634A3B8D" w14:textId="76403653" w:rsidR="00926334" w:rsidRDefault="00926334" w:rsidP="00DC6377">
      <w:pPr>
        <w:spacing w:line="276" w:lineRule="auto"/>
      </w:pPr>
      <w:r w:rsidRPr="00926334">
        <w:t xml:space="preserve">Sahu, M., Shwetha, H., &amp; </w:t>
      </w:r>
      <w:proofErr w:type="spellStart"/>
      <w:r w:rsidRPr="00926334">
        <w:t>Dwarakish</w:t>
      </w:r>
      <w:proofErr w:type="spellEnd"/>
      <w:r w:rsidRPr="00926334">
        <w:t>, G. (2023). State-of-the-art hydrological models and application of the HEC-HMS model: A review. Modeling Earth Systems and Environment, Modeling earth systems and environment, 2023.</w:t>
      </w:r>
      <w:r w:rsidR="00B03B45">
        <w:t xml:space="preserve"> </w:t>
      </w:r>
      <w:hyperlink r:id="rId40" w:history="1">
        <w:r w:rsidR="00B03B45" w:rsidRPr="00035C8F">
          <w:rPr>
            <w:rStyle w:val="Hyperlink"/>
          </w:rPr>
          <w:t>https://doi.org/10.1007/s40808-023-01704-7</w:t>
        </w:r>
      </w:hyperlink>
      <w:r w:rsidR="00B03B45">
        <w:rPr>
          <w:rStyle w:val="c-bibliographic-informationvalue"/>
        </w:rPr>
        <w:t xml:space="preserve"> </w:t>
      </w:r>
    </w:p>
    <w:p w14:paraId="06FFC851" w14:textId="42B6BC99" w:rsidR="007F35C8" w:rsidRDefault="007F35C8" w:rsidP="00DC6377">
      <w:pPr>
        <w:spacing w:line="276" w:lineRule="auto"/>
      </w:pPr>
      <w:r w:rsidRPr="00673C0A">
        <w:t xml:space="preserve">Shuster, W. D., Bonta, J., Thurston, H., </w:t>
      </w:r>
      <w:proofErr w:type="spellStart"/>
      <w:r w:rsidRPr="00673C0A">
        <w:t>Warnemuende</w:t>
      </w:r>
      <w:proofErr w:type="spellEnd"/>
      <w:r w:rsidRPr="00673C0A">
        <w:t>, E.</w:t>
      </w:r>
      <w:r>
        <w:t>,</w:t>
      </w:r>
      <w:r w:rsidRPr="00673C0A">
        <w:t xml:space="preserve"> and Smith, D. R. (2005). Impacts of Impervious Surface on Watershed Hydrology: A Review. Urban Water Journal, 2(4): 263-275. </w:t>
      </w:r>
      <w:hyperlink r:id="rId41" w:history="1">
        <w:r w:rsidRPr="00D756F1">
          <w:rPr>
            <w:rStyle w:val="Hyperlink"/>
          </w:rPr>
          <w:t>http://dx.doi.org/10.1080/15730620500386529</w:t>
        </w:r>
      </w:hyperlink>
    </w:p>
    <w:p w14:paraId="3DBDB5EF" w14:textId="55508361" w:rsidR="002B1E3D" w:rsidRDefault="002B1E3D" w:rsidP="00DC6377">
      <w:pPr>
        <w:spacing w:line="276" w:lineRule="auto"/>
      </w:pPr>
      <w:r>
        <w:t xml:space="preserve">Smith, R. E., and D. C. Goodrich. 2000. Model for rainfall excess patterns on randomly heterogeneous areas. </w:t>
      </w:r>
      <w:r>
        <w:rPr>
          <w:i/>
          <w:iCs/>
        </w:rPr>
        <w:t xml:space="preserve">J. </w:t>
      </w:r>
      <w:proofErr w:type="spellStart"/>
      <w:r>
        <w:rPr>
          <w:i/>
          <w:iCs/>
        </w:rPr>
        <w:t>Hydrol</w:t>
      </w:r>
      <w:proofErr w:type="spellEnd"/>
      <w:r>
        <w:rPr>
          <w:i/>
          <w:iCs/>
        </w:rPr>
        <w:t xml:space="preserve">. Eng. </w:t>
      </w:r>
      <w:r>
        <w:t>5(4): 355-362.</w:t>
      </w:r>
      <w:r w:rsidR="001C6096">
        <w:t xml:space="preserve"> </w:t>
      </w:r>
      <w:hyperlink r:id="rId42" w:history="1">
        <w:r w:rsidR="001C6096" w:rsidRPr="009F50B7">
          <w:rPr>
            <w:rStyle w:val="Hyperlink"/>
          </w:rPr>
          <w:t>https://ascelibrary.org/doi/10.1061/(ASCE)1084-0699(2000)5%3A4(355)</w:t>
        </w:r>
      </w:hyperlink>
      <w:r w:rsidR="001C6096">
        <w:t xml:space="preserve"> </w:t>
      </w:r>
    </w:p>
    <w:p w14:paraId="54C8E542" w14:textId="4A446AB0" w:rsidR="007F35C8" w:rsidRPr="007F35C8" w:rsidRDefault="007F35C8" w:rsidP="00DC6377">
      <w:pPr>
        <w:spacing w:line="276" w:lineRule="auto"/>
      </w:pPr>
      <w:r w:rsidRPr="00913091">
        <w:t xml:space="preserve">Smith, R. E., Goodrich, D. C., </w:t>
      </w:r>
      <w:proofErr w:type="spellStart"/>
      <w:r w:rsidRPr="00913091">
        <w:t>Woolhiser</w:t>
      </w:r>
      <w:proofErr w:type="spellEnd"/>
      <w:r w:rsidRPr="00913091">
        <w:t>, D. A.</w:t>
      </w:r>
      <w:r>
        <w:t>,</w:t>
      </w:r>
      <w:r w:rsidRPr="00913091">
        <w:t xml:space="preserve"> and Unkrich, C. L. (1995). KINEROS - A Kinematic Runoff and Erosion Model. Computer Models of Watershed Hydrology, 20: 627-668</w:t>
      </w:r>
    </w:p>
    <w:p w14:paraId="77F0AF47" w14:textId="0CCD02EC" w:rsidR="008C5607" w:rsidRDefault="0031548E" w:rsidP="00DC6377">
      <w:pPr>
        <w:spacing w:line="276" w:lineRule="auto"/>
      </w:pPr>
      <w:proofErr w:type="spellStart"/>
      <w:r w:rsidRPr="0031548E">
        <w:lastRenderedPageBreak/>
        <w:t>Zoppou</w:t>
      </w:r>
      <w:proofErr w:type="spellEnd"/>
      <w:r w:rsidRPr="0031548E">
        <w:t>, C. (2001). Review of urban storm water models. Environmental Modelling &amp; Software, 16(3), 195-231.</w:t>
      </w:r>
      <w:r w:rsidR="007F330D">
        <w:t xml:space="preserve"> </w:t>
      </w:r>
      <w:hyperlink r:id="rId43" w:history="1">
        <w:r w:rsidR="007F330D" w:rsidRPr="00035C8F">
          <w:rPr>
            <w:rStyle w:val="Hyperlink"/>
          </w:rPr>
          <w:t>https://doi.org/10.1016/S1364-8152(00)00084-0</w:t>
        </w:r>
      </w:hyperlink>
      <w:r w:rsidR="007F330D">
        <w:t xml:space="preserve"> </w:t>
      </w:r>
    </w:p>
    <w:sectPr w:rsidR="008C5607" w:rsidSect="00B8619C">
      <w:headerReference w:type="even" r:id="rId44"/>
      <w:headerReference w:type="default" r:id="rId45"/>
      <w:footerReference w:type="even" r:id="rId46"/>
      <w:footerReference w:type="default" r:id="rId47"/>
      <w:headerReference w:type="first" r:id="rId48"/>
      <w:footerReference w:type="first" r:id="rId4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7FB1B" w14:textId="77777777" w:rsidR="00593D4D" w:rsidRDefault="00593D4D" w:rsidP="001103F6">
      <w:pPr>
        <w:spacing w:after="0" w:line="240" w:lineRule="auto"/>
      </w:pPr>
      <w:r>
        <w:separator/>
      </w:r>
    </w:p>
  </w:endnote>
  <w:endnote w:type="continuationSeparator" w:id="0">
    <w:p w14:paraId="6DBBFE32" w14:textId="77777777" w:rsidR="00593D4D" w:rsidRDefault="00593D4D" w:rsidP="00110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907E9" w14:textId="77777777" w:rsidR="001103F6" w:rsidRDefault="001103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8020060"/>
      <w:docPartObj>
        <w:docPartGallery w:val="Page Numbers (Bottom of Page)"/>
        <w:docPartUnique/>
      </w:docPartObj>
    </w:sdtPr>
    <w:sdtEndPr>
      <w:rPr>
        <w:noProof/>
      </w:rPr>
    </w:sdtEndPr>
    <w:sdtContent>
      <w:p w14:paraId="70741516" w14:textId="007B1C21" w:rsidR="0002479B" w:rsidRDefault="000247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3E88A5" w14:textId="412CD855" w:rsidR="001103F6" w:rsidRDefault="001103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A8457" w14:textId="77777777" w:rsidR="001103F6" w:rsidRDefault="00110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AF60A" w14:textId="77777777" w:rsidR="00593D4D" w:rsidRDefault="00593D4D" w:rsidP="001103F6">
      <w:pPr>
        <w:spacing w:after="0" w:line="240" w:lineRule="auto"/>
      </w:pPr>
      <w:r>
        <w:separator/>
      </w:r>
    </w:p>
  </w:footnote>
  <w:footnote w:type="continuationSeparator" w:id="0">
    <w:p w14:paraId="7C7758E6" w14:textId="77777777" w:rsidR="00593D4D" w:rsidRDefault="00593D4D" w:rsidP="00110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9573" w14:textId="77777777" w:rsidR="001103F6" w:rsidRDefault="001103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C7D58" w14:textId="77777777" w:rsidR="001103F6" w:rsidRDefault="001103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A03DC" w14:textId="77777777" w:rsidR="001103F6" w:rsidRDefault="001103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61A0E"/>
    <w:multiLevelType w:val="hybridMultilevel"/>
    <w:tmpl w:val="D0D289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4250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19C"/>
    <w:rsid w:val="00007FC0"/>
    <w:rsid w:val="00010BDD"/>
    <w:rsid w:val="00010CC2"/>
    <w:rsid w:val="00012059"/>
    <w:rsid w:val="000127E1"/>
    <w:rsid w:val="00014EE1"/>
    <w:rsid w:val="00020A79"/>
    <w:rsid w:val="00022251"/>
    <w:rsid w:val="0002372E"/>
    <w:rsid w:val="0002479B"/>
    <w:rsid w:val="0002634F"/>
    <w:rsid w:val="00027377"/>
    <w:rsid w:val="00035C1D"/>
    <w:rsid w:val="0004112D"/>
    <w:rsid w:val="00042677"/>
    <w:rsid w:val="00043DB8"/>
    <w:rsid w:val="00045D8D"/>
    <w:rsid w:val="000470FF"/>
    <w:rsid w:val="0005053A"/>
    <w:rsid w:val="00052602"/>
    <w:rsid w:val="00052628"/>
    <w:rsid w:val="0005463F"/>
    <w:rsid w:val="000549B7"/>
    <w:rsid w:val="000553CE"/>
    <w:rsid w:val="00060A34"/>
    <w:rsid w:val="0006502D"/>
    <w:rsid w:val="00066BDA"/>
    <w:rsid w:val="000674C4"/>
    <w:rsid w:val="00070645"/>
    <w:rsid w:val="00072B27"/>
    <w:rsid w:val="00076F59"/>
    <w:rsid w:val="0008151A"/>
    <w:rsid w:val="00085CF5"/>
    <w:rsid w:val="00087484"/>
    <w:rsid w:val="00092202"/>
    <w:rsid w:val="00093CD2"/>
    <w:rsid w:val="000944B6"/>
    <w:rsid w:val="000961CC"/>
    <w:rsid w:val="00097043"/>
    <w:rsid w:val="000A1B0B"/>
    <w:rsid w:val="000A4B2A"/>
    <w:rsid w:val="000A7825"/>
    <w:rsid w:val="000B2176"/>
    <w:rsid w:val="000B33F5"/>
    <w:rsid w:val="000B44F9"/>
    <w:rsid w:val="000B63E7"/>
    <w:rsid w:val="000C33B2"/>
    <w:rsid w:val="000C4947"/>
    <w:rsid w:val="000D01F4"/>
    <w:rsid w:val="000D072E"/>
    <w:rsid w:val="000D1A13"/>
    <w:rsid w:val="000D1F23"/>
    <w:rsid w:val="000D2B65"/>
    <w:rsid w:val="000E5D4C"/>
    <w:rsid w:val="000E7458"/>
    <w:rsid w:val="000F1936"/>
    <w:rsid w:val="000F42C4"/>
    <w:rsid w:val="000F6F6F"/>
    <w:rsid w:val="0010185C"/>
    <w:rsid w:val="00104754"/>
    <w:rsid w:val="0010523D"/>
    <w:rsid w:val="0010546E"/>
    <w:rsid w:val="001061DA"/>
    <w:rsid w:val="00106895"/>
    <w:rsid w:val="001103F6"/>
    <w:rsid w:val="00110595"/>
    <w:rsid w:val="00117C4F"/>
    <w:rsid w:val="0012020A"/>
    <w:rsid w:val="001246B4"/>
    <w:rsid w:val="0012524E"/>
    <w:rsid w:val="00126BF7"/>
    <w:rsid w:val="00130C3C"/>
    <w:rsid w:val="00133DD2"/>
    <w:rsid w:val="00135D02"/>
    <w:rsid w:val="00141907"/>
    <w:rsid w:val="00142FC1"/>
    <w:rsid w:val="00143E2F"/>
    <w:rsid w:val="00146F08"/>
    <w:rsid w:val="001513F3"/>
    <w:rsid w:val="00161AFC"/>
    <w:rsid w:val="00161F28"/>
    <w:rsid w:val="001628A8"/>
    <w:rsid w:val="00163767"/>
    <w:rsid w:val="00163A97"/>
    <w:rsid w:val="00163BDE"/>
    <w:rsid w:val="0016646A"/>
    <w:rsid w:val="00167FA0"/>
    <w:rsid w:val="00171751"/>
    <w:rsid w:val="00173DF2"/>
    <w:rsid w:val="00174ED2"/>
    <w:rsid w:val="00181FD1"/>
    <w:rsid w:val="0019306D"/>
    <w:rsid w:val="001A3D74"/>
    <w:rsid w:val="001A41DD"/>
    <w:rsid w:val="001B2115"/>
    <w:rsid w:val="001C4E8B"/>
    <w:rsid w:val="001C6096"/>
    <w:rsid w:val="001D6800"/>
    <w:rsid w:val="001D6BFC"/>
    <w:rsid w:val="001E6193"/>
    <w:rsid w:val="001F37AC"/>
    <w:rsid w:val="00201ED0"/>
    <w:rsid w:val="002026CD"/>
    <w:rsid w:val="002047CF"/>
    <w:rsid w:val="00206523"/>
    <w:rsid w:val="002074C4"/>
    <w:rsid w:val="00210DF7"/>
    <w:rsid w:val="0021395A"/>
    <w:rsid w:val="002142DA"/>
    <w:rsid w:val="0021459A"/>
    <w:rsid w:val="00217145"/>
    <w:rsid w:val="00221228"/>
    <w:rsid w:val="002226FF"/>
    <w:rsid w:val="00232238"/>
    <w:rsid w:val="00233DFF"/>
    <w:rsid w:val="002361DC"/>
    <w:rsid w:val="00242CCB"/>
    <w:rsid w:val="002437CB"/>
    <w:rsid w:val="00253331"/>
    <w:rsid w:val="00256326"/>
    <w:rsid w:val="0025740A"/>
    <w:rsid w:val="00257DEF"/>
    <w:rsid w:val="00260A91"/>
    <w:rsid w:val="00261770"/>
    <w:rsid w:val="002619CF"/>
    <w:rsid w:val="00262938"/>
    <w:rsid w:val="00264AB2"/>
    <w:rsid w:val="0026554D"/>
    <w:rsid w:val="002737B5"/>
    <w:rsid w:val="002820E0"/>
    <w:rsid w:val="00285BED"/>
    <w:rsid w:val="0028794E"/>
    <w:rsid w:val="0029076E"/>
    <w:rsid w:val="00290FE4"/>
    <w:rsid w:val="00292D9B"/>
    <w:rsid w:val="00293815"/>
    <w:rsid w:val="00295990"/>
    <w:rsid w:val="00295A80"/>
    <w:rsid w:val="00295DE8"/>
    <w:rsid w:val="00296033"/>
    <w:rsid w:val="00297436"/>
    <w:rsid w:val="002A07D2"/>
    <w:rsid w:val="002A0E9F"/>
    <w:rsid w:val="002A1EDC"/>
    <w:rsid w:val="002B1BBD"/>
    <w:rsid w:val="002B1E3D"/>
    <w:rsid w:val="002B2C6B"/>
    <w:rsid w:val="002B49A3"/>
    <w:rsid w:val="002B565B"/>
    <w:rsid w:val="002B56A0"/>
    <w:rsid w:val="002B5AFA"/>
    <w:rsid w:val="002B7C76"/>
    <w:rsid w:val="002C0D86"/>
    <w:rsid w:val="002D4018"/>
    <w:rsid w:val="002D7A33"/>
    <w:rsid w:val="002D7B2F"/>
    <w:rsid w:val="002E0EEC"/>
    <w:rsid w:val="002E52C7"/>
    <w:rsid w:val="002F01A1"/>
    <w:rsid w:val="002F034E"/>
    <w:rsid w:val="002F187F"/>
    <w:rsid w:val="002F2BE0"/>
    <w:rsid w:val="002F5639"/>
    <w:rsid w:val="00313BDC"/>
    <w:rsid w:val="003147E6"/>
    <w:rsid w:val="00314A98"/>
    <w:rsid w:val="0031548E"/>
    <w:rsid w:val="003158C9"/>
    <w:rsid w:val="00320622"/>
    <w:rsid w:val="00322BF5"/>
    <w:rsid w:val="00324274"/>
    <w:rsid w:val="0033115A"/>
    <w:rsid w:val="00331DB3"/>
    <w:rsid w:val="00332117"/>
    <w:rsid w:val="003329B9"/>
    <w:rsid w:val="00333B3B"/>
    <w:rsid w:val="00337D7B"/>
    <w:rsid w:val="003420D1"/>
    <w:rsid w:val="00345390"/>
    <w:rsid w:val="0034541E"/>
    <w:rsid w:val="00351EEE"/>
    <w:rsid w:val="00352280"/>
    <w:rsid w:val="00352B77"/>
    <w:rsid w:val="00353265"/>
    <w:rsid w:val="003555E8"/>
    <w:rsid w:val="00360C83"/>
    <w:rsid w:val="003621C4"/>
    <w:rsid w:val="003644C2"/>
    <w:rsid w:val="00370961"/>
    <w:rsid w:val="0037518B"/>
    <w:rsid w:val="00376BE4"/>
    <w:rsid w:val="00380B6D"/>
    <w:rsid w:val="00383EA2"/>
    <w:rsid w:val="00385EBB"/>
    <w:rsid w:val="003903E1"/>
    <w:rsid w:val="00392A0B"/>
    <w:rsid w:val="00395D1B"/>
    <w:rsid w:val="00395D27"/>
    <w:rsid w:val="00397923"/>
    <w:rsid w:val="003A1ADF"/>
    <w:rsid w:val="003A24FE"/>
    <w:rsid w:val="003B1234"/>
    <w:rsid w:val="003C1057"/>
    <w:rsid w:val="003C281F"/>
    <w:rsid w:val="003C6525"/>
    <w:rsid w:val="003D058C"/>
    <w:rsid w:val="003D079C"/>
    <w:rsid w:val="003D520F"/>
    <w:rsid w:val="003D5FB5"/>
    <w:rsid w:val="003D61A1"/>
    <w:rsid w:val="003D67CF"/>
    <w:rsid w:val="003E0351"/>
    <w:rsid w:val="003E1A89"/>
    <w:rsid w:val="003E23B1"/>
    <w:rsid w:val="003E5840"/>
    <w:rsid w:val="003F0EF3"/>
    <w:rsid w:val="003F4112"/>
    <w:rsid w:val="003F7627"/>
    <w:rsid w:val="00400A49"/>
    <w:rsid w:val="00402F71"/>
    <w:rsid w:val="00404E16"/>
    <w:rsid w:val="00406468"/>
    <w:rsid w:val="004101C9"/>
    <w:rsid w:val="0041049A"/>
    <w:rsid w:val="0041192B"/>
    <w:rsid w:val="0041387F"/>
    <w:rsid w:val="00414969"/>
    <w:rsid w:val="00416007"/>
    <w:rsid w:val="0041642D"/>
    <w:rsid w:val="004175F3"/>
    <w:rsid w:val="0042065D"/>
    <w:rsid w:val="00421AB9"/>
    <w:rsid w:val="004333C2"/>
    <w:rsid w:val="00434155"/>
    <w:rsid w:val="004354E3"/>
    <w:rsid w:val="00435BED"/>
    <w:rsid w:val="0044576F"/>
    <w:rsid w:val="00446333"/>
    <w:rsid w:val="0044758D"/>
    <w:rsid w:val="00450919"/>
    <w:rsid w:val="0045242F"/>
    <w:rsid w:val="00452698"/>
    <w:rsid w:val="00461711"/>
    <w:rsid w:val="00461A7C"/>
    <w:rsid w:val="00462348"/>
    <w:rsid w:val="00464020"/>
    <w:rsid w:val="00467CB0"/>
    <w:rsid w:val="0047014F"/>
    <w:rsid w:val="00474780"/>
    <w:rsid w:val="00474A87"/>
    <w:rsid w:val="0048782B"/>
    <w:rsid w:val="00490BC7"/>
    <w:rsid w:val="00497433"/>
    <w:rsid w:val="004A0A13"/>
    <w:rsid w:val="004A13FF"/>
    <w:rsid w:val="004A341A"/>
    <w:rsid w:val="004A38E6"/>
    <w:rsid w:val="004A5032"/>
    <w:rsid w:val="004A7102"/>
    <w:rsid w:val="004B44F1"/>
    <w:rsid w:val="004C0DD7"/>
    <w:rsid w:val="004C1C41"/>
    <w:rsid w:val="004C3455"/>
    <w:rsid w:val="004C3474"/>
    <w:rsid w:val="004C77D2"/>
    <w:rsid w:val="004D7ACD"/>
    <w:rsid w:val="004E3799"/>
    <w:rsid w:val="004E3FAD"/>
    <w:rsid w:val="004E5C0A"/>
    <w:rsid w:val="004F3B29"/>
    <w:rsid w:val="00501E58"/>
    <w:rsid w:val="00502442"/>
    <w:rsid w:val="00504D87"/>
    <w:rsid w:val="00513F3F"/>
    <w:rsid w:val="00515279"/>
    <w:rsid w:val="00515FF1"/>
    <w:rsid w:val="005167BF"/>
    <w:rsid w:val="00516E03"/>
    <w:rsid w:val="0052061F"/>
    <w:rsid w:val="005217ED"/>
    <w:rsid w:val="0052286E"/>
    <w:rsid w:val="00523B8D"/>
    <w:rsid w:val="00524C48"/>
    <w:rsid w:val="0052551E"/>
    <w:rsid w:val="00526FC2"/>
    <w:rsid w:val="00531E8D"/>
    <w:rsid w:val="00532691"/>
    <w:rsid w:val="00533C6E"/>
    <w:rsid w:val="005342D0"/>
    <w:rsid w:val="005368C9"/>
    <w:rsid w:val="00537748"/>
    <w:rsid w:val="00541FCD"/>
    <w:rsid w:val="00543A27"/>
    <w:rsid w:val="005452D1"/>
    <w:rsid w:val="00546575"/>
    <w:rsid w:val="005478E9"/>
    <w:rsid w:val="00550DF1"/>
    <w:rsid w:val="0055227C"/>
    <w:rsid w:val="00552F79"/>
    <w:rsid w:val="005620A4"/>
    <w:rsid w:val="00564EA6"/>
    <w:rsid w:val="005730A7"/>
    <w:rsid w:val="00573468"/>
    <w:rsid w:val="00573964"/>
    <w:rsid w:val="005773D3"/>
    <w:rsid w:val="005775CB"/>
    <w:rsid w:val="005804D5"/>
    <w:rsid w:val="00582EE4"/>
    <w:rsid w:val="00583166"/>
    <w:rsid w:val="00593D4D"/>
    <w:rsid w:val="0059547C"/>
    <w:rsid w:val="00597222"/>
    <w:rsid w:val="005A155D"/>
    <w:rsid w:val="005A45BC"/>
    <w:rsid w:val="005A5093"/>
    <w:rsid w:val="005A626A"/>
    <w:rsid w:val="005B2DF1"/>
    <w:rsid w:val="005B31C9"/>
    <w:rsid w:val="005B5FB8"/>
    <w:rsid w:val="005C04EA"/>
    <w:rsid w:val="005C0B5A"/>
    <w:rsid w:val="005C0EEC"/>
    <w:rsid w:val="005C50EC"/>
    <w:rsid w:val="005D5FBF"/>
    <w:rsid w:val="005E0965"/>
    <w:rsid w:val="005E344D"/>
    <w:rsid w:val="005E3CF4"/>
    <w:rsid w:val="005E3F8D"/>
    <w:rsid w:val="005E4B3D"/>
    <w:rsid w:val="005E6EF7"/>
    <w:rsid w:val="005F344F"/>
    <w:rsid w:val="005F5352"/>
    <w:rsid w:val="005F5D1B"/>
    <w:rsid w:val="005F66FC"/>
    <w:rsid w:val="00600CA7"/>
    <w:rsid w:val="00603CAC"/>
    <w:rsid w:val="00613720"/>
    <w:rsid w:val="00616FAD"/>
    <w:rsid w:val="006172E3"/>
    <w:rsid w:val="0062153D"/>
    <w:rsid w:val="006216B6"/>
    <w:rsid w:val="00623F91"/>
    <w:rsid w:val="0063675C"/>
    <w:rsid w:val="00643372"/>
    <w:rsid w:val="00643CEB"/>
    <w:rsid w:val="00647297"/>
    <w:rsid w:val="00651EC7"/>
    <w:rsid w:val="00652D74"/>
    <w:rsid w:val="00656E28"/>
    <w:rsid w:val="0066123D"/>
    <w:rsid w:val="006702CB"/>
    <w:rsid w:val="006708CC"/>
    <w:rsid w:val="00670A13"/>
    <w:rsid w:val="00673C65"/>
    <w:rsid w:val="00673F81"/>
    <w:rsid w:val="00677194"/>
    <w:rsid w:val="00682D8A"/>
    <w:rsid w:val="00684FA6"/>
    <w:rsid w:val="00686485"/>
    <w:rsid w:val="00690485"/>
    <w:rsid w:val="00695EDD"/>
    <w:rsid w:val="006A2535"/>
    <w:rsid w:val="006A4730"/>
    <w:rsid w:val="006A6587"/>
    <w:rsid w:val="006B4F28"/>
    <w:rsid w:val="006B6B6C"/>
    <w:rsid w:val="006B7476"/>
    <w:rsid w:val="006B7AF6"/>
    <w:rsid w:val="006B7B3D"/>
    <w:rsid w:val="006C1CA8"/>
    <w:rsid w:val="006C61C6"/>
    <w:rsid w:val="006C6F9F"/>
    <w:rsid w:val="006D020A"/>
    <w:rsid w:val="006D1584"/>
    <w:rsid w:val="006D4FB6"/>
    <w:rsid w:val="006E3B7A"/>
    <w:rsid w:val="006E40B4"/>
    <w:rsid w:val="006E4C69"/>
    <w:rsid w:val="006E543D"/>
    <w:rsid w:val="006E6A6C"/>
    <w:rsid w:val="006F4BE1"/>
    <w:rsid w:val="006F4E51"/>
    <w:rsid w:val="006F6610"/>
    <w:rsid w:val="006F6CBB"/>
    <w:rsid w:val="006F76E7"/>
    <w:rsid w:val="007010AC"/>
    <w:rsid w:val="00702B93"/>
    <w:rsid w:val="007065C9"/>
    <w:rsid w:val="00711A46"/>
    <w:rsid w:val="00711BA7"/>
    <w:rsid w:val="00712D9D"/>
    <w:rsid w:val="007162B7"/>
    <w:rsid w:val="00716FF7"/>
    <w:rsid w:val="00720462"/>
    <w:rsid w:val="00720767"/>
    <w:rsid w:val="0072106A"/>
    <w:rsid w:val="00725932"/>
    <w:rsid w:val="00727531"/>
    <w:rsid w:val="00727BD9"/>
    <w:rsid w:val="00730403"/>
    <w:rsid w:val="007359D4"/>
    <w:rsid w:val="007445FC"/>
    <w:rsid w:val="00752BB5"/>
    <w:rsid w:val="00753171"/>
    <w:rsid w:val="00754F2F"/>
    <w:rsid w:val="00767699"/>
    <w:rsid w:val="00774588"/>
    <w:rsid w:val="00776599"/>
    <w:rsid w:val="00776BCB"/>
    <w:rsid w:val="00780E2B"/>
    <w:rsid w:val="00786719"/>
    <w:rsid w:val="007877E4"/>
    <w:rsid w:val="00792A29"/>
    <w:rsid w:val="007933DE"/>
    <w:rsid w:val="00794286"/>
    <w:rsid w:val="007A0B82"/>
    <w:rsid w:val="007A165F"/>
    <w:rsid w:val="007A38DF"/>
    <w:rsid w:val="007A3F7C"/>
    <w:rsid w:val="007A404B"/>
    <w:rsid w:val="007A7FCF"/>
    <w:rsid w:val="007B1A07"/>
    <w:rsid w:val="007B3E14"/>
    <w:rsid w:val="007C118C"/>
    <w:rsid w:val="007C135B"/>
    <w:rsid w:val="007C1505"/>
    <w:rsid w:val="007C1741"/>
    <w:rsid w:val="007C557E"/>
    <w:rsid w:val="007C5948"/>
    <w:rsid w:val="007C5C68"/>
    <w:rsid w:val="007C631B"/>
    <w:rsid w:val="007D2013"/>
    <w:rsid w:val="007D526A"/>
    <w:rsid w:val="007E0DEB"/>
    <w:rsid w:val="007E2E0B"/>
    <w:rsid w:val="007E568B"/>
    <w:rsid w:val="007F02C9"/>
    <w:rsid w:val="007F330D"/>
    <w:rsid w:val="007F35C8"/>
    <w:rsid w:val="007F3CDE"/>
    <w:rsid w:val="007F485A"/>
    <w:rsid w:val="007F5719"/>
    <w:rsid w:val="007F5766"/>
    <w:rsid w:val="007F77A8"/>
    <w:rsid w:val="00802C29"/>
    <w:rsid w:val="008046A5"/>
    <w:rsid w:val="00804EA9"/>
    <w:rsid w:val="00810511"/>
    <w:rsid w:val="00811834"/>
    <w:rsid w:val="00811DA1"/>
    <w:rsid w:val="008150B7"/>
    <w:rsid w:val="008151EF"/>
    <w:rsid w:val="00821260"/>
    <w:rsid w:val="00825FF3"/>
    <w:rsid w:val="008304DB"/>
    <w:rsid w:val="00831AC9"/>
    <w:rsid w:val="008402B0"/>
    <w:rsid w:val="00841216"/>
    <w:rsid w:val="00846561"/>
    <w:rsid w:val="008503F2"/>
    <w:rsid w:val="00855432"/>
    <w:rsid w:val="0085589B"/>
    <w:rsid w:val="008559C0"/>
    <w:rsid w:val="00857FF7"/>
    <w:rsid w:val="00861C51"/>
    <w:rsid w:val="00870C03"/>
    <w:rsid w:val="00874C3B"/>
    <w:rsid w:val="008751EF"/>
    <w:rsid w:val="00876801"/>
    <w:rsid w:val="00882A2F"/>
    <w:rsid w:val="00882B5F"/>
    <w:rsid w:val="00886BB0"/>
    <w:rsid w:val="00894457"/>
    <w:rsid w:val="0089574A"/>
    <w:rsid w:val="00895BDE"/>
    <w:rsid w:val="00896572"/>
    <w:rsid w:val="0089752F"/>
    <w:rsid w:val="00897FFC"/>
    <w:rsid w:val="008A3A62"/>
    <w:rsid w:val="008B0974"/>
    <w:rsid w:val="008B145F"/>
    <w:rsid w:val="008B14BF"/>
    <w:rsid w:val="008B2F4B"/>
    <w:rsid w:val="008B6514"/>
    <w:rsid w:val="008B6D36"/>
    <w:rsid w:val="008C067C"/>
    <w:rsid w:val="008C0CD6"/>
    <w:rsid w:val="008C3AC0"/>
    <w:rsid w:val="008C3B14"/>
    <w:rsid w:val="008C5607"/>
    <w:rsid w:val="008C5B17"/>
    <w:rsid w:val="008D4443"/>
    <w:rsid w:val="008D6414"/>
    <w:rsid w:val="008E2AD7"/>
    <w:rsid w:val="008E2D0C"/>
    <w:rsid w:val="008E30CF"/>
    <w:rsid w:val="008E346F"/>
    <w:rsid w:val="008F1E50"/>
    <w:rsid w:val="008F4D46"/>
    <w:rsid w:val="008F6977"/>
    <w:rsid w:val="008F7083"/>
    <w:rsid w:val="00900589"/>
    <w:rsid w:val="00900E17"/>
    <w:rsid w:val="0090603D"/>
    <w:rsid w:val="00910896"/>
    <w:rsid w:val="00911669"/>
    <w:rsid w:val="009125C5"/>
    <w:rsid w:val="00926334"/>
    <w:rsid w:val="00927767"/>
    <w:rsid w:val="009278C1"/>
    <w:rsid w:val="009438D7"/>
    <w:rsid w:val="009461AD"/>
    <w:rsid w:val="00946F53"/>
    <w:rsid w:val="009621AD"/>
    <w:rsid w:val="009662AA"/>
    <w:rsid w:val="009709BA"/>
    <w:rsid w:val="00972148"/>
    <w:rsid w:val="00972F57"/>
    <w:rsid w:val="009731F8"/>
    <w:rsid w:val="00983177"/>
    <w:rsid w:val="00992580"/>
    <w:rsid w:val="00993559"/>
    <w:rsid w:val="00993BBD"/>
    <w:rsid w:val="009A3C4B"/>
    <w:rsid w:val="009A47BA"/>
    <w:rsid w:val="009A5012"/>
    <w:rsid w:val="009A5435"/>
    <w:rsid w:val="009A6952"/>
    <w:rsid w:val="009A698F"/>
    <w:rsid w:val="009A7479"/>
    <w:rsid w:val="009A7864"/>
    <w:rsid w:val="009B095A"/>
    <w:rsid w:val="009B2B9D"/>
    <w:rsid w:val="009B54E2"/>
    <w:rsid w:val="009C2EC2"/>
    <w:rsid w:val="009C5004"/>
    <w:rsid w:val="009C5234"/>
    <w:rsid w:val="009C7FC0"/>
    <w:rsid w:val="009D064D"/>
    <w:rsid w:val="009D166D"/>
    <w:rsid w:val="009D2B02"/>
    <w:rsid w:val="009E077D"/>
    <w:rsid w:val="009E4ED0"/>
    <w:rsid w:val="009E56E0"/>
    <w:rsid w:val="009E61B3"/>
    <w:rsid w:val="009F092D"/>
    <w:rsid w:val="009F0D65"/>
    <w:rsid w:val="009F1034"/>
    <w:rsid w:val="009F5BF3"/>
    <w:rsid w:val="009F5F09"/>
    <w:rsid w:val="00A05DC6"/>
    <w:rsid w:val="00A07BCD"/>
    <w:rsid w:val="00A12A2A"/>
    <w:rsid w:val="00A200C8"/>
    <w:rsid w:val="00A21379"/>
    <w:rsid w:val="00A250DB"/>
    <w:rsid w:val="00A2544E"/>
    <w:rsid w:val="00A257AC"/>
    <w:rsid w:val="00A30E31"/>
    <w:rsid w:val="00A3102E"/>
    <w:rsid w:val="00A34545"/>
    <w:rsid w:val="00A368E9"/>
    <w:rsid w:val="00A41731"/>
    <w:rsid w:val="00A42F1F"/>
    <w:rsid w:val="00A4762A"/>
    <w:rsid w:val="00A51663"/>
    <w:rsid w:val="00A52ABC"/>
    <w:rsid w:val="00A52FC7"/>
    <w:rsid w:val="00A60BA1"/>
    <w:rsid w:val="00A61352"/>
    <w:rsid w:val="00A61409"/>
    <w:rsid w:val="00A651B3"/>
    <w:rsid w:val="00A746FC"/>
    <w:rsid w:val="00A82BCE"/>
    <w:rsid w:val="00A849F0"/>
    <w:rsid w:val="00A904B2"/>
    <w:rsid w:val="00A92881"/>
    <w:rsid w:val="00A95A17"/>
    <w:rsid w:val="00AA0844"/>
    <w:rsid w:val="00AA3D08"/>
    <w:rsid w:val="00AA415D"/>
    <w:rsid w:val="00AB0185"/>
    <w:rsid w:val="00AB1DE4"/>
    <w:rsid w:val="00AC621F"/>
    <w:rsid w:val="00AC6896"/>
    <w:rsid w:val="00AC68C6"/>
    <w:rsid w:val="00AC74FD"/>
    <w:rsid w:val="00AC7A19"/>
    <w:rsid w:val="00AC7FCE"/>
    <w:rsid w:val="00AD16B2"/>
    <w:rsid w:val="00AD2C99"/>
    <w:rsid w:val="00AD36EA"/>
    <w:rsid w:val="00AD45E7"/>
    <w:rsid w:val="00AD5A38"/>
    <w:rsid w:val="00AD78B2"/>
    <w:rsid w:val="00AE37B3"/>
    <w:rsid w:val="00AE4A60"/>
    <w:rsid w:val="00AE4E3B"/>
    <w:rsid w:val="00AF1A11"/>
    <w:rsid w:val="00AF4488"/>
    <w:rsid w:val="00AF4C6A"/>
    <w:rsid w:val="00AF746E"/>
    <w:rsid w:val="00B0097F"/>
    <w:rsid w:val="00B00ADF"/>
    <w:rsid w:val="00B034E4"/>
    <w:rsid w:val="00B03625"/>
    <w:rsid w:val="00B03B45"/>
    <w:rsid w:val="00B059D1"/>
    <w:rsid w:val="00B05BD8"/>
    <w:rsid w:val="00B12FD6"/>
    <w:rsid w:val="00B15E19"/>
    <w:rsid w:val="00B239BA"/>
    <w:rsid w:val="00B24B3A"/>
    <w:rsid w:val="00B302C6"/>
    <w:rsid w:val="00B30D17"/>
    <w:rsid w:val="00B31114"/>
    <w:rsid w:val="00B34576"/>
    <w:rsid w:val="00B36A7A"/>
    <w:rsid w:val="00B36EA8"/>
    <w:rsid w:val="00B37C91"/>
    <w:rsid w:val="00B37EED"/>
    <w:rsid w:val="00B409B2"/>
    <w:rsid w:val="00B41C4F"/>
    <w:rsid w:val="00B4234C"/>
    <w:rsid w:val="00B4236C"/>
    <w:rsid w:val="00B42482"/>
    <w:rsid w:val="00B429CD"/>
    <w:rsid w:val="00B4570E"/>
    <w:rsid w:val="00B467B2"/>
    <w:rsid w:val="00B50D63"/>
    <w:rsid w:val="00B51204"/>
    <w:rsid w:val="00B520B3"/>
    <w:rsid w:val="00B619D1"/>
    <w:rsid w:val="00B64173"/>
    <w:rsid w:val="00B6734B"/>
    <w:rsid w:val="00B72B95"/>
    <w:rsid w:val="00B73E94"/>
    <w:rsid w:val="00B838AD"/>
    <w:rsid w:val="00B8619C"/>
    <w:rsid w:val="00B9178E"/>
    <w:rsid w:val="00B95807"/>
    <w:rsid w:val="00B968C9"/>
    <w:rsid w:val="00B96D25"/>
    <w:rsid w:val="00BA0582"/>
    <w:rsid w:val="00BB191F"/>
    <w:rsid w:val="00BB22A3"/>
    <w:rsid w:val="00BB3A18"/>
    <w:rsid w:val="00BB4132"/>
    <w:rsid w:val="00BB4A56"/>
    <w:rsid w:val="00BB55D9"/>
    <w:rsid w:val="00BC0724"/>
    <w:rsid w:val="00BC0DA5"/>
    <w:rsid w:val="00BC44AE"/>
    <w:rsid w:val="00BC5DCD"/>
    <w:rsid w:val="00BC6489"/>
    <w:rsid w:val="00BC6B9B"/>
    <w:rsid w:val="00BC779A"/>
    <w:rsid w:val="00BD1DFB"/>
    <w:rsid w:val="00BD25E3"/>
    <w:rsid w:val="00BE0EC8"/>
    <w:rsid w:val="00BE5D8C"/>
    <w:rsid w:val="00BF0708"/>
    <w:rsid w:val="00BF6E16"/>
    <w:rsid w:val="00BF7CEC"/>
    <w:rsid w:val="00C04581"/>
    <w:rsid w:val="00C06A97"/>
    <w:rsid w:val="00C1225E"/>
    <w:rsid w:val="00C12BBA"/>
    <w:rsid w:val="00C12DDD"/>
    <w:rsid w:val="00C138CD"/>
    <w:rsid w:val="00C16284"/>
    <w:rsid w:val="00C22E41"/>
    <w:rsid w:val="00C22EED"/>
    <w:rsid w:val="00C24014"/>
    <w:rsid w:val="00C244AF"/>
    <w:rsid w:val="00C24D8A"/>
    <w:rsid w:val="00C2781A"/>
    <w:rsid w:val="00C3136D"/>
    <w:rsid w:val="00C32B91"/>
    <w:rsid w:val="00C34F1D"/>
    <w:rsid w:val="00C43A08"/>
    <w:rsid w:val="00C47008"/>
    <w:rsid w:val="00C47424"/>
    <w:rsid w:val="00C569AF"/>
    <w:rsid w:val="00C6268E"/>
    <w:rsid w:val="00C64303"/>
    <w:rsid w:val="00C6514C"/>
    <w:rsid w:val="00C66506"/>
    <w:rsid w:val="00C67334"/>
    <w:rsid w:val="00C70FB5"/>
    <w:rsid w:val="00C72108"/>
    <w:rsid w:val="00C74983"/>
    <w:rsid w:val="00C763A1"/>
    <w:rsid w:val="00C767C0"/>
    <w:rsid w:val="00C77507"/>
    <w:rsid w:val="00C835AD"/>
    <w:rsid w:val="00C87651"/>
    <w:rsid w:val="00C90EBA"/>
    <w:rsid w:val="00C91D41"/>
    <w:rsid w:val="00C93685"/>
    <w:rsid w:val="00CA2CAC"/>
    <w:rsid w:val="00CA3FAF"/>
    <w:rsid w:val="00CA50F9"/>
    <w:rsid w:val="00CA58E2"/>
    <w:rsid w:val="00CB2BB4"/>
    <w:rsid w:val="00CB61FE"/>
    <w:rsid w:val="00CC4E56"/>
    <w:rsid w:val="00CC6AC7"/>
    <w:rsid w:val="00CD015A"/>
    <w:rsid w:val="00CD05D5"/>
    <w:rsid w:val="00CD71B3"/>
    <w:rsid w:val="00CE11C3"/>
    <w:rsid w:val="00CE417B"/>
    <w:rsid w:val="00CE4F34"/>
    <w:rsid w:val="00CE6EFA"/>
    <w:rsid w:val="00CE7C08"/>
    <w:rsid w:val="00CF096B"/>
    <w:rsid w:val="00CF28BC"/>
    <w:rsid w:val="00CF5278"/>
    <w:rsid w:val="00CF6AAE"/>
    <w:rsid w:val="00D0171E"/>
    <w:rsid w:val="00D0257A"/>
    <w:rsid w:val="00D03250"/>
    <w:rsid w:val="00D07579"/>
    <w:rsid w:val="00D11F93"/>
    <w:rsid w:val="00D1244F"/>
    <w:rsid w:val="00D22417"/>
    <w:rsid w:val="00D23B34"/>
    <w:rsid w:val="00D25551"/>
    <w:rsid w:val="00D26673"/>
    <w:rsid w:val="00D26789"/>
    <w:rsid w:val="00D27231"/>
    <w:rsid w:val="00D301C3"/>
    <w:rsid w:val="00D30A39"/>
    <w:rsid w:val="00D37D14"/>
    <w:rsid w:val="00D4459F"/>
    <w:rsid w:val="00D450EE"/>
    <w:rsid w:val="00D46696"/>
    <w:rsid w:val="00D52751"/>
    <w:rsid w:val="00D52B45"/>
    <w:rsid w:val="00D54AE2"/>
    <w:rsid w:val="00D55B53"/>
    <w:rsid w:val="00D61C5D"/>
    <w:rsid w:val="00D61EEB"/>
    <w:rsid w:val="00D65C33"/>
    <w:rsid w:val="00D701A7"/>
    <w:rsid w:val="00D72088"/>
    <w:rsid w:val="00D72549"/>
    <w:rsid w:val="00D74C20"/>
    <w:rsid w:val="00D80BE2"/>
    <w:rsid w:val="00D84A86"/>
    <w:rsid w:val="00D85B77"/>
    <w:rsid w:val="00D90F11"/>
    <w:rsid w:val="00D920DB"/>
    <w:rsid w:val="00D937EA"/>
    <w:rsid w:val="00D93906"/>
    <w:rsid w:val="00D97A42"/>
    <w:rsid w:val="00D97F9B"/>
    <w:rsid w:val="00DA02C3"/>
    <w:rsid w:val="00DA16BB"/>
    <w:rsid w:val="00DA2E61"/>
    <w:rsid w:val="00DA3695"/>
    <w:rsid w:val="00DA5CA5"/>
    <w:rsid w:val="00DB193F"/>
    <w:rsid w:val="00DB4C01"/>
    <w:rsid w:val="00DB66F8"/>
    <w:rsid w:val="00DC1F28"/>
    <w:rsid w:val="00DC2161"/>
    <w:rsid w:val="00DC5C08"/>
    <w:rsid w:val="00DC6377"/>
    <w:rsid w:val="00DC6E5A"/>
    <w:rsid w:val="00DD1B65"/>
    <w:rsid w:val="00DD2707"/>
    <w:rsid w:val="00DD2D29"/>
    <w:rsid w:val="00DD3F60"/>
    <w:rsid w:val="00DD4494"/>
    <w:rsid w:val="00DD5C3A"/>
    <w:rsid w:val="00DD6029"/>
    <w:rsid w:val="00DD63BE"/>
    <w:rsid w:val="00DD7D67"/>
    <w:rsid w:val="00DE3517"/>
    <w:rsid w:val="00DE61F5"/>
    <w:rsid w:val="00DF148B"/>
    <w:rsid w:val="00E011C1"/>
    <w:rsid w:val="00E015E7"/>
    <w:rsid w:val="00E04465"/>
    <w:rsid w:val="00E04FA9"/>
    <w:rsid w:val="00E06638"/>
    <w:rsid w:val="00E071E1"/>
    <w:rsid w:val="00E07FB9"/>
    <w:rsid w:val="00E105CF"/>
    <w:rsid w:val="00E124E6"/>
    <w:rsid w:val="00E12892"/>
    <w:rsid w:val="00E12EBE"/>
    <w:rsid w:val="00E1683D"/>
    <w:rsid w:val="00E204DC"/>
    <w:rsid w:val="00E20C4D"/>
    <w:rsid w:val="00E24261"/>
    <w:rsid w:val="00E24E2E"/>
    <w:rsid w:val="00E32E11"/>
    <w:rsid w:val="00E33637"/>
    <w:rsid w:val="00E43B0B"/>
    <w:rsid w:val="00E47DCD"/>
    <w:rsid w:val="00E504CF"/>
    <w:rsid w:val="00E51393"/>
    <w:rsid w:val="00E526CD"/>
    <w:rsid w:val="00E57D2B"/>
    <w:rsid w:val="00E62BBD"/>
    <w:rsid w:val="00E705F3"/>
    <w:rsid w:val="00E72CFD"/>
    <w:rsid w:val="00E732C9"/>
    <w:rsid w:val="00E73EFE"/>
    <w:rsid w:val="00E75FC2"/>
    <w:rsid w:val="00E76DDE"/>
    <w:rsid w:val="00E76E2C"/>
    <w:rsid w:val="00E80679"/>
    <w:rsid w:val="00E8306B"/>
    <w:rsid w:val="00E8454C"/>
    <w:rsid w:val="00E86EC8"/>
    <w:rsid w:val="00E87777"/>
    <w:rsid w:val="00E87E2E"/>
    <w:rsid w:val="00E902D0"/>
    <w:rsid w:val="00E92F34"/>
    <w:rsid w:val="00E93047"/>
    <w:rsid w:val="00E957E2"/>
    <w:rsid w:val="00EA2C48"/>
    <w:rsid w:val="00EA2D85"/>
    <w:rsid w:val="00EA5043"/>
    <w:rsid w:val="00EB02D8"/>
    <w:rsid w:val="00EB1553"/>
    <w:rsid w:val="00EB1980"/>
    <w:rsid w:val="00EC24F1"/>
    <w:rsid w:val="00EC3DA4"/>
    <w:rsid w:val="00EC48ED"/>
    <w:rsid w:val="00ED1B32"/>
    <w:rsid w:val="00ED4206"/>
    <w:rsid w:val="00ED4AFE"/>
    <w:rsid w:val="00ED4B99"/>
    <w:rsid w:val="00ED4F6B"/>
    <w:rsid w:val="00ED51A3"/>
    <w:rsid w:val="00ED7051"/>
    <w:rsid w:val="00EE630E"/>
    <w:rsid w:val="00EF3280"/>
    <w:rsid w:val="00EF3519"/>
    <w:rsid w:val="00EF38AE"/>
    <w:rsid w:val="00F028C2"/>
    <w:rsid w:val="00F02EF6"/>
    <w:rsid w:val="00F07359"/>
    <w:rsid w:val="00F114F4"/>
    <w:rsid w:val="00F138DF"/>
    <w:rsid w:val="00F15DAF"/>
    <w:rsid w:val="00F21FE6"/>
    <w:rsid w:val="00F23227"/>
    <w:rsid w:val="00F26BFB"/>
    <w:rsid w:val="00F27E4F"/>
    <w:rsid w:val="00F3025A"/>
    <w:rsid w:val="00F3304C"/>
    <w:rsid w:val="00F33241"/>
    <w:rsid w:val="00F4133C"/>
    <w:rsid w:val="00F425B7"/>
    <w:rsid w:val="00F43CBF"/>
    <w:rsid w:val="00F44067"/>
    <w:rsid w:val="00F45ED6"/>
    <w:rsid w:val="00F5248B"/>
    <w:rsid w:val="00F542FD"/>
    <w:rsid w:val="00F61DE1"/>
    <w:rsid w:val="00F65100"/>
    <w:rsid w:val="00F65761"/>
    <w:rsid w:val="00F66540"/>
    <w:rsid w:val="00F66856"/>
    <w:rsid w:val="00F72475"/>
    <w:rsid w:val="00F73E7D"/>
    <w:rsid w:val="00F832FD"/>
    <w:rsid w:val="00F85F6E"/>
    <w:rsid w:val="00F8608C"/>
    <w:rsid w:val="00F8650C"/>
    <w:rsid w:val="00F92882"/>
    <w:rsid w:val="00FA127E"/>
    <w:rsid w:val="00FA2C4D"/>
    <w:rsid w:val="00FA7B72"/>
    <w:rsid w:val="00FB3E02"/>
    <w:rsid w:val="00FB6567"/>
    <w:rsid w:val="00FC0671"/>
    <w:rsid w:val="00FC3682"/>
    <w:rsid w:val="00FC4B17"/>
    <w:rsid w:val="00FD15C9"/>
    <w:rsid w:val="00FD2A2D"/>
    <w:rsid w:val="00FE45D6"/>
    <w:rsid w:val="00FE4E66"/>
    <w:rsid w:val="00FE78D9"/>
    <w:rsid w:val="00FF2DB5"/>
    <w:rsid w:val="00FF39E3"/>
    <w:rsid w:val="00FF554F"/>
    <w:rsid w:val="00FF5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6364BE2"/>
  <w15:chartTrackingRefBased/>
  <w15:docId w15:val="{8572AA7E-369C-493C-999F-721F2EB0F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AAE"/>
    <w:rPr>
      <w:sz w:val="24"/>
    </w:rPr>
  </w:style>
  <w:style w:type="paragraph" w:styleId="Heading1">
    <w:name w:val="heading 1"/>
    <w:basedOn w:val="Normal"/>
    <w:next w:val="Normal"/>
    <w:link w:val="Heading1Char"/>
    <w:uiPriority w:val="9"/>
    <w:qFormat/>
    <w:rsid w:val="00292D9B"/>
    <w:pPr>
      <w:keepNext/>
      <w:keepLines/>
      <w:spacing w:before="240" w:after="12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861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619C"/>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619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19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92D9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8619C"/>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B8619C"/>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8619C"/>
    <w:rPr>
      <w:rFonts w:eastAsiaTheme="minorEastAsia"/>
      <w:kern w:val="0"/>
      <w14:ligatures w14:val="none"/>
    </w:rPr>
  </w:style>
  <w:style w:type="character" w:customStyle="1" w:styleId="Heading3Char">
    <w:name w:val="Heading 3 Char"/>
    <w:basedOn w:val="DefaultParagraphFont"/>
    <w:link w:val="Heading3"/>
    <w:uiPriority w:val="9"/>
    <w:rsid w:val="00B8619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B8619C"/>
    <w:pPr>
      <w:outlineLvl w:val="9"/>
    </w:pPr>
    <w:rPr>
      <w:kern w:val="0"/>
      <w14:ligatures w14:val="none"/>
    </w:rPr>
  </w:style>
  <w:style w:type="paragraph" w:styleId="TOC2">
    <w:name w:val="toc 2"/>
    <w:basedOn w:val="Normal"/>
    <w:next w:val="Normal"/>
    <w:autoRedefine/>
    <w:uiPriority w:val="39"/>
    <w:unhideWhenUsed/>
    <w:rsid w:val="00B8619C"/>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B8619C"/>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B8619C"/>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B8619C"/>
    <w:rPr>
      <w:color w:val="0563C1" w:themeColor="hyperlink"/>
      <w:u w:val="single"/>
    </w:rPr>
  </w:style>
  <w:style w:type="paragraph" w:styleId="Caption">
    <w:name w:val="caption"/>
    <w:basedOn w:val="Normal"/>
    <w:next w:val="Normal"/>
    <w:uiPriority w:val="35"/>
    <w:unhideWhenUsed/>
    <w:qFormat/>
    <w:rsid w:val="007F35C8"/>
    <w:pPr>
      <w:spacing w:after="200" w:line="240" w:lineRule="auto"/>
    </w:pPr>
    <w:rPr>
      <w:i/>
      <w:iCs/>
      <w:color w:val="44546A" w:themeColor="text2"/>
      <w:kern w:val="0"/>
      <w:sz w:val="18"/>
      <w:szCs w:val="18"/>
      <w14:ligatures w14:val="none"/>
    </w:rPr>
  </w:style>
  <w:style w:type="character" w:styleId="UnresolvedMention">
    <w:name w:val="Unresolved Mention"/>
    <w:basedOn w:val="DefaultParagraphFont"/>
    <w:uiPriority w:val="99"/>
    <w:semiHidden/>
    <w:unhideWhenUsed/>
    <w:rsid w:val="002226FF"/>
    <w:rPr>
      <w:color w:val="605E5C"/>
      <w:shd w:val="clear" w:color="auto" w:fill="E1DFDD"/>
    </w:rPr>
  </w:style>
  <w:style w:type="paragraph" w:styleId="Header">
    <w:name w:val="header"/>
    <w:basedOn w:val="Normal"/>
    <w:link w:val="HeaderChar"/>
    <w:uiPriority w:val="99"/>
    <w:unhideWhenUsed/>
    <w:rsid w:val="001103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03F6"/>
    <w:rPr>
      <w:sz w:val="24"/>
    </w:rPr>
  </w:style>
  <w:style w:type="paragraph" w:styleId="Footer">
    <w:name w:val="footer"/>
    <w:basedOn w:val="Normal"/>
    <w:link w:val="FooterChar"/>
    <w:uiPriority w:val="99"/>
    <w:unhideWhenUsed/>
    <w:rsid w:val="001103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3F6"/>
    <w:rPr>
      <w:sz w:val="24"/>
    </w:rPr>
  </w:style>
  <w:style w:type="table" w:styleId="TableGrid">
    <w:name w:val="Table Grid"/>
    <w:basedOn w:val="TableNormal"/>
    <w:uiPriority w:val="39"/>
    <w:rsid w:val="00804E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961CC"/>
    <w:pPr>
      <w:ind w:left="720"/>
      <w:contextualSpacing/>
    </w:pPr>
  </w:style>
  <w:style w:type="character" w:styleId="CommentReference">
    <w:name w:val="annotation reference"/>
    <w:basedOn w:val="DefaultParagraphFont"/>
    <w:uiPriority w:val="99"/>
    <w:semiHidden/>
    <w:unhideWhenUsed/>
    <w:rsid w:val="00993559"/>
    <w:rPr>
      <w:sz w:val="16"/>
      <w:szCs w:val="16"/>
    </w:rPr>
  </w:style>
  <w:style w:type="paragraph" w:styleId="CommentText">
    <w:name w:val="annotation text"/>
    <w:basedOn w:val="Normal"/>
    <w:link w:val="CommentTextChar"/>
    <w:uiPriority w:val="99"/>
    <w:unhideWhenUsed/>
    <w:rsid w:val="00993559"/>
    <w:pPr>
      <w:spacing w:line="240" w:lineRule="auto"/>
    </w:pPr>
    <w:rPr>
      <w:sz w:val="20"/>
      <w:szCs w:val="20"/>
    </w:rPr>
  </w:style>
  <w:style w:type="character" w:customStyle="1" w:styleId="CommentTextChar">
    <w:name w:val="Comment Text Char"/>
    <w:basedOn w:val="DefaultParagraphFont"/>
    <w:link w:val="CommentText"/>
    <w:uiPriority w:val="99"/>
    <w:rsid w:val="00993559"/>
    <w:rPr>
      <w:sz w:val="20"/>
      <w:szCs w:val="20"/>
    </w:rPr>
  </w:style>
  <w:style w:type="paragraph" w:styleId="CommentSubject">
    <w:name w:val="annotation subject"/>
    <w:basedOn w:val="CommentText"/>
    <w:next w:val="CommentText"/>
    <w:link w:val="CommentSubjectChar"/>
    <w:uiPriority w:val="99"/>
    <w:semiHidden/>
    <w:unhideWhenUsed/>
    <w:rsid w:val="00993559"/>
    <w:rPr>
      <w:b/>
      <w:bCs/>
    </w:rPr>
  </w:style>
  <w:style w:type="character" w:customStyle="1" w:styleId="CommentSubjectChar">
    <w:name w:val="Comment Subject Char"/>
    <w:basedOn w:val="CommentTextChar"/>
    <w:link w:val="CommentSubject"/>
    <w:uiPriority w:val="99"/>
    <w:semiHidden/>
    <w:rsid w:val="00993559"/>
    <w:rPr>
      <w:b/>
      <w:bCs/>
      <w:sz w:val="20"/>
      <w:szCs w:val="20"/>
    </w:rPr>
  </w:style>
  <w:style w:type="character" w:customStyle="1" w:styleId="c-bibliographic-informationvalue">
    <w:name w:val="c-bibliographic-information__value"/>
    <w:basedOn w:val="DefaultParagraphFont"/>
    <w:rsid w:val="00E24E2E"/>
  </w:style>
  <w:style w:type="character" w:styleId="FollowedHyperlink">
    <w:name w:val="FollowedHyperlink"/>
    <w:basedOn w:val="DefaultParagraphFont"/>
    <w:uiPriority w:val="99"/>
    <w:semiHidden/>
    <w:unhideWhenUsed/>
    <w:rsid w:val="00D26789"/>
    <w:rPr>
      <w:color w:val="954F72" w:themeColor="followedHyperlink"/>
      <w:u w:val="single"/>
    </w:rPr>
  </w:style>
  <w:style w:type="paragraph" w:styleId="TableofFigures">
    <w:name w:val="table of figures"/>
    <w:basedOn w:val="Normal"/>
    <w:next w:val="Normal"/>
    <w:uiPriority w:val="99"/>
    <w:unhideWhenUsed/>
    <w:rsid w:val="00A9288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87518">
      <w:bodyDiv w:val="1"/>
      <w:marLeft w:val="0"/>
      <w:marRight w:val="0"/>
      <w:marTop w:val="0"/>
      <w:marBottom w:val="0"/>
      <w:divBdr>
        <w:top w:val="none" w:sz="0" w:space="0" w:color="auto"/>
        <w:left w:val="none" w:sz="0" w:space="0" w:color="auto"/>
        <w:bottom w:val="none" w:sz="0" w:space="0" w:color="auto"/>
        <w:right w:val="none" w:sz="0" w:space="0" w:color="auto"/>
      </w:divBdr>
      <w:divsChild>
        <w:div w:id="295764235">
          <w:marLeft w:val="0"/>
          <w:marRight w:val="0"/>
          <w:marTop w:val="0"/>
          <w:marBottom w:val="0"/>
          <w:divBdr>
            <w:top w:val="none" w:sz="0" w:space="0" w:color="auto"/>
            <w:left w:val="none" w:sz="0" w:space="0" w:color="auto"/>
            <w:bottom w:val="none" w:sz="0" w:space="0" w:color="auto"/>
            <w:right w:val="none" w:sz="0" w:space="0" w:color="auto"/>
          </w:divBdr>
        </w:div>
      </w:divsChild>
    </w:div>
    <w:div w:id="443429960">
      <w:bodyDiv w:val="1"/>
      <w:marLeft w:val="0"/>
      <w:marRight w:val="0"/>
      <w:marTop w:val="0"/>
      <w:marBottom w:val="0"/>
      <w:divBdr>
        <w:top w:val="none" w:sz="0" w:space="0" w:color="auto"/>
        <w:left w:val="none" w:sz="0" w:space="0" w:color="auto"/>
        <w:bottom w:val="none" w:sz="0" w:space="0" w:color="auto"/>
        <w:right w:val="none" w:sz="0" w:space="0" w:color="auto"/>
      </w:divBdr>
      <w:divsChild>
        <w:div w:id="1511066779">
          <w:marLeft w:val="0"/>
          <w:marRight w:val="0"/>
          <w:marTop w:val="0"/>
          <w:marBottom w:val="0"/>
          <w:divBdr>
            <w:top w:val="none" w:sz="0" w:space="0" w:color="auto"/>
            <w:left w:val="none" w:sz="0" w:space="0" w:color="auto"/>
            <w:bottom w:val="none" w:sz="0" w:space="0" w:color="auto"/>
            <w:right w:val="none" w:sz="0" w:space="0" w:color="auto"/>
          </w:divBdr>
        </w:div>
      </w:divsChild>
    </w:div>
    <w:div w:id="803431564">
      <w:bodyDiv w:val="1"/>
      <w:marLeft w:val="0"/>
      <w:marRight w:val="0"/>
      <w:marTop w:val="0"/>
      <w:marBottom w:val="0"/>
      <w:divBdr>
        <w:top w:val="none" w:sz="0" w:space="0" w:color="auto"/>
        <w:left w:val="none" w:sz="0" w:space="0" w:color="auto"/>
        <w:bottom w:val="none" w:sz="0" w:space="0" w:color="auto"/>
        <w:right w:val="none" w:sz="0" w:space="0" w:color="auto"/>
      </w:divBdr>
    </w:div>
    <w:div w:id="1086074065">
      <w:bodyDiv w:val="1"/>
      <w:marLeft w:val="0"/>
      <w:marRight w:val="0"/>
      <w:marTop w:val="0"/>
      <w:marBottom w:val="0"/>
      <w:divBdr>
        <w:top w:val="none" w:sz="0" w:space="0" w:color="auto"/>
        <w:left w:val="none" w:sz="0" w:space="0" w:color="auto"/>
        <w:bottom w:val="none" w:sz="0" w:space="0" w:color="auto"/>
        <w:right w:val="none" w:sz="0" w:space="0" w:color="auto"/>
      </w:divBdr>
      <w:divsChild>
        <w:div w:id="1045568756">
          <w:marLeft w:val="0"/>
          <w:marRight w:val="0"/>
          <w:marTop w:val="0"/>
          <w:marBottom w:val="0"/>
          <w:divBdr>
            <w:top w:val="none" w:sz="0" w:space="0" w:color="auto"/>
            <w:left w:val="none" w:sz="0" w:space="0" w:color="auto"/>
            <w:bottom w:val="none" w:sz="0" w:space="0" w:color="auto"/>
            <w:right w:val="none" w:sz="0" w:space="0" w:color="auto"/>
          </w:divBdr>
        </w:div>
      </w:divsChild>
    </w:div>
    <w:div w:id="1301694883">
      <w:bodyDiv w:val="1"/>
      <w:marLeft w:val="0"/>
      <w:marRight w:val="0"/>
      <w:marTop w:val="0"/>
      <w:marBottom w:val="0"/>
      <w:divBdr>
        <w:top w:val="none" w:sz="0" w:space="0" w:color="auto"/>
        <w:left w:val="none" w:sz="0" w:space="0" w:color="auto"/>
        <w:bottom w:val="none" w:sz="0" w:space="0" w:color="auto"/>
        <w:right w:val="none" w:sz="0" w:space="0" w:color="auto"/>
      </w:divBdr>
      <w:divsChild>
        <w:div w:id="1071123442">
          <w:marLeft w:val="0"/>
          <w:marRight w:val="0"/>
          <w:marTop w:val="0"/>
          <w:marBottom w:val="0"/>
          <w:divBdr>
            <w:top w:val="none" w:sz="0" w:space="0" w:color="auto"/>
            <w:left w:val="none" w:sz="0" w:space="0" w:color="auto"/>
            <w:bottom w:val="none" w:sz="0" w:space="0" w:color="auto"/>
            <w:right w:val="none" w:sz="0" w:space="0" w:color="auto"/>
          </w:divBdr>
        </w:div>
      </w:divsChild>
    </w:div>
    <w:div w:id="1501657639">
      <w:bodyDiv w:val="1"/>
      <w:marLeft w:val="0"/>
      <w:marRight w:val="0"/>
      <w:marTop w:val="0"/>
      <w:marBottom w:val="0"/>
      <w:divBdr>
        <w:top w:val="none" w:sz="0" w:space="0" w:color="auto"/>
        <w:left w:val="none" w:sz="0" w:space="0" w:color="auto"/>
        <w:bottom w:val="none" w:sz="0" w:space="0" w:color="auto"/>
        <w:right w:val="none" w:sz="0" w:space="0" w:color="auto"/>
      </w:divBdr>
    </w:div>
    <w:div w:id="1559129755">
      <w:bodyDiv w:val="1"/>
      <w:marLeft w:val="0"/>
      <w:marRight w:val="0"/>
      <w:marTop w:val="0"/>
      <w:marBottom w:val="0"/>
      <w:divBdr>
        <w:top w:val="none" w:sz="0" w:space="0" w:color="auto"/>
        <w:left w:val="none" w:sz="0" w:space="0" w:color="auto"/>
        <w:bottom w:val="none" w:sz="0" w:space="0" w:color="auto"/>
        <w:right w:val="none" w:sz="0" w:space="0" w:color="auto"/>
      </w:divBdr>
      <w:divsChild>
        <w:div w:id="1823424158">
          <w:marLeft w:val="0"/>
          <w:marRight w:val="0"/>
          <w:marTop w:val="0"/>
          <w:marBottom w:val="0"/>
          <w:divBdr>
            <w:top w:val="none" w:sz="0" w:space="0" w:color="auto"/>
            <w:left w:val="none" w:sz="0" w:space="0" w:color="auto"/>
            <w:bottom w:val="none" w:sz="0" w:space="0" w:color="auto"/>
            <w:right w:val="none" w:sz="0" w:space="0" w:color="auto"/>
          </w:divBdr>
        </w:div>
      </w:divsChild>
    </w:div>
    <w:div w:id="1710494373">
      <w:bodyDiv w:val="1"/>
      <w:marLeft w:val="0"/>
      <w:marRight w:val="0"/>
      <w:marTop w:val="0"/>
      <w:marBottom w:val="0"/>
      <w:divBdr>
        <w:top w:val="none" w:sz="0" w:space="0" w:color="auto"/>
        <w:left w:val="none" w:sz="0" w:space="0" w:color="auto"/>
        <w:bottom w:val="none" w:sz="0" w:space="0" w:color="auto"/>
        <w:right w:val="none" w:sz="0" w:space="0" w:color="auto"/>
      </w:divBdr>
      <w:divsChild>
        <w:div w:id="1838493725">
          <w:marLeft w:val="0"/>
          <w:marRight w:val="0"/>
          <w:marTop w:val="0"/>
          <w:marBottom w:val="0"/>
          <w:divBdr>
            <w:top w:val="none" w:sz="0" w:space="0" w:color="auto"/>
            <w:left w:val="none" w:sz="0" w:space="0" w:color="auto"/>
            <w:bottom w:val="none" w:sz="0" w:space="0" w:color="auto"/>
            <w:right w:val="none" w:sz="0" w:space="0" w:color="auto"/>
          </w:divBdr>
        </w:div>
      </w:divsChild>
    </w:div>
    <w:div w:id="1915115858">
      <w:bodyDiv w:val="1"/>
      <w:marLeft w:val="0"/>
      <w:marRight w:val="0"/>
      <w:marTop w:val="0"/>
      <w:marBottom w:val="0"/>
      <w:divBdr>
        <w:top w:val="none" w:sz="0" w:space="0" w:color="auto"/>
        <w:left w:val="none" w:sz="0" w:space="0" w:color="auto"/>
        <w:bottom w:val="none" w:sz="0" w:space="0" w:color="auto"/>
        <w:right w:val="none" w:sz="0" w:space="0" w:color="auto"/>
      </w:divBdr>
      <w:divsChild>
        <w:div w:id="681592553">
          <w:marLeft w:val="225"/>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pa.gov/water-research/storm-water-management-model-swmm" TargetMode="External"/><Relationship Id="rId18" Type="http://schemas.openxmlformats.org/officeDocument/2006/relationships/image" Target="media/image5.jpeg"/><Relationship Id="rId26" Type="http://schemas.openxmlformats.org/officeDocument/2006/relationships/image" Target="media/image13.png"/><Relationship Id="rId39" Type="http://schemas.openxmlformats.org/officeDocument/2006/relationships/hyperlink" Target="https://doi.org/10.1111/jawr.12272" TargetMode="External"/><Relationship Id="rId21" Type="http://schemas.openxmlformats.org/officeDocument/2006/relationships/image" Target="media/image8.png"/><Relationship Id="rId34" Type="http://schemas.openxmlformats.org/officeDocument/2006/relationships/hyperlink" Target="https://doi.org/10.3389/fbuil.2018.00058" TargetMode="External"/><Relationship Id="rId42" Type="http://schemas.openxmlformats.org/officeDocument/2006/relationships/hyperlink" Target="https://ascelibrary.org/doi/10.1061/(ASCE)1084-0699(2000)5%3A4(355)"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dx.doi.org/10.1016/j.envsoft.2005.12.005" TargetMode="External"/><Relationship Id="rId11" Type="http://schemas.openxmlformats.org/officeDocument/2006/relationships/hyperlink" Target="https://www.esri.com/en-us/arcgis/products/arcgis-desktop/overview" TargetMode="External"/><Relationship Id="rId24" Type="http://schemas.openxmlformats.org/officeDocument/2006/relationships/image" Target="media/image11.png"/><Relationship Id="rId32" Type="http://schemas.openxmlformats.org/officeDocument/2006/relationships/hyperlink" Target="https://nepis.epa.gov/Exe/ZyPURL.cgi?Dockey=P100NE3S.txt" TargetMode="External"/><Relationship Id="rId37" Type="http://schemas.openxmlformats.org/officeDocument/2006/relationships/hyperlink" Target="https://doi.org/10.1007/s40808-019-00644-5" TargetMode="External"/><Relationship Id="rId40" Type="http://schemas.openxmlformats.org/officeDocument/2006/relationships/hyperlink" Target="https://doi.org/10.1007/s40808-023-01704-7"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tiff"/><Relationship Id="rId23" Type="http://schemas.openxmlformats.org/officeDocument/2006/relationships/image" Target="media/image10.png"/><Relationship Id="rId28" Type="http://schemas.openxmlformats.org/officeDocument/2006/relationships/hyperlink" Target="http://dx.doi.org/10.1007/s11270-007-9484-z" TargetMode="External"/><Relationship Id="rId36" Type="http://schemas.openxmlformats.org/officeDocument/2006/relationships/hyperlink" Target="http://dx.doi.org/10.1016/j.envsoft.2005.12.004" TargetMode="External"/><Relationship Id="rId49" Type="http://schemas.openxmlformats.org/officeDocument/2006/relationships/footer" Target="footer3.xml"/><Relationship Id="rId10" Type="http://schemas.openxmlformats.org/officeDocument/2006/relationships/hyperlink" Target="https://www.tucson.ars.ag.gov/agwa/" TargetMode="External"/><Relationship Id="rId19" Type="http://schemas.openxmlformats.org/officeDocument/2006/relationships/image" Target="media/image6.png"/><Relationship Id="rId31" Type="http://schemas.openxmlformats.org/officeDocument/2006/relationships/hyperlink" Target="http://dx.doi.org/10.13031/2013.42264"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tucson.ars.ag.gov/kineros/" TargetMode="External"/><Relationship Id="rId14" Type="http://schemas.openxmlformats.org/officeDocument/2006/relationships/hyperlink" Target="https://www.hec.usace.army.mil/software/hec-hms/" TargetMode="External"/><Relationship Id="rId22" Type="http://schemas.openxmlformats.org/officeDocument/2006/relationships/image" Target="media/image9.png"/><Relationship Id="rId27" Type="http://schemas.openxmlformats.org/officeDocument/2006/relationships/hyperlink" Target="http://webcms.pima.gov/UserFiles/Servers/Server_6/File/Government/Wastewater%20Reclamation/Water%20Resources/WISP/052109-Stormwater.pdf" TargetMode="External"/><Relationship Id="rId30" Type="http://schemas.openxmlformats.org/officeDocument/2006/relationships/hyperlink" Target="https://doi.org/10.1061/(ASCE)HE.1943-5584.0000383" TargetMode="External"/><Relationship Id="rId35" Type="http://schemas.openxmlformats.org/officeDocument/2006/relationships/hyperlink" Target="https://doi.org/10.3390/ijgi10070443" TargetMode="External"/><Relationship Id="rId43" Type="http://schemas.openxmlformats.org/officeDocument/2006/relationships/hyperlink" Target="https://doi.org/10.1016/S1364-8152(00)00084-0" TargetMode="External"/><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esri.com/en-us/industries/enterprise-agreement/governmen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dx.doi.org/10.1061/(ASCE)HE.1943-5584.0000655" TargetMode="External"/><Relationship Id="rId38" Type="http://schemas.openxmlformats.org/officeDocument/2006/relationships/hyperlink" Target="https://doi.org/10.1061/JSWBAY.0000817" TargetMode="External"/><Relationship Id="rId46" Type="http://schemas.openxmlformats.org/officeDocument/2006/relationships/footer" Target="footer1.xml"/><Relationship Id="rId20" Type="http://schemas.openxmlformats.org/officeDocument/2006/relationships/image" Target="media/image7.png"/><Relationship Id="rId41" Type="http://schemas.openxmlformats.org/officeDocument/2006/relationships/hyperlink" Target="http://dx.doi.org/10.1080/15730620500386529"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7AF0C5-093B-45FB-BD34-446AE2532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8075</Words>
  <Characters>46028</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Korgaonkar, Yoga - (yoganandk)</dc:creator>
  <cp:keywords/>
  <dc:description/>
  <cp:lastModifiedBy>Korgaonkar, Yoga - (yoganandk)</cp:lastModifiedBy>
  <cp:revision>2</cp:revision>
  <dcterms:created xsi:type="dcterms:W3CDTF">2023-06-19T06:14:00Z</dcterms:created>
  <dcterms:modified xsi:type="dcterms:W3CDTF">2023-06-19T06:14:00Z</dcterms:modified>
</cp:coreProperties>
</file>