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7.png" ContentType="image/png"/>
  <Override PartName="/word/media/rId40.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Rata-Rata</w:t>
      </w:r>
      <w:r>
        <w:t xml:space="preserve"> </w:t>
      </w:r>
      <w:r>
        <w:t xml:space="preserve">Pendapatan</w:t>
      </w:r>
      <w:r>
        <w:t xml:space="preserve"> </w:t>
      </w:r>
      <w:r>
        <w:t xml:space="preserve">Bersih</w:t>
      </w:r>
      <w:r>
        <w:t xml:space="preserve"> </w:t>
      </w:r>
      <w:r>
        <w:t xml:space="preserve">terhadap</w:t>
      </w:r>
      <w:r>
        <w:t xml:space="preserve"> </w:t>
      </w:r>
      <w:r>
        <w:t xml:space="preserve">Pengeluaran</w:t>
      </w:r>
      <w:r>
        <w:t xml:space="preserve"> </w:t>
      </w:r>
      <w:r>
        <w:t xml:space="preserve">per</w:t>
      </w:r>
      <w:r>
        <w:t xml:space="preserve"> </w:t>
      </w:r>
      <w:r>
        <w:t xml:space="preserve">Kapita</w:t>
      </w:r>
      <w:r>
        <w:t xml:space="preserve"> </w:t>
      </w:r>
      <w:r>
        <w:t xml:space="preserve">di</w:t>
      </w:r>
      <w:r>
        <w:t xml:space="preserve"> </w:t>
      </w:r>
      <w:r>
        <w:t xml:space="preserve">Indonesia</w:t>
      </w:r>
      <w:r>
        <w:t xml:space="preserve"> </w:t>
      </w:r>
      <w:r>
        <w:t xml:space="preserve">pada</w:t>
      </w:r>
      <w:r>
        <w:t xml:space="preserve"> </w:t>
      </w:r>
      <w:r>
        <w:t xml:space="preserve">Tahun</w:t>
      </w:r>
      <w:r>
        <w:t xml:space="preserve"> </w:t>
      </w:r>
      <w:r>
        <w:t xml:space="preserve">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Yoga</w:t>
      </w:r>
      <w:r>
        <w:t xml:space="preserve"> </w:t>
      </w:r>
      <w:r>
        <w:t xml:space="preserve">Pradana</w:t>
      </w:r>
      <w:r>
        <w:t xml:space="preserve"> </w:t>
      </w:r>
      <w:r>
        <w:t xml:space="preserve">Ferdiansyah</w:t>
      </w:r>
    </w:p>
    <w:p>
      <w:pPr>
        <w:pStyle w:val="Date"/>
      </w:pPr>
      <w:r>
        <w:t xml:space="preserve">2024-01-16</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logo Politeknik APP Jakarta</w:t>
            </w: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sebagai negara dengan keanekaragaman sosial dan ekonomi yang signifikan, menyajikan tantangan dan peluang unik dalam mengkaji hubungan antara pendapatan dan pengeluaran. Pemahaman mendalam terhadap faktor-faktor yang mempengaruhi pengeluaran per kapita sangat penting untuk merinci pola konsumsi masyarakat.</w:t>
      </w:r>
    </w:p>
    <w:p>
      <w:pPr>
        <w:pStyle w:val="BodyText"/>
      </w:pPr>
      <w:r>
        <w:t xml:space="preserve">Dengan meneliti hubungan ini, kita dapat mengidentifikasi sejauh mana pendapatan bersih memengaruhi keputusan pengeluaran atau konsumsi tiap individu. Penelitian ini memungkinkan kita untuk menggali apakah peningkatan pendapatan masyarakat secara umum menghasilkan peningkatan dalam belanja per kapita, atau apakah ada faktor-faktor lain yang memoderasi hubungan ini.</w:t>
      </w:r>
    </w:p>
    <w:bookmarkEnd w:id="23"/>
    <w:bookmarkStart w:id="24" w:name="ruang-lingkup"/>
    <w:p>
      <w:pPr>
        <w:pStyle w:val="Heading3"/>
      </w:pPr>
      <w:r>
        <w:t xml:space="preserve">1.2 Ruang lingkup</w:t>
      </w:r>
    </w:p>
    <w:p>
      <w:pPr>
        <w:pStyle w:val="FirstParagraph"/>
      </w:pPr>
      <w:r>
        <w:t xml:space="preserve">Ruang lingkup pembahasan ini mencakup pengaruh rata-rata pendapatan bersih yang didapatkan perseorangan terhadap pengeluaran per kapita bulanan di Indonesia berdasarkan provinsi pada tahun 2021. Data-data yang digunakan pada penelitian ini didapatkan dari Badan Pusat Statistik (BPS) Indonesia.</w:t>
      </w:r>
    </w:p>
    <w:bookmarkEnd w:id="24"/>
    <w:bookmarkStart w:id="25" w:name="rumusan-masalah"/>
    <w:p>
      <w:pPr>
        <w:pStyle w:val="Heading3"/>
      </w:pPr>
      <w:r>
        <w:t xml:space="preserve">1.3 Rumusan masalah</w:t>
      </w:r>
    </w:p>
    <w:p>
      <w:pPr>
        <w:numPr>
          <w:ilvl w:val="0"/>
          <w:numId w:val="1001"/>
        </w:numPr>
        <w:pStyle w:val="Compact"/>
      </w:pPr>
      <w:r>
        <w:t xml:space="preserve">Apakah rata-rata pendapatan bersih berpengaruh terhadap pengeluaran per kapita di Indonesia?</w:t>
      </w:r>
    </w:p>
    <w:p>
      <w:pPr>
        <w:numPr>
          <w:ilvl w:val="0"/>
          <w:numId w:val="1001"/>
        </w:numPr>
        <w:pStyle w:val="Compact"/>
      </w:pPr>
      <w:r>
        <w:t xml:space="preserve">Seberapa besar pengaruh rata-rata pendapatan bersih terhadap pengeluaran per kapita di Indonesia pada tahun 2021?</w:t>
      </w:r>
    </w:p>
    <w:bookmarkEnd w:id="25"/>
    <w:bookmarkStart w:id="26" w:name="tujuan-dan-manfaat-penelitian"/>
    <w:p>
      <w:pPr>
        <w:pStyle w:val="Heading3"/>
      </w:pPr>
      <w:r>
        <w:t xml:space="preserve">1.4 Tujuan dan manfaat penelitian</w:t>
      </w:r>
    </w:p>
    <w:p>
      <w:pPr>
        <w:pStyle w:val="FirstParagraph"/>
      </w:pPr>
      <w:r>
        <w:t xml:space="preserve">Penelitian ini bertujuan untuk mengetahui tingkat pengaruh rata-rata pendapatan bersih berpengaruh terhadap pengeluaran per kapita di Indonesia pada tahun 2021.</w:t>
      </w:r>
    </w:p>
    <w:p>
      <w:pPr>
        <w:pStyle w:val="BodyText"/>
      </w:pPr>
      <w:r>
        <w:t xml:space="preserve">Manfaat dari penelitian ini adalah menambah wawasan baru mengenai pengaruh rata-rata pendapatan bersih berpengaruh terhadap pengeluaran per kapita di Indonesia bagi pembaca. Memberikan pengalaman bagi peneliti, serta sebagai rujukan informasi bagi peneliti lainnya.</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(writexl)</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(ggplot2)</w:t>
      </w:r>
    </w:p>
    <w:bookmarkEnd w:id="27"/>
    <w:bookmarkEnd w:id="28"/>
    <w:bookmarkStart w:id="29" w:name="studi-pustaka"/>
    <w:p>
      <w:pPr>
        <w:pStyle w:val="Heading2"/>
      </w:pPr>
      <w:r>
        <w:t xml:space="preserve">2 Studi pustaka</w:t>
      </w:r>
    </w:p>
    <w:p>
      <w:pPr>
        <w:pStyle w:val="FirstParagraph"/>
      </w:pPr>
      <w:r>
        <w:t xml:space="preserve">Pendapatan merupakan penghargaan dari energi karyawan yang dimanifestasikan sebagai hasil produksi, atau suatu jasa yang dianggap sama dengan itu, yang berwujud uang, tanpa suatu jaminan yang pasti dalam tiap-tiap minggu atau bulan. (As’ad, 2013:89)</w:t>
      </w:r>
    </w:p>
    <w:p>
      <w:pPr>
        <w:pStyle w:val="BodyText"/>
      </w:pPr>
      <w:r>
        <w:t xml:space="preserve">Pengeluaran per kapita adalah biaya yang dikeluarkan untuk konsumsi anggota rumah tangga pada periode tententu. (Badan Pusat Statistik Indonesia, 2016)</w:t>
      </w:r>
    </w:p>
    <w:bookmarkEnd w:id="29"/>
    <w:bookmarkStart w:id="35" w:name="metode-penelitian"/>
    <w:p>
      <w:pPr>
        <w:pStyle w:val="Heading2"/>
      </w:pPr>
      <w:r>
        <w:t xml:space="preserve">3 Metode penelitian</w:t>
      </w:r>
    </w:p>
    <w:bookmarkStart w:id="33"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Provinsi</w:t>
            </w:r>
          </w:p>
        </w:tc>
        <w:tc>
          <w:tcPr/>
          <w:p>
            <w:pPr>
              <w:pStyle w:val="Compact"/>
              <w:jc w:val="left"/>
            </w:pPr>
            <w:r>
              <w:t xml:space="preserve">Pendapatan(X)</w:t>
            </w:r>
          </w:p>
        </w:tc>
        <w:tc>
          <w:tcPr/>
          <w:p>
            <w:pPr>
              <w:pStyle w:val="Compact"/>
              <w:jc w:val="left"/>
            </w:pPr>
            <w:r>
              <w:t xml:space="preserve">Pengeluaran(Y)</w:t>
            </w:r>
          </w:p>
        </w:tc>
      </w:tr>
      <w:tr>
        <w:tc>
          <w:tcPr/>
          <w:p>
            <w:pPr>
              <w:pStyle w:val="Compact"/>
              <w:jc w:val="left"/>
            </w:pPr>
            <w:r>
              <w:t xml:space="preserve">Aceh</w:t>
            </w:r>
          </w:p>
        </w:tc>
        <w:tc>
          <w:tcPr/>
          <w:p>
            <w:pPr>
              <w:pStyle w:val="Compact"/>
              <w:jc w:val="left"/>
            </w:pPr>
            <w:r>
              <w:t xml:space="preserve">1.326.400</w:t>
            </w:r>
          </w:p>
        </w:tc>
        <w:tc>
          <w:tcPr/>
          <w:p>
            <w:pPr>
              <w:pStyle w:val="Compact"/>
              <w:jc w:val="left"/>
            </w:pPr>
            <w:r>
              <w:t xml:space="preserve">1.144.396</w:t>
            </w:r>
          </w:p>
        </w:tc>
      </w:tr>
      <w:tr>
        <w:tc>
          <w:tcPr/>
          <w:p>
            <w:pPr>
              <w:pStyle w:val="Compact"/>
              <w:jc w:val="left"/>
            </w:pPr>
            <w:r>
              <w:t xml:space="preserve">Sumatera Utara</w:t>
            </w:r>
          </w:p>
        </w:tc>
        <w:tc>
          <w:tcPr/>
          <w:p>
            <w:pPr>
              <w:pStyle w:val="Compact"/>
              <w:jc w:val="left"/>
            </w:pPr>
            <w:r>
              <w:t xml:space="preserve">1.455.600</w:t>
            </w:r>
          </w:p>
        </w:tc>
        <w:tc>
          <w:tcPr/>
          <w:p>
            <w:pPr>
              <w:pStyle w:val="Compact"/>
              <w:jc w:val="left"/>
            </w:pPr>
            <w:r>
              <w:t xml:space="preserve">1.165.364</w:t>
            </w:r>
          </w:p>
        </w:tc>
      </w:tr>
      <w:tr>
        <w:tc>
          <w:tcPr/>
          <w:p>
            <w:pPr>
              <w:pStyle w:val="Compact"/>
              <w:jc w:val="left"/>
            </w:pPr>
            <w:r>
              <w:t xml:space="preserve">Sumatera Barat</w:t>
            </w:r>
          </w:p>
        </w:tc>
        <w:tc>
          <w:tcPr/>
          <w:p>
            <w:pPr>
              <w:pStyle w:val="Compact"/>
              <w:jc w:val="left"/>
            </w:pPr>
            <w:r>
              <w:t xml:space="preserve">1.404.200</w:t>
            </w:r>
          </w:p>
        </w:tc>
        <w:tc>
          <w:tcPr/>
          <w:p>
            <w:pPr>
              <w:pStyle w:val="Compact"/>
              <w:jc w:val="left"/>
            </w:pPr>
            <w:r>
              <w:t xml:space="preserve">1.299.399</w:t>
            </w:r>
          </w:p>
        </w:tc>
      </w:tr>
      <w:tr>
        <w:tc>
          <w:tcPr/>
          <w:p>
            <w:pPr>
              <w:pStyle w:val="Compact"/>
              <w:jc w:val="left"/>
            </w:pPr>
            <w:r>
              <w:t xml:space="preserve">Riau</w:t>
            </w:r>
          </w:p>
        </w:tc>
        <w:tc>
          <w:tcPr/>
          <w:p>
            <w:pPr>
              <w:pStyle w:val="Compact"/>
              <w:jc w:val="left"/>
            </w:pPr>
            <w:r>
              <w:t xml:space="preserve">1.568.900</w:t>
            </w:r>
          </w:p>
        </w:tc>
        <w:tc>
          <w:tcPr/>
          <w:p>
            <w:pPr>
              <w:pStyle w:val="Compact"/>
              <w:jc w:val="left"/>
            </w:pPr>
            <w:r>
              <w:t xml:space="preserve">1.370.402</w:t>
            </w:r>
          </w:p>
        </w:tc>
      </w:tr>
      <w:tr>
        <w:tc>
          <w:tcPr/>
          <w:p>
            <w:pPr>
              <w:pStyle w:val="Compact"/>
              <w:jc w:val="left"/>
            </w:pPr>
            <w:r>
              <w:t xml:space="preserve">Jambi</w:t>
            </w:r>
          </w:p>
        </w:tc>
        <w:tc>
          <w:tcPr/>
          <w:p>
            <w:pPr>
              <w:pStyle w:val="Compact"/>
              <w:jc w:val="left"/>
            </w:pPr>
            <w:r>
              <w:t xml:space="preserve">1.563.900</w:t>
            </w:r>
          </w:p>
        </w:tc>
        <w:tc>
          <w:tcPr/>
          <w:p>
            <w:pPr>
              <w:pStyle w:val="Compact"/>
              <w:jc w:val="left"/>
            </w:pPr>
            <w:r>
              <w:t xml:space="preserve">1.209.140</w:t>
            </w:r>
          </w:p>
        </w:tc>
      </w:tr>
      <w:tr>
        <w:tc>
          <w:tcPr/>
          <w:p>
            <w:pPr>
              <w:pStyle w:val="Compact"/>
              <w:jc w:val="left"/>
            </w:pPr>
            <w:r>
              <w:t xml:space="preserve">Sumatera Selatan</w:t>
            </w:r>
          </w:p>
        </w:tc>
        <w:tc>
          <w:tcPr/>
          <w:p>
            <w:pPr>
              <w:pStyle w:val="Compact"/>
              <w:jc w:val="left"/>
            </w:pPr>
            <w:r>
              <w:t xml:space="preserve">1.329.200</w:t>
            </w:r>
          </w:p>
        </w:tc>
        <w:tc>
          <w:tcPr/>
          <w:p>
            <w:pPr>
              <w:pStyle w:val="Compact"/>
              <w:jc w:val="left"/>
            </w:pPr>
            <w:r>
              <w:t xml:space="preserve">1.085.190</w:t>
            </w:r>
          </w:p>
        </w:tc>
      </w:tr>
      <w:tr>
        <w:tc>
          <w:tcPr/>
          <w:p>
            <w:pPr>
              <w:pStyle w:val="Compact"/>
              <w:jc w:val="left"/>
            </w:pPr>
            <w:r>
              <w:t xml:space="preserve">Bengkulu</w:t>
            </w:r>
          </w:p>
        </w:tc>
        <w:tc>
          <w:tcPr/>
          <w:p>
            <w:pPr>
              <w:pStyle w:val="Compact"/>
              <w:jc w:val="left"/>
            </w:pPr>
            <w:r>
              <w:t xml:space="preserve">1.277.800</w:t>
            </w:r>
          </w:p>
        </w:tc>
        <w:tc>
          <w:tcPr/>
          <w:p>
            <w:pPr>
              <w:pStyle w:val="Compact"/>
              <w:jc w:val="left"/>
            </w:pPr>
            <w:r>
              <w:t xml:space="preserve">1.202.285</w:t>
            </w:r>
          </w:p>
        </w:tc>
      </w:tr>
      <w:tr>
        <w:tc>
          <w:tcPr/>
          <w:p>
            <w:pPr>
              <w:pStyle w:val="Compact"/>
              <w:jc w:val="left"/>
            </w:pPr>
            <w:r>
              <w:t xml:space="preserve">Lampung</w:t>
            </w:r>
          </w:p>
        </w:tc>
        <w:tc>
          <w:tcPr/>
          <w:p>
            <w:pPr>
              <w:pStyle w:val="Compact"/>
              <w:jc w:val="left"/>
            </w:pPr>
            <w:r>
              <w:t xml:space="preserve">1.345.500</w:t>
            </w:r>
          </w:p>
        </w:tc>
        <w:tc>
          <w:tcPr/>
          <w:p>
            <w:pPr>
              <w:pStyle w:val="Compact"/>
              <w:jc w:val="left"/>
            </w:pPr>
            <w:r>
              <w:t xml:space="preserve">1.033.215</w:t>
            </w:r>
          </w:p>
        </w:tc>
      </w:tr>
      <w:tr>
        <w:tc>
          <w:tcPr/>
          <w:p>
            <w:pPr>
              <w:pStyle w:val="Compact"/>
              <w:jc w:val="left"/>
            </w:pPr>
            <w:r>
              <w:t xml:space="preserve">Kepulauan Bangka Belitung</w:t>
            </w:r>
          </w:p>
        </w:tc>
        <w:tc>
          <w:tcPr/>
          <w:p>
            <w:pPr>
              <w:pStyle w:val="Compact"/>
              <w:jc w:val="left"/>
            </w:pPr>
            <w:r>
              <w:t xml:space="preserve">1.697.900</w:t>
            </w:r>
          </w:p>
        </w:tc>
        <w:tc>
          <w:tcPr/>
          <w:p>
            <w:pPr>
              <w:pStyle w:val="Compact"/>
              <w:jc w:val="left"/>
            </w:pPr>
            <w:r>
              <w:t xml:space="preserve">1.588.103</w:t>
            </w:r>
          </w:p>
        </w:tc>
      </w:tr>
      <w:tr>
        <w:tc>
          <w:tcPr/>
          <w:p>
            <w:pPr>
              <w:pStyle w:val="Compact"/>
              <w:jc w:val="left"/>
            </w:pPr>
            <w:r>
              <w:t xml:space="preserve">Kepulauan Riau</w:t>
            </w:r>
          </w:p>
        </w:tc>
        <w:tc>
          <w:tcPr/>
          <w:p>
            <w:pPr>
              <w:pStyle w:val="Compact"/>
              <w:jc w:val="left"/>
            </w:pPr>
            <w:r>
              <w:t xml:space="preserve">1.980.000</w:t>
            </w:r>
          </w:p>
        </w:tc>
        <w:tc>
          <w:tcPr/>
          <w:p>
            <w:pPr>
              <w:pStyle w:val="Compact"/>
              <w:jc w:val="left"/>
            </w:pPr>
            <w:r>
              <w:t xml:space="preserve">1.954.610</w:t>
            </w:r>
          </w:p>
        </w:tc>
      </w:tr>
      <w:tr>
        <w:tc>
          <w:tcPr/>
          <w:p>
            <w:pPr>
              <w:pStyle w:val="Compact"/>
              <w:jc w:val="left"/>
            </w:pPr>
            <w:r>
              <w:t xml:space="preserve">DKI Jakarta</w:t>
            </w:r>
          </w:p>
        </w:tc>
        <w:tc>
          <w:tcPr/>
          <w:p>
            <w:pPr>
              <w:pStyle w:val="Compact"/>
              <w:jc w:val="left"/>
            </w:pPr>
            <w:r>
              <w:t xml:space="preserve">1.860.500</w:t>
            </w:r>
          </w:p>
        </w:tc>
        <w:tc>
          <w:tcPr/>
          <w:p>
            <w:pPr>
              <w:pStyle w:val="Compact"/>
              <w:jc w:val="left"/>
            </w:pPr>
            <w:r>
              <w:t xml:space="preserve">2.388.129</w:t>
            </w:r>
          </w:p>
        </w:tc>
      </w:tr>
      <w:tr>
        <w:tc>
          <w:tcPr/>
          <w:p>
            <w:pPr>
              <w:pStyle w:val="Compact"/>
              <w:jc w:val="left"/>
            </w:pPr>
            <w:r>
              <w:t xml:space="preserve">Jawa Barat</w:t>
            </w:r>
          </w:p>
        </w:tc>
        <w:tc>
          <w:tcPr/>
          <w:p>
            <w:pPr>
              <w:pStyle w:val="Compact"/>
              <w:jc w:val="left"/>
            </w:pPr>
            <w:r>
              <w:t xml:space="preserve">1.354.400</w:t>
            </w:r>
          </w:p>
        </w:tc>
        <w:tc>
          <w:tcPr/>
          <w:p>
            <w:pPr>
              <w:pStyle w:val="Compact"/>
              <w:jc w:val="left"/>
            </w:pPr>
            <w:r>
              <w:t xml:space="preserve">1.387.830</w:t>
            </w:r>
          </w:p>
        </w:tc>
      </w:tr>
      <w:tr>
        <w:tc>
          <w:tcPr/>
          <w:p>
            <w:pPr>
              <w:pStyle w:val="Compact"/>
              <w:jc w:val="left"/>
            </w:pPr>
            <w:r>
              <w:t xml:space="preserve">Jawa Tengah</w:t>
            </w:r>
          </w:p>
        </w:tc>
        <w:tc>
          <w:tcPr/>
          <w:p>
            <w:pPr>
              <w:pStyle w:val="Compact"/>
              <w:jc w:val="left"/>
            </w:pPr>
            <w:r>
              <w:t xml:space="preserve">1.415.600</w:t>
            </w:r>
          </w:p>
        </w:tc>
        <w:tc>
          <w:tcPr/>
          <w:p>
            <w:pPr>
              <w:pStyle w:val="Compact"/>
              <w:jc w:val="left"/>
            </w:pPr>
            <w:r>
              <w:t xml:space="preserve">1.055.560</w:t>
            </w:r>
          </w:p>
        </w:tc>
      </w:tr>
      <w:tr>
        <w:tc>
          <w:tcPr/>
          <w:p>
            <w:pPr>
              <w:pStyle w:val="Compact"/>
              <w:jc w:val="left"/>
            </w:pPr>
            <w:r>
              <w:t xml:space="preserve">DI Yogyakarta</w:t>
            </w:r>
          </w:p>
        </w:tc>
        <w:tc>
          <w:tcPr/>
          <w:p>
            <w:pPr>
              <w:pStyle w:val="Compact"/>
              <w:jc w:val="left"/>
            </w:pPr>
            <w:r>
              <w:t xml:space="preserve">1.373.900</w:t>
            </w:r>
          </w:p>
        </w:tc>
        <w:tc>
          <w:tcPr/>
          <w:p>
            <w:pPr>
              <w:pStyle w:val="Compact"/>
              <w:jc w:val="left"/>
            </w:pPr>
            <w:r>
              <w:t xml:space="preserve">1.403.151</w:t>
            </w:r>
          </w:p>
        </w:tc>
      </w:tr>
      <w:tr>
        <w:tc>
          <w:tcPr/>
          <w:p>
            <w:pPr>
              <w:pStyle w:val="Compact"/>
              <w:jc w:val="left"/>
            </w:pPr>
            <w:r>
              <w:t xml:space="preserve">Jawa Timur</w:t>
            </w:r>
          </w:p>
        </w:tc>
        <w:tc>
          <w:tcPr/>
          <w:p>
            <w:pPr>
              <w:pStyle w:val="Compact"/>
              <w:jc w:val="left"/>
            </w:pPr>
            <w:r>
              <w:t xml:space="preserve">1.255.300</w:t>
            </w:r>
          </w:p>
        </w:tc>
        <w:tc>
          <w:tcPr/>
          <w:p>
            <w:pPr>
              <w:pStyle w:val="Compact"/>
              <w:jc w:val="left"/>
            </w:pPr>
            <w:r>
              <w:t xml:space="preserve">1.107.090</w:t>
            </w:r>
          </w:p>
        </w:tc>
      </w:tr>
      <w:tr>
        <w:tc>
          <w:tcPr/>
          <w:p>
            <w:pPr>
              <w:pStyle w:val="Compact"/>
              <w:jc w:val="left"/>
            </w:pPr>
            <w:r>
              <w:t xml:space="preserve">Banten</w:t>
            </w:r>
          </w:p>
        </w:tc>
        <w:tc>
          <w:tcPr/>
          <w:p>
            <w:pPr>
              <w:pStyle w:val="Compact"/>
              <w:jc w:val="left"/>
            </w:pPr>
            <w:r>
              <w:t xml:space="preserve">1.564.500</w:t>
            </w:r>
          </w:p>
        </w:tc>
        <w:tc>
          <w:tcPr/>
          <w:p>
            <w:pPr>
              <w:pStyle w:val="Compact"/>
              <w:jc w:val="left"/>
            </w:pPr>
            <w:r>
              <w:t xml:space="preserve">1.526.545</w:t>
            </w:r>
          </w:p>
        </w:tc>
      </w:tr>
      <w:tr>
        <w:tc>
          <w:tcPr/>
          <w:p>
            <w:pPr>
              <w:pStyle w:val="Compact"/>
              <w:jc w:val="left"/>
            </w:pPr>
            <w:r>
              <w:t xml:space="preserve">Bali</w:t>
            </w:r>
          </w:p>
        </w:tc>
        <w:tc>
          <w:tcPr/>
          <w:p>
            <w:pPr>
              <w:pStyle w:val="Compact"/>
              <w:jc w:val="left"/>
            </w:pPr>
            <w:r>
              <w:t xml:space="preserve">1.485.000</w:t>
            </w:r>
          </w:p>
        </w:tc>
        <w:tc>
          <w:tcPr/>
          <w:p>
            <w:pPr>
              <w:pStyle w:val="Compact"/>
              <w:jc w:val="left"/>
            </w:pPr>
            <w:r>
              <w:t xml:space="preserve">1.466.506</w:t>
            </w:r>
          </w:p>
        </w:tc>
      </w:tr>
      <w:tr>
        <w:tc>
          <w:tcPr/>
          <w:p>
            <w:pPr>
              <w:pStyle w:val="Compact"/>
              <w:jc w:val="left"/>
            </w:pPr>
            <w:r>
              <w:t xml:space="preserve">Nusa Tenggara Barat</w:t>
            </w:r>
          </w:p>
        </w:tc>
        <w:tc>
          <w:tcPr/>
          <w:p>
            <w:pPr>
              <w:pStyle w:val="Compact"/>
              <w:jc w:val="left"/>
            </w:pPr>
            <w:r>
              <w:t xml:space="preserve">1.038.000</w:t>
            </w:r>
          </w:p>
        </w:tc>
        <w:tc>
          <w:tcPr/>
          <w:p>
            <w:pPr>
              <w:pStyle w:val="Compact"/>
              <w:jc w:val="left"/>
            </w:pPr>
            <w:r>
              <w:t xml:space="preserve">1.212.976</w:t>
            </w:r>
          </w:p>
        </w:tc>
      </w:tr>
      <w:tr>
        <w:tc>
          <w:tcPr/>
          <w:p>
            <w:pPr>
              <w:pStyle w:val="Compact"/>
              <w:jc w:val="left"/>
            </w:pPr>
            <w:r>
              <w:t xml:space="preserve">Nusa Tenggara Timur</w:t>
            </w:r>
          </w:p>
        </w:tc>
        <w:tc>
          <w:tcPr/>
          <w:p>
            <w:pPr>
              <w:pStyle w:val="Compact"/>
              <w:jc w:val="left"/>
            </w:pPr>
            <w:r>
              <w:t xml:space="preserve">815.000</w:t>
            </w:r>
          </w:p>
        </w:tc>
        <w:tc>
          <w:tcPr/>
          <w:p>
            <w:pPr>
              <w:pStyle w:val="Compact"/>
              <w:jc w:val="left"/>
            </w:pPr>
            <w:r>
              <w:t xml:space="preserve">842.490</w:t>
            </w:r>
          </w:p>
        </w:tc>
      </w:tr>
      <w:tr>
        <w:tc>
          <w:tcPr/>
          <w:p>
            <w:pPr>
              <w:pStyle w:val="Compact"/>
              <w:jc w:val="left"/>
            </w:pPr>
            <w:r>
              <w:t xml:space="preserve">Kalimantan Barat</w:t>
            </w:r>
          </w:p>
        </w:tc>
        <w:tc>
          <w:tcPr/>
          <w:p>
            <w:pPr>
              <w:pStyle w:val="Compact"/>
              <w:jc w:val="left"/>
            </w:pPr>
            <w:r>
              <w:t xml:space="preserve">1.552.600</w:t>
            </w:r>
          </w:p>
        </w:tc>
        <w:tc>
          <w:tcPr/>
          <w:p>
            <w:pPr>
              <w:pStyle w:val="Compact"/>
              <w:jc w:val="left"/>
            </w:pPr>
            <w:r>
              <w:t xml:space="preserve">1.247.266</w:t>
            </w:r>
          </w:p>
        </w:tc>
      </w:tr>
      <w:tr>
        <w:tc>
          <w:tcPr/>
          <w:p>
            <w:pPr>
              <w:pStyle w:val="Compact"/>
              <w:jc w:val="left"/>
            </w:pPr>
            <w:r>
              <w:t xml:space="preserve">Kalimantan Tengah</w:t>
            </w:r>
          </w:p>
        </w:tc>
        <w:tc>
          <w:tcPr/>
          <w:p>
            <w:pPr>
              <w:pStyle w:val="Compact"/>
              <w:jc w:val="left"/>
            </w:pPr>
            <w:r>
              <w:t xml:space="preserve">1.812.700</w:t>
            </w:r>
          </w:p>
        </w:tc>
        <w:tc>
          <w:tcPr/>
          <w:p>
            <w:pPr>
              <w:pStyle w:val="Compact"/>
              <w:jc w:val="left"/>
            </w:pPr>
            <w:r>
              <w:t xml:space="preserve">1.409.465</w:t>
            </w:r>
          </w:p>
        </w:tc>
      </w:tr>
      <w:tr>
        <w:tc>
          <w:tcPr/>
          <w:p>
            <w:pPr>
              <w:pStyle w:val="Compact"/>
              <w:jc w:val="left"/>
            </w:pPr>
            <w:r>
              <w:t xml:space="preserve">Kalimantan Selatan</w:t>
            </w:r>
          </w:p>
        </w:tc>
        <w:tc>
          <w:tcPr/>
          <w:p>
            <w:pPr>
              <w:pStyle w:val="Compact"/>
              <w:jc w:val="left"/>
            </w:pPr>
            <w:r>
              <w:t xml:space="preserve">1.489.100</w:t>
            </w:r>
          </w:p>
        </w:tc>
        <w:tc>
          <w:tcPr/>
          <w:p>
            <w:pPr>
              <w:pStyle w:val="Compact"/>
              <w:jc w:val="left"/>
            </w:pPr>
            <w:r>
              <w:t xml:space="preserve">1.420.887</w:t>
            </w:r>
          </w:p>
        </w:tc>
      </w:tr>
      <w:tr>
        <w:tc>
          <w:tcPr/>
          <w:p>
            <w:pPr>
              <w:pStyle w:val="Compact"/>
              <w:jc w:val="left"/>
            </w:pPr>
            <w:r>
              <w:t xml:space="preserve">Kalimantan Timur</w:t>
            </w:r>
          </w:p>
        </w:tc>
        <w:tc>
          <w:tcPr/>
          <w:p>
            <w:pPr>
              <w:pStyle w:val="Compact"/>
              <w:jc w:val="left"/>
            </w:pPr>
            <w:r>
              <w:t xml:space="preserve">1.981.600</w:t>
            </w:r>
          </w:p>
        </w:tc>
        <w:tc>
          <w:tcPr/>
          <w:p>
            <w:pPr>
              <w:pStyle w:val="Compact"/>
              <w:jc w:val="left"/>
            </w:pPr>
            <w:r>
              <w:t xml:space="preserve">1.777.179</w:t>
            </w:r>
          </w:p>
        </w:tc>
      </w:tr>
      <w:tr>
        <w:tc>
          <w:tcPr/>
          <w:p>
            <w:pPr>
              <w:pStyle w:val="Compact"/>
              <w:jc w:val="left"/>
            </w:pPr>
            <w:r>
              <w:t xml:space="preserve">Kalimantan Utara</w:t>
            </w:r>
          </w:p>
        </w:tc>
        <w:tc>
          <w:tcPr/>
          <w:p>
            <w:pPr>
              <w:pStyle w:val="Compact"/>
              <w:jc w:val="left"/>
            </w:pPr>
            <w:r>
              <w:t xml:space="preserve">1.499.300</w:t>
            </w:r>
          </w:p>
        </w:tc>
        <w:tc>
          <w:tcPr/>
          <w:p>
            <w:pPr>
              <w:pStyle w:val="Compact"/>
              <w:jc w:val="left"/>
            </w:pPr>
            <w:r>
              <w:t xml:space="preserve">1.562.306</w:t>
            </w:r>
          </w:p>
        </w:tc>
      </w:tr>
      <w:tr>
        <w:tc>
          <w:tcPr/>
          <w:p>
            <w:pPr>
              <w:pStyle w:val="Compact"/>
              <w:jc w:val="left"/>
            </w:pPr>
            <w:r>
              <w:t xml:space="preserve">Sulawesi Utara</w:t>
            </w:r>
          </w:p>
        </w:tc>
        <w:tc>
          <w:tcPr/>
          <w:p>
            <w:pPr>
              <w:pStyle w:val="Compact"/>
              <w:jc w:val="left"/>
            </w:pPr>
            <w:r>
              <w:t xml:space="preserve">1.731.800</w:t>
            </w:r>
          </w:p>
        </w:tc>
        <w:tc>
          <w:tcPr/>
          <w:p>
            <w:pPr>
              <w:pStyle w:val="Compact"/>
              <w:jc w:val="left"/>
            </w:pPr>
            <w:r>
              <w:t xml:space="preserve">1.176.962</w:t>
            </w:r>
          </w:p>
        </w:tc>
      </w:tr>
      <w:tr>
        <w:tc>
          <w:tcPr/>
          <w:p>
            <w:pPr>
              <w:pStyle w:val="Compact"/>
              <w:jc w:val="left"/>
            </w:pPr>
            <w:r>
              <w:t xml:space="preserve">Sulawesi Tengah</w:t>
            </w:r>
          </w:p>
        </w:tc>
        <w:tc>
          <w:tcPr/>
          <w:p>
            <w:pPr>
              <w:pStyle w:val="Compact"/>
              <w:jc w:val="left"/>
            </w:pPr>
            <w:r>
              <w:t xml:space="preserve">1.153.900</w:t>
            </w:r>
          </w:p>
        </w:tc>
        <w:tc>
          <w:tcPr/>
          <w:p>
            <w:pPr>
              <w:pStyle w:val="Compact"/>
              <w:jc w:val="left"/>
            </w:pPr>
            <w:r>
              <w:t xml:space="preserve">1.119.343</w:t>
            </w:r>
          </w:p>
        </w:tc>
      </w:tr>
      <w:tr>
        <w:tc>
          <w:tcPr/>
          <w:p>
            <w:pPr>
              <w:pStyle w:val="Compact"/>
              <w:jc w:val="left"/>
            </w:pPr>
            <w:r>
              <w:t xml:space="preserve">Sulawesi Selatan</w:t>
            </w:r>
          </w:p>
        </w:tc>
        <w:tc>
          <w:tcPr/>
          <w:p>
            <w:pPr>
              <w:pStyle w:val="Compact"/>
              <w:jc w:val="left"/>
            </w:pPr>
            <w:r>
              <w:t xml:space="preserve">1.232.100</w:t>
            </w:r>
          </w:p>
        </w:tc>
        <w:tc>
          <w:tcPr/>
          <w:p>
            <w:pPr>
              <w:pStyle w:val="Compact"/>
              <w:jc w:val="left"/>
            </w:pPr>
            <w:r>
              <w:t xml:space="preserve">1.151.968</w:t>
            </w:r>
          </w:p>
        </w:tc>
      </w:tr>
      <w:tr>
        <w:tc>
          <w:tcPr/>
          <w:p>
            <w:pPr>
              <w:pStyle w:val="Compact"/>
              <w:jc w:val="left"/>
            </w:pPr>
            <w:r>
              <w:t xml:space="preserve">Sulawesi Tenggara</w:t>
            </w:r>
          </w:p>
        </w:tc>
        <w:tc>
          <w:tcPr/>
          <w:p>
            <w:pPr>
              <w:pStyle w:val="Compact"/>
              <w:jc w:val="left"/>
            </w:pPr>
            <w:r>
              <w:t xml:space="preserve">1.387.500</w:t>
            </w:r>
          </w:p>
        </w:tc>
        <w:tc>
          <w:tcPr/>
          <w:p>
            <w:pPr>
              <w:pStyle w:val="Compact"/>
              <w:jc w:val="left"/>
            </w:pPr>
            <w:r>
              <w:t xml:space="preserve">1.171.510</w:t>
            </w:r>
          </w:p>
        </w:tc>
      </w:tr>
      <w:tr>
        <w:tc>
          <w:tcPr/>
          <w:p>
            <w:pPr>
              <w:pStyle w:val="Compact"/>
              <w:jc w:val="left"/>
            </w:pPr>
            <w:r>
              <w:t xml:space="preserve">Gorontalo</w:t>
            </w:r>
          </w:p>
        </w:tc>
        <w:tc>
          <w:tcPr/>
          <w:p>
            <w:pPr>
              <w:pStyle w:val="Compact"/>
              <w:jc w:val="left"/>
            </w:pPr>
            <w:r>
              <w:t xml:space="preserve">1.187.900</w:t>
            </w:r>
          </w:p>
        </w:tc>
        <w:tc>
          <w:tcPr/>
          <w:p>
            <w:pPr>
              <w:pStyle w:val="Compact"/>
              <w:jc w:val="left"/>
            </w:pPr>
            <w:r>
              <w:t xml:space="preserve">1.187.600</w:t>
            </w:r>
          </w:p>
        </w:tc>
      </w:tr>
      <w:tr>
        <w:tc>
          <w:tcPr/>
          <w:p>
            <w:pPr>
              <w:pStyle w:val="Compact"/>
              <w:jc w:val="left"/>
            </w:pPr>
            <w:r>
              <w:t xml:space="preserve">Sulawesi Barat</w:t>
            </w:r>
          </w:p>
        </w:tc>
        <w:tc>
          <w:tcPr/>
          <w:p>
            <w:pPr>
              <w:pStyle w:val="Compact"/>
              <w:jc w:val="left"/>
            </w:pPr>
            <w:r>
              <w:t xml:space="preserve">1.152.000</w:t>
            </w:r>
          </w:p>
        </w:tc>
        <w:tc>
          <w:tcPr/>
          <w:p>
            <w:pPr>
              <w:pStyle w:val="Compact"/>
              <w:jc w:val="left"/>
            </w:pPr>
            <w:r>
              <w:t xml:space="preserve">945.109</w:t>
            </w:r>
          </w:p>
        </w:tc>
      </w:tr>
      <w:tr>
        <w:tc>
          <w:tcPr/>
          <w:p>
            <w:pPr>
              <w:pStyle w:val="Compact"/>
              <w:jc w:val="left"/>
            </w:pPr>
            <w:r>
              <w:t xml:space="preserve">Maluku</w:t>
            </w:r>
          </w:p>
        </w:tc>
        <w:tc>
          <w:tcPr/>
          <w:p>
            <w:pPr>
              <w:pStyle w:val="Compact"/>
              <w:jc w:val="left"/>
            </w:pPr>
            <w:r>
              <w:t xml:space="preserve">1.287.900</w:t>
            </w:r>
          </w:p>
        </w:tc>
        <w:tc>
          <w:tcPr/>
          <w:p>
            <w:pPr>
              <w:pStyle w:val="Compact"/>
              <w:jc w:val="left"/>
            </w:pPr>
            <w:r>
              <w:t xml:space="preserve">1.190.482</w:t>
            </w:r>
          </w:p>
        </w:tc>
      </w:tr>
      <w:tr>
        <w:tc>
          <w:tcPr/>
          <w:p>
            <w:pPr>
              <w:pStyle w:val="Compact"/>
              <w:jc w:val="left"/>
            </w:pPr>
            <w:r>
              <w:t xml:space="preserve">Maluku Utara</w:t>
            </w:r>
          </w:p>
        </w:tc>
        <w:tc>
          <w:tcPr/>
          <w:p>
            <w:pPr>
              <w:pStyle w:val="Compact"/>
              <w:jc w:val="left"/>
            </w:pPr>
            <w:r>
              <w:t xml:space="preserve">1.506.300</w:t>
            </w:r>
          </w:p>
        </w:tc>
        <w:tc>
          <w:tcPr/>
          <w:p>
            <w:pPr>
              <w:pStyle w:val="Compact"/>
              <w:jc w:val="left"/>
            </w:pPr>
            <w:r>
              <w:t xml:space="preserve">1.146.769</w:t>
            </w:r>
          </w:p>
        </w:tc>
      </w:tr>
      <w:tr>
        <w:tc>
          <w:tcPr/>
          <w:p>
            <w:pPr>
              <w:pStyle w:val="Compact"/>
              <w:jc w:val="left"/>
            </w:pPr>
            <w:r>
              <w:t xml:space="preserve">Papua Barat</w:t>
            </w:r>
          </w:p>
        </w:tc>
        <w:tc>
          <w:tcPr/>
          <w:p>
            <w:pPr>
              <w:pStyle w:val="Compact"/>
              <w:jc w:val="left"/>
            </w:pPr>
            <w:r>
              <w:t xml:space="preserve">2.121.500</w:t>
            </w:r>
          </w:p>
        </w:tc>
        <w:tc>
          <w:tcPr/>
          <w:p>
            <w:pPr>
              <w:pStyle w:val="Compact"/>
              <w:jc w:val="left"/>
            </w:pPr>
            <w:r>
              <w:t xml:space="preserve">1.472.938</w:t>
            </w:r>
          </w:p>
        </w:tc>
      </w:tr>
      <w:tr>
        <w:tc>
          <w:tcPr/>
          <w:p>
            <w:pPr>
              <w:pStyle w:val="Compact"/>
              <w:jc w:val="left"/>
            </w:pPr>
            <w:r>
              <w:t xml:space="preserve">Papua</w:t>
            </w:r>
          </w:p>
        </w:tc>
        <w:tc>
          <w:tcPr/>
          <w:p>
            <w:pPr>
              <w:pStyle w:val="Compact"/>
              <w:jc w:val="left"/>
            </w:pPr>
            <w:r>
              <w:t xml:space="preserve">2.303.000</w:t>
            </w:r>
          </w:p>
        </w:tc>
        <w:tc>
          <w:tcPr/>
          <w:p>
            <w:pPr>
              <w:pStyle w:val="Compact"/>
              <w:jc w:val="left"/>
            </w:pPr>
            <w:r>
              <w:t xml:space="preserve">1.319.601</w:t>
            </w:r>
          </w:p>
        </w:tc>
      </w:tr>
    </w:tbl>
    <w:p>
      <w:pPr>
        <w:pStyle w:val="BodyText"/>
      </w:pPr>
      <w:r>
        <w:t xml:space="preserve">Penelitian ini menggunakan data</w:t>
      </w:r>
      <w:r>
        <w:t xml:space="preserve"> </w:t>
      </w:r>
      <w:r>
        <w:rPr>
          <w:iCs/>
          <w:i/>
        </w:rPr>
        <w:t xml:space="preserve">Rata-Rata Pendapatan Bersih Sebulan Pekerja Bebas menurut Provinsi (rupiah) Agustus 2021</w:t>
      </w:r>
      <w:r>
        <w:t xml:space="preserve"> </w:t>
      </w:r>
      <w:r>
        <w:t xml:space="preserve">sebagai variabel X dan</w:t>
      </w:r>
      <w:r>
        <w:t xml:space="preserve"> </w:t>
      </w:r>
      <w:r>
        <w:rPr>
          <w:iCs/>
          <w:i/>
        </w:rPr>
        <w:t xml:space="preserve">Rata-Rata Pengeluaran per Kapita Sebulan menurut Provinsi dan Daerah Tempat Tinggal (rupiah) September 2021</w:t>
      </w:r>
      <w:r>
        <w:t xml:space="preserve"> </w:t>
      </w:r>
      <w:r>
        <w:t xml:space="preserve">sebagai variabel Y.</w:t>
      </w:r>
    </w:p>
    <w:p>
      <w:pPr>
        <w:pStyle w:val="SourceCode"/>
      </w:pPr>
      <w:r>
        <w:rPr>
          <w:rStyle w:val="FunctionTok"/>
        </w:rPr>
        <w:t xml:space="preserve">library</w:t>
      </w:r>
      <w:r>
        <w:rPr>
          <w:rStyle w:val="NormalTok"/>
        </w:rPr>
        <w:t xml:space="preserve">(readxl)</w:t>
      </w:r>
      <w:r>
        <w:br/>
      </w:r>
      <w:r>
        <w:rPr>
          <w:rStyle w:val="NormalTok"/>
        </w:rPr>
        <w:t xml:space="preserve">datareg</w:t>
      </w:r>
      <w:r>
        <w:rPr>
          <w:rStyle w:val="OtherTok"/>
        </w:rPr>
        <w:t xml:space="preserve">&lt;-</w:t>
      </w:r>
      <w:r>
        <w:rPr>
          <w:rStyle w:val="FunctionTok"/>
        </w:rPr>
        <w:t xml:space="preserve">read_excel</w:t>
      </w:r>
      <w:r>
        <w:rPr>
          <w:rStyle w:val="NormalTok"/>
        </w:rPr>
        <w:t xml:space="preserve">(</w:t>
      </w:r>
      <w:r>
        <w:rPr>
          <w:rStyle w:val="StringTok"/>
        </w:rPr>
        <w:t xml:space="preserve">"datareg.xlsx"</w:t>
      </w:r>
      <w:r>
        <w:rPr>
          <w:rStyle w:val="NormalTok"/>
        </w:rPr>
        <w:t xml:space="preserve">)</w:t>
      </w:r>
    </w:p>
    <w:p>
      <w:pPr>
        <w:pStyle w:val="SourceCode"/>
      </w:pPr>
      <w:r>
        <w:rPr>
          <w:rStyle w:val="VerbatimChar"/>
        </w:rPr>
        <w:t xml:space="preserve">New names:</w:t>
      </w:r>
      <w:r>
        <w:br/>
      </w:r>
      <w:r>
        <w:rPr>
          <w:rStyle w:val="VerbatimChar"/>
        </w:rPr>
        <w:t xml:space="preserve">• `` -&gt; `...1`</w:t>
      </w:r>
    </w:p>
    <w:p>
      <w:pPr>
        <w:pStyle w:val="SourceCode"/>
      </w:pPr>
      <w:r>
        <w:rPr>
          <w:rStyle w:val="FunctionTok"/>
        </w:rPr>
        <w:t xml:space="preserve">head</w:t>
      </w:r>
      <w:r>
        <w:rPr>
          <w:rStyle w:val="NormalTok"/>
        </w:rPr>
        <w:t xml:space="preserve">(datareg)</w:t>
      </w:r>
    </w:p>
    <w:p>
      <w:pPr>
        <w:pStyle w:val="SourceCode"/>
      </w:pPr>
      <w:r>
        <w:rPr>
          <w:rStyle w:val="VerbatimChar"/>
        </w:rPr>
        <w:t xml:space="preserve"># A tibble: 6 × 3</w:t>
      </w:r>
      <w:r>
        <w:br/>
      </w:r>
      <w:r>
        <w:rPr>
          <w:rStyle w:val="VerbatimChar"/>
        </w:rPr>
        <w:t xml:space="preserve">  ...1                   X       Y</w:t>
      </w:r>
      <w:r>
        <w:br/>
      </w:r>
      <w:r>
        <w:rPr>
          <w:rStyle w:val="VerbatimChar"/>
        </w:rPr>
        <w:t xml:space="preserve">  &lt;chr&gt;              &lt;dbl&gt;   &lt;dbl&gt;</w:t>
      </w:r>
      <w:r>
        <w:br/>
      </w:r>
      <w:r>
        <w:rPr>
          <w:rStyle w:val="VerbatimChar"/>
        </w:rPr>
        <w:t xml:space="preserve">1 Aceh             1326400 1144396</w:t>
      </w:r>
      <w:r>
        <w:br/>
      </w:r>
      <w:r>
        <w:rPr>
          <w:rStyle w:val="VerbatimChar"/>
        </w:rPr>
        <w:t xml:space="preserve">2 Sumatera Utara   1455600 1165364</w:t>
      </w:r>
      <w:r>
        <w:br/>
      </w:r>
      <w:r>
        <w:rPr>
          <w:rStyle w:val="VerbatimChar"/>
        </w:rPr>
        <w:t xml:space="preserve">3 Sumatera Barat   1404200 1299399</w:t>
      </w:r>
      <w:r>
        <w:br/>
      </w:r>
      <w:r>
        <w:rPr>
          <w:rStyle w:val="VerbatimChar"/>
        </w:rPr>
        <w:t xml:space="preserve">4 Riau             1568900 1370402</w:t>
      </w:r>
      <w:r>
        <w:br/>
      </w:r>
      <w:r>
        <w:rPr>
          <w:rStyle w:val="VerbatimChar"/>
        </w:rPr>
        <w:t xml:space="preserve">5 Jambi            1563900 1209140</w:t>
      </w:r>
      <w:r>
        <w:br/>
      </w:r>
      <w:r>
        <w:rPr>
          <w:rStyle w:val="VerbatimChar"/>
        </w:rPr>
        <w:t xml:space="preserve">6 Sumatera Selatan 1329200 1085190</w:t>
      </w:r>
    </w:p>
    <w:p>
      <w:pPr>
        <w:pStyle w:val="SourceCode"/>
      </w:pPr>
      <w:r>
        <w:rPr>
          <w:rStyle w:val="FunctionTok"/>
        </w:rPr>
        <w:t xml:space="preserve">library</w:t>
      </w:r>
      <w:r>
        <w:rPr>
          <w:rStyle w:val="NormalTok"/>
        </w:rPr>
        <w:t xml:space="preserve">(readxl)</w:t>
      </w:r>
      <w:r>
        <w:br/>
      </w:r>
      <w:r>
        <w:rPr>
          <w:rStyle w:val="NormalTok"/>
        </w:rPr>
        <w:t xml:space="preserve">datareg</w:t>
      </w:r>
      <w:r>
        <w:rPr>
          <w:rStyle w:val="OtherTok"/>
        </w:rPr>
        <w:t xml:space="preserve">&lt;-</w:t>
      </w:r>
      <w:r>
        <w:rPr>
          <w:rStyle w:val="FunctionTok"/>
        </w:rPr>
        <w:t xml:space="preserve">read_excel</w:t>
      </w:r>
      <w:r>
        <w:rPr>
          <w:rStyle w:val="NormalTok"/>
        </w:rPr>
        <w:t xml:space="preserve">(</w:t>
      </w:r>
      <w:r>
        <w:rPr>
          <w:rStyle w:val="StringTok"/>
        </w:rPr>
        <w:t xml:space="preserve">"datareg.xlsx"</w:t>
      </w:r>
      <w:r>
        <w:rPr>
          <w:rStyle w:val="NormalTok"/>
        </w:rPr>
        <w:t xml:space="preserve">)</w:t>
      </w:r>
    </w:p>
    <w:p>
      <w:pPr>
        <w:pStyle w:val="SourceCode"/>
      </w:pPr>
      <w:r>
        <w:rPr>
          <w:rStyle w:val="VerbatimChar"/>
        </w:rPr>
        <w:t xml:space="preserve">New names:</w:t>
      </w:r>
      <w:r>
        <w:br/>
      </w:r>
      <w:r>
        <w:rPr>
          <w:rStyle w:val="VerbatimChar"/>
        </w:rPr>
        <w:t xml:space="preserve">• `` -&gt; `...1`</w:t>
      </w:r>
    </w:p>
    <w:p>
      <w:pPr>
        <w:pStyle w:val="SourceCode"/>
      </w:pPr>
      <w:r>
        <w:rPr>
          <w:rStyle w:val="FunctionTok"/>
        </w:rPr>
        <w:t xml:space="preserve">head</w:t>
      </w:r>
      <w:r>
        <w:rPr>
          <w:rStyle w:val="NormalTok"/>
        </w:rPr>
        <w:t xml:space="preserve">(datareg)</w:t>
      </w:r>
    </w:p>
    <w:p>
      <w:pPr>
        <w:pStyle w:val="SourceCode"/>
      </w:pPr>
      <w:r>
        <w:rPr>
          <w:rStyle w:val="VerbatimChar"/>
        </w:rPr>
        <w:t xml:space="preserve"># A tibble: 6 × 3</w:t>
      </w:r>
      <w:r>
        <w:br/>
      </w:r>
      <w:r>
        <w:rPr>
          <w:rStyle w:val="VerbatimChar"/>
        </w:rPr>
        <w:t xml:space="preserve">  ...1                   X       Y</w:t>
      </w:r>
      <w:r>
        <w:br/>
      </w:r>
      <w:r>
        <w:rPr>
          <w:rStyle w:val="VerbatimChar"/>
        </w:rPr>
        <w:t xml:space="preserve">  &lt;chr&gt;              &lt;dbl&gt;   &lt;dbl&gt;</w:t>
      </w:r>
      <w:r>
        <w:br/>
      </w:r>
      <w:r>
        <w:rPr>
          <w:rStyle w:val="VerbatimChar"/>
        </w:rPr>
        <w:t xml:space="preserve">1 Aceh             1326400 1144396</w:t>
      </w:r>
      <w:r>
        <w:br/>
      </w:r>
      <w:r>
        <w:rPr>
          <w:rStyle w:val="VerbatimChar"/>
        </w:rPr>
        <w:t xml:space="preserve">2 Sumatera Utara   1455600 1165364</w:t>
      </w:r>
      <w:r>
        <w:br/>
      </w:r>
      <w:r>
        <w:rPr>
          <w:rStyle w:val="VerbatimChar"/>
        </w:rPr>
        <w:t xml:space="preserve">3 Sumatera Barat   1404200 1299399</w:t>
      </w:r>
      <w:r>
        <w:br/>
      </w:r>
      <w:r>
        <w:rPr>
          <w:rStyle w:val="VerbatimChar"/>
        </w:rPr>
        <w:t xml:space="preserve">4 Riau             1568900 1370402</w:t>
      </w:r>
      <w:r>
        <w:br/>
      </w:r>
      <w:r>
        <w:rPr>
          <w:rStyle w:val="VerbatimChar"/>
        </w:rPr>
        <w:t xml:space="preserve">5 Jambi            1563900 1209140</w:t>
      </w:r>
      <w:r>
        <w:br/>
      </w:r>
      <w:r>
        <w:rPr>
          <w:rStyle w:val="VerbatimChar"/>
        </w:rPr>
        <w:t xml:space="preserve">6 Sumatera Selatan 1329200 1085190</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datareg,</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"Hubungan Rata-Rata Pendapatan Bersih terhadap Pengeluaran per Kapita"</w:t>
      </w:r>
      <w:r>
        <w:rPr>
          <w:rStyle w:val="NormalTok"/>
        </w:rPr>
        <w:t xml:space="preserve">,</w:t>
      </w:r>
      <w:r>
        <w:br/>
      </w:r>
      <w:r>
        <w:rPr>
          <w:rStyle w:val="NormalTok"/>
        </w:rPr>
        <w:t xml:space="preserve">       </w:t>
      </w:r>
      <w:r>
        <w:rPr>
          <w:rStyle w:val="AttributeTok"/>
        </w:rPr>
        <w:t xml:space="preserve">x=</w:t>
      </w:r>
      <w:r>
        <w:rPr>
          <w:rStyle w:val="StringTok"/>
        </w:rPr>
        <w:t xml:space="preserve">"Rata-Rata Pendapatan Bersih"</w:t>
      </w:r>
      <w:r>
        <w:rPr>
          <w:rStyle w:val="NormalTok"/>
        </w:rPr>
        <w:t xml:space="preserve">,</w:t>
      </w:r>
      <w:r>
        <w:br/>
      </w:r>
      <w:r>
        <w:rPr>
          <w:rStyle w:val="NormalTok"/>
        </w:rPr>
        <w:t xml:space="preserve">       </w:t>
      </w:r>
      <w:r>
        <w:rPr>
          <w:rStyle w:val="AttributeTok"/>
        </w:rPr>
        <w:t xml:space="preserve">y=</w:t>
      </w:r>
      <w:r>
        <w:rPr>
          <w:rStyle w:val="StringTok"/>
        </w:rPr>
        <w:t xml:space="preserve">"Pengeluaran per Kapita"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Rata-Rata Pendapatan Bersih (variabel independen/X) dan Pengeluaran per Kapita (variabel dependen/Y).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Pengeluaran per Kapita dan</w:t>
      </w:r>
      <w:r>
        <w:t xml:space="preserve"> </w:t>
      </w:r>
      <m:oMath>
        <m:sSub>
          <m:e>
            <m:r>
              <m:t>x</m:t>
            </m:r>
          </m:e>
          <m:sub>
            <m:r>
              <m:t>t</m:t>
            </m:r>
          </m:sub>
        </m:sSub>
      </m:oMath>
      <w:r>
        <w:t xml:space="preserve"> </w:t>
      </w:r>
      <w:r>
        <w:t xml:space="preserve">adalah Rata-Rata Pendapatan Bersih</w:t>
      </w:r>
    </w:p>
    <w:bookmarkEnd w:id="34"/>
    <w:bookmarkEnd w:id="35"/>
    <w:bookmarkStart w:id="44" w:name="pembahasan"/>
    <w:p>
      <w:pPr>
        <w:pStyle w:val="Heading2"/>
      </w:pPr>
      <w:r>
        <w:t xml:space="preserve">4 Pembahasan</w:t>
      </w:r>
    </w:p>
    <w:bookmarkStart w:id="36" w:name="pembahasan-masalah"/>
    <w:p>
      <w:pPr>
        <w:pStyle w:val="Heading3"/>
      </w:pPr>
      <w:r>
        <w:t xml:space="preserve">4.1 Pembahasan masalah</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iCs/>
                <w:i/>
              </w:rPr>
              <w:t xml:space="preserve">Variable</w:t>
            </w:r>
          </w:p>
        </w:tc>
        <w:tc>
          <w:tcPr/>
          <w:p>
            <w:pPr>
              <w:pStyle w:val="Compact"/>
              <w:jc w:val="left"/>
            </w:pPr>
            <w:r>
              <w:rPr>
                <w:iCs/>
                <w:i/>
              </w:rPr>
              <w:t xml:space="preserve">Coefficient</w:t>
            </w:r>
          </w:p>
        </w:tc>
      </w:tr>
      <w:tr>
        <w:tc>
          <w:tcPr/>
          <w:p>
            <w:pPr>
              <w:pStyle w:val="Compact"/>
              <w:jc w:val="left"/>
            </w:pPr>
            <w:r>
              <w:t xml:space="preserve">Intercept</w:t>
            </w:r>
          </w:p>
        </w:tc>
        <w:tc>
          <w:tcPr/>
          <w:p>
            <w:pPr>
              <w:pStyle w:val="Compact"/>
              <w:jc w:val="left"/>
            </w:pPr>
            <w:r>
              <w:t xml:space="preserve">4.108e+05</w:t>
            </w:r>
          </w:p>
        </w:tc>
      </w:tr>
      <w:tr>
        <w:tc>
          <w:tcPr/>
          <w:p>
            <w:pPr>
              <w:pStyle w:val="Compact"/>
              <w:jc w:val="left"/>
            </w:pPr>
            <w:r>
              <w:t xml:space="preserve">X</w:t>
            </w:r>
          </w:p>
        </w:tc>
        <w:tc>
          <w:tcPr/>
          <w:p>
            <w:pPr>
              <w:pStyle w:val="Compact"/>
              <w:jc w:val="left"/>
            </w:pPr>
            <w:r>
              <w:t xml:space="preserve">6.093e-01</w:t>
            </w:r>
          </w:p>
        </w:tc>
      </w:tr>
      <w:tr>
        <w:tc>
          <w:tcPr/>
          <w:p>
            <w:pPr>
              <w:pStyle w:val="Compact"/>
              <w:jc w:val="left"/>
            </w:pPr>
            <w:r>
              <w:t xml:space="preserve">Multiple R-squared</w:t>
            </w:r>
          </w:p>
        </w:tc>
        <w:tc>
          <w:tcPr/>
          <w:p>
            <w:pPr>
              <w:pStyle w:val="Compact"/>
              <w:jc w:val="left"/>
            </w:pPr>
            <w:r>
              <w:t xml:space="preserve">0.4128</w:t>
            </w:r>
          </w:p>
        </w:tc>
      </w:tr>
      <w:tr>
        <w:tc>
          <w:tcPr/>
          <w:p>
            <w:pPr>
              <w:pStyle w:val="Compact"/>
              <w:jc w:val="left"/>
            </w:pPr>
            <w:r>
              <w:t xml:space="preserve">Adjusted R-squared</w:t>
            </w:r>
          </w:p>
        </w:tc>
        <w:tc>
          <w:tcPr/>
          <w:p>
            <w:pPr>
              <w:pStyle w:val="Compact"/>
              <w:jc w:val="left"/>
            </w:pPr>
            <w:r>
              <w:t xml:space="preserve">0.3944</w:t>
            </w:r>
          </w:p>
        </w:tc>
      </w:tr>
      <w:tr>
        <w:tc>
          <w:tcPr/>
          <w:p>
            <w:pPr>
              <w:pStyle w:val="Compact"/>
              <w:jc w:val="left"/>
            </w:pPr>
            <w:r>
              <w:t xml:space="preserve">F-statistic</w:t>
            </w:r>
          </w:p>
        </w:tc>
        <w:tc>
          <w:tcPr/>
          <w:p>
            <w:pPr>
              <w:pStyle w:val="Compact"/>
              <w:jc w:val="left"/>
            </w:pPr>
            <w:r>
              <w:t xml:space="preserve">22.49</w:t>
            </w:r>
          </w:p>
        </w:tc>
      </w:tr>
      <w:tr>
        <w:tc>
          <w:tcPr/>
          <w:p>
            <w:pPr>
              <w:pStyle w:val="Compact"/>
              <w:jc w:val="left"/>
            </w:pPr>
            <w:r>
              <w:t xml:space="preserve">p-value</w:t>
            </w:r>
          </w:p>
        </w:tc>
        <w:tc>
          <w:tcPr/>
          <w:p>
            <w:pPr>
              <w:pStyle w:val="Compact"/>
              <w:jc w:val="left"/>
            </w:pPr>
            <w:r>
              <w:t xml:space="preserve">4.19e-05</w:t>
            </w:r>
          </w:p>
        </w:tc>
      </w:tr>
    </w:tbl>
    <w:p>
      <w:pPr>
        <w:pStyle w:val="BodyText"/>
      </w:pPr>
      <w:r>
        <w:t xml:space="preserve">Hasil regresi yang telah didapatkan dimasukkan ke dalam rumus, sehingga menjadi:</w:t>
      </w:r>
    </w:p>
    <w:p>
      <w:pPr>
        <w:pStyle w:val="BodyText"/>
      </w:pPr>
      <m:oMathPara>
        <m:oMathParaPr>
          <m:jc m:val="center"/>
        </m:oMathParaPr>
        <m:oMath>
          <m:sSub>
            <m:e>
              <m:r>
                <m:t>y</m:t>
              </m:r>
            </m:e>
            <m:sub>
              <m:r>
                <m:t>t</m:t>
              </m:r>
            </m:sub>
          </m:sSub>
          <m:r>
            <m:rPr>
              <m:sty m:val="p"/>
            </m:rPr>
            <m:t>=</m:t>
          </m:r>
          <m:r>
            <m:t> </m:t>
          </m:r>
          <m:r>
            <m:t>410800</m:t>
          </m:r>
          <m:r>
            <m:rPr>
              <m:sty m:val="p"/>
            </m:rPr>
            <m:t>+</m:t>
          </m:r>
          <m:r>
            <m:t> </m:t>
          </m:r>
          <m:r>
            <m:t>0.6093</m:t>
          </m:r>
          <m:sSub>
            <m:e>
              <m:r>
                <m:t>x</m:t>
              </m:r>
            </m:e>
            <m:sub>
              <m:r>
                <m:t>t</m:t>
              </m:r>
            </m:sub>
          </m:sSub>
          <m:r>
            <m:rPr>
              <m:sty m:val="p"/>
            </m:rPr>
            <m:t>+</m:t>
          </m:r>
          <m:sSub>
            <m:e>
              <m:r>
                <m:t>μ</m:t>
              </m:r>
            </m:e>
            <m:sub>
              <m:r>
                <m:t>t</m:t>
              </m:r>
            </m:sub>
          </m:sSub>
        </m:oMath>
      </m:oMathPara>
    </w:p>
    <w:p>
      <w:pPr>
        <w:pStyle w:val="FirstParagraph"/>
      </w:pPr>
      <w:r>
        <w:t xml:space="preserve">Dari hasil tersebut dapat dilihat bahwa Rata-Rata Pendapatan Bersih berpengaruh positif terhadap Pengeluaran per Kapita di Indonesia pada tahun 2021, yang artinya apabila pendapatan naik satu, maka pengeluaran akan mengalami peningkatan sebesar 0,6093.</w:t>
      </w:r>
    </w:p>
    <w:bookmarkEnd w:id="36"/>
    <w:bookmarkStart w:id="43"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setwd</w:t>
      </w:r>
      <w:r>
        <w:rPr>
          <w:rStyle w:val="NormalTok"/>
        </w:rPr>
        <w:t xml:space="preserve">(</w:t>
      </w:r>
      <w:r>
        <w:rPr>
          <w:rStyle w:val="StringTok"/>
        </w:rPr>
        <w:t xml:space="preserve">"C:/Metopen UAS"</w:t>
      </w:r>
      <w:r>
        <w:rPr>
          <w:rStyle w:val="NormalTok"/>
        </w:rPr>
        <w:t xml:space="preserve">)</w:t>
      </w:r>
      <w:r>
        <w:br/>
      </w:r>
      <w:r>
        <w:rPr>
          <w:rStyle w:val="NormalTok"/>
        </w:rPr>
        <w:t xml:space="preserve">datayoga </w:t>
      </w:r>
      <w:r>
        <w:rPr>
          <w:rStyle w:val="OtherTok"/>
        </w:rPr>
        <w:t xml:space="preserve">&lt;-</w:t>
      </w:r>
      <w:r>
        <w:rPr>
          <w:rStyle w:val="FunctionTok"/>
        </w:rPr>
        <w:t xml:space="preserve">read_excel</w:t>
      </w:r>
      <w:r>
        <w:rPr>
          <w:rStyle w:val="NormalTok"/>
        </w:rPr>
        <w:t xml:space="preserve">(</w:t>
      </w:r>
      <w:r>
        <w:rPr>
          <w:rStyle w:val="StringTok"/>
        </w:rPr>
        <w:t xml:space="preserve">"datareg.xlsx"</w:t>
      </w:r>
      <w:r>
        <w:rPr>
          <w:rStyle w:val="NormalTok"/>
        </w:rPr>
        <w:t xml:space="preserve">)</w:t>
      </w:r>
    </w:p>
    <w:p>
      <w:pPr>
        <w:pStyle w:val="SourceCode"/>
      </w:pPr>
      <w:r>
        <w:rPr>
          <w:rStyle w:val="VerbatimChar"/>
        </w:rPr>
        <w:t xml:space="preserve">New names:</w:t>
      </w:r>
      <w:r>
        <w:br/>
      </w:r>
      <w:r>
        <w:rPr>
          <w:rStyle w:val="VerbatimChar"/>
        </w:rPr>
        <w:t xml:space="preserve">• `` -&gt; `...1`</w:t>
      </w:r>
    </w:p>
    <w:p>
      <w:pPr>
        <w:pStyle w:val="SourceCode"/>
      </w:pP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datareg)</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datareg)</w:t>
      </w:r>
      <w:r>
        <w:br/>
      </w:r>
      <w:r>
        <w:br/>
      </w:r>
      <w:r>
        <w:rPr>
          <w:rStyle w:val="VerbatimChar"/>
        </w:rPr>
        <w:t xml:space="preserve">Residuals:</w:t>
      </w:r>
      <w:r>
        <w:br/>
      </w:r>
      <w:r>
        <w:rPr>
          <w:rStyle w:val="VerbatimChar"/>
        </w:rPr>
        <w:t xml:space="preserve">    Min      1Q  Median      3Q     Max </w:t>
      </w:r>
      <w:r>
        <w:br/>
      </w:r>
      <w:r>
        <w:rPr>
          <w:rStyle w:val="VerbatimChar"/>
        </w:rPr>
        <w:t xml:space="preserve">-494356 -134655   -7247  148914  843781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4.108e+05  1.949e+05   2.108    0.043 *  </w:t>
      </w:r>
      <w:r>
        <w:br/>
      </w:r>
      <w:r>
        <w:rPr>
          <w:rStyle w:val="VerbatimChar"/>
        </w:rPr>
        <w:t xml:space="preserve">X           6.093e-01  1.285e-01   4.743 4.19e-05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230600 on 32 degrees of freedom</w:t>
      </w:r>
      <w:r>
        <w:br/>
      </w:r>
      <w:r>
        <w:rPr>
          <w:rStyle w:val="VerbatimChar"/>
        </w:rPr>
        <w:t xml:space="preserve">Multiple R-squared:  0.4128,    Adjusted R-squared:  0.3944 </w:t>
      </w:r>
      <w:r>
        <w:br/>
      </w:r>
      <w:r>
        <w:rPr>
          <w:rStyle w:val="VerbatimChar"/>
        </w:rPr>
        <w:t xml:space="preserve">F-statistic: 22.49 on 1 and 32 DF,  p-value: 4.19e-05</w:t>
      </w:r>
    </w:p>
    <w:p>
      <w:pPr>
        <w:pStyle w:val="FirstParagraph"/>
      </w:pPr>
      <w:r>
        <w:rPr>
          <w:iCs/>
          <w:i/>
        </w:rPr>
        <w:t xml:space="preserve">Plot error terhadap Pengeluaran</w:t>
      </w:r>
    </w:p>
    <w:p>
      <w:pPr>
        <w:pStyle w:val="SourceCode"/>
      </w:pPr>
      <w:r>
        <w:rPr>
          <w:rStyle w:val="FunctionTok"/>
        </w:rPr>
        <w:t xml:space="preserve">library</w:t>
      </w:r>
      <w:r>
        <w:rPr>
          <w:rStyle w:val="NormalTok"/>
        </w:rPr>
        <w:t xml:space="preserve">(readxl)</w:t>
      </w:r>
      <w:r>
        <w:br/>
      </w:r>
      <w:r>
        <w:rPr>
          <w:rStyle w:val="NormalTok"/>
        </w:rPr>
        <w:t xml:space="preserve">datareg</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(datareg</w:t>
      </w:r>
      <w:r>
        <w:rPr>
          <w:rStyle w:val="SpecialCharTok"/>
        </w:rPr>
        <w:t xml:space="preserve">$</w:t>
      </w:r>
      <w:r>
        <w:rPr>
          <w:rStyle w:val="NormalTok"/>
        </w:rPr>
        <w:t xml:space="preserve">Y,datareg</w:t>
      </w:r>
      <w:r>
        <w:rPr>
          <w:rStyle w:val="SpecialCharTok"/>
        </w:rPr>
        <w:t xml:space="preserve">$</w:t>
      </w:r>
      <w:r>
        <w:rPr>
          <w:rStyle w:val="NormalTok"/>
        </w:rPr>
        <w:t xml:space="preserve">m,</w:t>
      </w:r>
      <w:r>
        <w:rPr>
          <w:rStyle w:val="AttributeTok"/>
        </w:rPr>
        <w:t xml:space="preserve">xlab=</w:t>
      </w:r>
      <w:r>
        <w:rPr>
          <w:rStyle w:val="StringTok"/>
        </w:rPr>
        <w:t xml:space="preserve">"Pengeluaran"</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'navy'</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Plot error terhadap Pendapatan</w:t>
      </w:r>
    </w:p>
    <w:p>
      <w:pPr>
        <w:pStyle w:val="SourceCode"/>
      </w:pPr>
      <w:r>
        <w:rPr>
          <w:rStyle w:val="FunctionTok"/>
        </w:rPr>
        <w:t xml:space="preserve">library</w:t>
      </w:r>
      <w:r>
        <w:rPr>
          <w:rStyle w:val="NormalTok"/>
        </w:rPr>
        <w:t xml:space="preserve">(readxl)</w:t>
      </w:r>
      <w:r>
        <w:br/>
      </w:r>
      <w:r>
        <w:rPr>
          <w:rStyle w:val="NormalTok"/>
        </w:rPr>
        <w:t xml:space="preserve">datareg</w:t>
      </w:r>
      <w:r>
        <w:rPr>
          <w:rStyle w:val="SpecialCharTok"/>
        </w:rPr>
        <w:t xml:space="preserve">$</w:t>
      </w:r>
      <w:r>
        <w:rPr>
          <w:rStyle w:val="NormalTok"/>
        </w:rPr>
        <w:t xml:space="preserve">m</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(datareg</w:t>
      </w:r>
      <w:r>
        <w:rPr>
          <w:rStyle w:val="SpecialCharTok"/>
        </w:rPr>
        <w:t xml:space="preserve">$</w:t>
      </w:r>
      <w:r>
        <w:rPr>
          <w:rStyle w:val="NormalTok"/>
        </w:rPr>
        <w:t xml:space="preserve">X,datareg</w:t>
      </w:r>
      <w:r>
        <w:rPr>
          <w:rStyle w:val="SpecialCharTok"/>
        </w:rPr>
        <w:t xml:space="preserve">$</w:t>
      </w:r>
      <w:r>
        <w:rPr>
          <w:rStyle w:val="NormalTok"/>
        </w:rPr>
        <w:t xml:space="preserve">m,</w:t>
      </w:r>
      <w:r>
        <w:rPr>
          <w:rStyle w:val="AttributeTok"/>
        </w:rPr>
        <w:t xml:space="preserve">xlab=</w:t>
      </w:r>
      <w:r>
        <w:rPr>
          <w:rStyle w:val="StringTok"/>
        </w:rPr>
        <w:t xml:space="preserve">"Pendapatan"</w:t>
      </w:r>
      <w:r>
        <w:rPr>
          <w:rStyle w:val="NormalTok"/>
        </w:rPr>
        <w:t xml:space="preserve">,</w:t>
      </w:r>
      <w:r>
        <w:rPr>
          <w:rStyle w:val="AttributeTok"/>
        </w:rPr>
        <w:t xml:space="preserve">ylab=</w:t>
      </w:r>
      <w:r>
        <w:rPr>
          <w:rStyle w:val="StringTok"/>
        </w:rPr>
        <w:t xml:space="preserve">"error"</w:t>
      </w:r>
      <w:r>
        <w:rPr>
          <w:rStyle w:val="NormalTok"/>
        </w:rPr>
        <w:t xml:space="preserve">,</w:t>
      </w:r>
      <w:r>
        <w:rPr>
          <w:rStyle w:val="AttributeTok"/>
        </w:rPr>
        <w:t xml:space="preserve">col=</w:t>
      </w:r>
      <w:r>
        <w:rPr>
          <w:rStyle w:val="StringTok"/>
        </w:rPr>
        <w:t xml:space="preserve">'navy'</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dex_files/figure-docx/unnamed-chunk-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 value yang ditunjukkan sebesar 4.19e-05(alpha 0,05), hal ini menunjukkan signifikansi yang tinggi antara variabel independen dan variabel dependen. Akan tetapi, regresi ini menghasilkan plot error yang bersifat heteroskedastis. Sehingga membentuk pola dan mengurangi karakteristik</w:t>
      </w:r>
      <w:r>
        <w:t xml:space="preserve"> </w:t>
      </w:r>
      <w:r>
        <w:t xml:space="preserve">“</w:t>
      </w:r>
      <w:r>
        <w:t xml:space="preserve">best</w:t>
      </w:r>
      <w:r>
        <w:t xml:space="preserve">”</w:t>
      </w:r>
      <w:r>
        <w:t xml:space="preserve"> </w:t>
      </w:r>
      <w:r>
        <w:t xml:space="preserve">dari estimator. Dan juga berpotensi mengalami</w:t>
      </w:r>
      <w:r>
        <w:t xml:space="preserve"> </w:t>
      </w:r>
      <w:r>
        <w:rPr>
          <w:iCs/>
          <w:i/>
        </w:rPr>
        <w:t xml:space="preserve">omitted variabel bias</w:t>
      </w:r>
      <w:r>
        <w:t xml:space="preserve">.</w:t>
      </w:r>
    </w:p>
    <w:bookmarkEnd w:id="43"/>
    <w:bookmarkEnd w:id="44"/>
    <w:bookmarkStart w:id="45" w:name="kesimpulan"/>
    <w:p>
      <w:pPr>
        <w:pStyle w:val="Heading2"/>
      </w:pPr>
      <w:r>
        <w:t xml:space="preserve">5 Kesimpulan</w:t>
      </w:r>
    </w:p>
    <w:p>
      <w:pPr>
        <w:pStyle w:val="FirstParagraph"/>
      </w:pPr>
      <w:r>
        <w:t xml:space="preserve">Secara umum, dapat disimpulkan bahwa kenaikan rata-rata pendapatan bersih dalam suatu populasi cenderung meningkatkan pengeluaran per kapita. Individu dengan pendapatan yang lebih tinggi memiliki potensi lebih besar untuk menghabiskan lebih banyak uang dan mendukung pertumbuhan ekonomi. Namun, hal ini diiringi dengan faktor lain seperti tingkat konsumsi dan harga barang disetiap tempatnya.</w:t>
      </w:r>
    </w:p>
    <w:bookmarkEnd w:id="45"/>
    <w:bookmarkStart w:id="46" w:name="referensi"/>
    <w:p>
      <w:pPr>
        <w:pStyle w:val="Heading2"/>
      </w:pPr>
      <w:r>
        <w:t xml:space="preserve">6 Referensi</w:t>
      </w:r>
    </w:p>
    <w:p>
      <w:pPr>
        <w:pStyle w:val="FirstParagraph"/>
      </w:pPr>
      <w:r>
        <w:t xml:space="preserve">Badan Pusat Statistik Provinsi Banten, Pengeluaran dan Konsumsi</w:t>
      </w:r>
      <w:r>
        <w:t xml:space="preserve"> </w:t>
      </w:r>
      <w:r>
        <w:t xml:space="preserve">Rumah Tangga Provinsi Banten 2016, (Banten: Badan Pusat Statistik Provinsi</w:t>
      </w:r>
      <w:r>
        <w:t xml:space="preserve"> </w:t>
      </w:r>
      <w:r>
        <w:t xml:space="preserve">Banten, 2016), h. 9.</w:t>
      </w:r>
    </w:p>
    <w:p>
      <w:pPr>
        <w:pStyle w:val="BodyText"/>
      </w:pPr>
      <w:r>
        <w:t xml:space="preserve">Hanum, N., &amp; Sarlia, S. (2019). Pengaruh Pendapatan Perkapita TerhadapKonsumsi Di Provinsi Aceh. Jurnal Samudra Ekonomika, 3(1), 65-73.</w:t>
      </w:r>
    </w:p>
    <w:p>
      <w:pPr>
        <w:pStyle w:val="BodyText"/>
      </w:pPr>
      <w:r>
        <w:t xml:space="preserve">Devita, A., Delis, A., &amp; Junaidi, J. (2014). Pengaruh pendapatan asli daerah, dana alokasi umum dan jumlah penduduk terhadap belanja daerah Kabupaten/Kota di Provinsi Jambi. Jurnal Perspektif Pembiayaan dan Pembangunan Daerah, 2(2), 63-70.</w:t>
      </w:r>
    </w:p>
    <w:p>
      <w:pPr>
        <w:pStyle w:val="BodyText"/>
      </w:pPr>
      <w:r>
        <w:t xml:space="preserve">Iskandar, I. (2017). Pengaruh Pendapatan Terhadap Pola Pengeluaran Rumah Tangga Miskin Di Kota Langsa. Jurnal Samudra Ekonomika, 1(2), 127-134.</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Rata-Rata Pendapatan Bersih terhadap Pengeluaran per Kapita di Indonesia pada Tahun 2021</dc:title>
  <dc:creator>Yoga Pradana Ferdiansyah</dc:creator>
  <cp:keywords/>
  <dcterms:created xsi:type="dcterms:W3CDTF">2024-01-22T04:55:53Z</dcterms:created>
  <dcterms:modified xsi:type="dcterms:W3CDTF">2024-01-22T04:55:53Z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