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C49B4" w14:textId="1BCB54E6" w:rsidR="00566C33" w:rsidRPr="00566C33" w:rsidRDefault="00A3732A" w:rsidP="00A3732A">
      <w:pPr>
        <w:jc w:val="center"/>
        <w:rPr>
          <w:rFonts w:ascii="Arial" w:hAnsi="Arial" w:cs="Arial"/>
          <w:b/>
          <w:bCs/>
        </w:rPr>
      </w:pPr>
      <w:r>
        <w:rPr>
          <w:rFonts w:ascii="Arial" w:hAnsi="Arial" w:cs="Arial"/>
          <w:b/>
          <w:bCs/>
        </w:rPr>
        <w:t>OBJECTIVE 1</w:t>
      </w:r>
      <w:r w:rsidR="00566C33" w:rsidRPr="009F7886">
        <w:rPr>
          <w:rFonts w:ascii="Arial" w:hAnsi="Arial" w:cs="Arial"/>
          <w:b/>
          <w:bCs/>
        </w:rPr>
        <w:br/>
      </w:r>
      <w:r w:rsidR="00566C33" w:rsidRPr="00566C33">
        <w:rPr>
          <w:rFonts w:ascii="Arial" w:hAnsi="Arial" w:cs="Arial"/>
          <w:b/>
          <w:bCs/>
        </w:rPr>
        <w:t>Enhancing Semiconductor Stock Prediction Using Machine Learning and External Factors</w:t>
      </w:r>
    </w:p>
    <w:p w14:paraId="6E9F26AE" w14:textId="77777777" w:rsidR="00566C33" w:rsidRPr="00566C33" w:rsidRDefault="00566C33" w:rsidP="00566C33">
      <w:pPr>
        <w:rPr>
          <w:rFonts w:ascii="Arial" w:hAnsi="Arial" w:cs="Arial"/>
          <w:b/>
          <w:bCs/>
        </w:rPr>
      </w:pPr>
      <w:r w:rsidRPr="00566C33">
        <w:rPr>
          <w:rFonts w:ascii="Arial" w:hAnsi="Arial" w:cs="Arial"/>
          <w:b/>
          <w:bCs/>
        </w:rPr>
        <w:t>Abstract</w:t>
      </w:r>
    </w:p>
    <w:p w14:paraId="6A9BD905" w14:textId="33FFB463" w:rsidR="00566C33" w:rsidRPr="009F7886" w:rsidRDefault="00DD529D" w:rsidP="009C0299">
      <w:pPr>
        <w:pStyle w:val="NoSpacing"/>
        <w:rPr>
          <w:rFonts w:ascii="Arial" w:hAnsi="Arial" w:cs="Arial"/>
        </w:rPr>
      </w:pPr>
      <w:r w:rsidRPr="00DD529D">
        <w:rPr>
          <w:rFonts w:ascii="Arial" w:hAnsi="Arial" w:cs="Arial"/>
        </w:rPr>
        <w:t>The research examined various machine learning models for semiconductor stock price prediction by comparing ARIMA with tree-</w:t>
      </w:r>
      <w:proofErr w:type="gramStart"/>
      <w:r w:rsidRPr="00DD529D">
        <w:rPr>
          <w:rFonts w:ascii="Arial" w:hAnsi="Arial" w:cs="Arial"/>
        </w:rPr>
        <w:t>based  models</w:t>
      </w:r>
      <w:proofErr w:type="gramEnd"/>
      <w:r w:rsidRPr="00DD529D">
        <w:rPr>
          <w:rFonts w:ascii="Arial" w:hAnsi="Arial" w:cs="Arial"/>
        </w:rPr>
        <w:t xml:space="preserve"> (Random Forest, </w:t>
      </w:r>
      <w:proofErr w:type="spellStart"/>
      <w:r w:rsidRPr="00DD529D">
        <w:rPr>
          <w:rFonts w:ascii="Arial" w:hAnsi="Arial" w:cs="Arial"/>
        </w:rPr>
        <w:t>XGBoost</w:t>
      </w:r>
      <w:proofErr w:type="spellEnd"/>
      <w:r w:rsidRPr="00DD529D">
        <w:rPr>
          <w:rFonts w:ascii="Arial" w:hAnsi="Arial" w:cs="Arial"/>
        </w:rPr>
        <w:t xml:space="preserve">) and deep learning (LSTM) and assessing how </w:t>
      </w:r>
      <w:proofErr w:type="gramStart"/>
      <w:r w:rsidRPr="00DD529D">
        <w:rPr>
          <w:rFonts w:ascii="Arial" w:hAnsi="Arial" w:cs="Arial"/>
        </w:rPr>
        <w:t>external  factors</w:t>
      </w:r>
      <w:proofErr w:type="gramEnd"/>
      <w:r w:rsidRPr="00DD529D">
        <w:rPr>
          <w:rFonts w:ascii="Arial" w:hAnsi="Arial" w:cs="Arial"/>
        </w:rPr>
        <w:t xml:space="preserve"> affect prediction accuracy</w:t>
      </w:r>
      <w:r w:rsidR="00566C33" w:rsidRPr="009F7886">
        <w:rPr>
          <w:rFonts w:ascii="Arial" w:hAnsi="Arial" w:cs="Arial"/>
        </w:rPr>
        <w:t xml:space="preserve">. Ensemble methods combining tree-based models achieved the highest accuracy (MSE: 0.000002, R²: 0.88, Directional Accuracy: 96%), outperforming models trained solely on price data. External factors, particularly News Sentiment (36.8%) and Treasury Rates (30.4%), significantly improved prediction performance, reducing MSE by 8-12% and improving directional accuracy by 10-15%. A threshold-based trading strategy using the Random Forest model achieved 41.03% total return, outperforming buy-and-hold by 4.44% with an exceptional Sharpe ratio of 28.58. These findings demonstrate that ensemble approaches incorporating diverse external factors can create more robust semiconductor stock prediction models with practical trading </w:t>
      </w:r>
      <w:r w:rsidR="00445C97" w:rsidRPr="009F7886">
        <w:rPr>
          <w:rFonts w:ascii="Arial" w:hAnsi="Arial" w:cs="Arial"/>
        </w:rPr>
        <w:t xml:space="preserve">applications. </w:t>
      </w:r>
      <w:r w:rsidR="009C0299" w:rsidRPr="009F7886">
        <w:rPr>
          <w:rFonts w:ascii="Arial" w:hAnsi="Arial" w:cs="Arial"/>
        </w:rPr>
        <w:br/>
      </w:r>
    </w:p>
    <w:p w14:paraId="77E17FBC" w14:textId="77777777" w:rsidR="00566C33" w:rsidRPr="00566C33" w:rsidRDefault="00566C33" w:rsidP="00566C33">
      <w:pPr>
        <w:rPr>
          <w:rFonts w:ascii="Arial" w:hAnsi="Arial" w:cs="Arial"/>
          <w:b/>
          <w:bCs/>
        </w:rPr>
      </w:pPr>
      <w:r w:rsidRPr="00566C33">
        <w:rPr>
          <w:rFonts w:ascii="Arial" w:hAnsi="Arial" w:cs="Arial"/>
          <w:b/>
          <w:bCs/>
        </w:rPr>
        <w:t>1. Introduction</w:t>
      </w:r>
    </w:p>
    <w:p w14:paraId="20EE5738" w14:textId="77777777" w:rsidR="00566C33" w:rsidRPr="00566C33" w:rsidRDefault="00566C33" w:rsidP="009C0299">
      <w:pPr>
        <w:ind w:left="720"/>
        <w:rPr>
          <w:rFonts w:ascii="Arial" w:hAnsi="Arial" w:cs="Arial"/>
          <w:b/>
          <w:bCs/>
        </w:rPr>
      </w:pPr>
      <w:r w:rsidRPr="00566C33">
        <w:rPr>
          <w:rFonts w:ascii="Arial" w:hAnsi="Arial" w:cs="Arial"/>
          <w:b/>
          <w:bCs/>
        </w:rPr>
        <w:t>Background on Semiconductor Industry and Stock Volatility</w:t>
      </w:r>
    </w:p>
    <w:p w14:paraId="7294C600" w14:textId="77777777" w:rsidR="00566C33" w:rsidRPr="00566C33" w:rsidRDefault="00566C33" w:rsidP="009C0299">
      <w:pPr>
        <w:ind w:left="720"/>
        <w:rPr>
          <w:rFonts w:ascii="Arial" w:hAnsi="Arial" w:cs="Arial"/>
        </w:rPr>
      </w:pPr>
      <w:r w:rsidRPr="00566C33">
        <w:rPr>
          <w:rFonts w:ascii="Arial" w:hAnsi="Arial" w:cs="Arial"/>
        </w:rPr>
        <w:t>The semiconductor industry represents a critical sector in modern technology, powering everything from consumer electronics to advanced computing systems. Semiconductor stocks are known for their high volatility due to several factors:</w:t>
      </w:r>
    </w:p>
    <w:p w14:paraId="507CD2DA" w14:textId="77777777" w:rsidR="00566C33" w:rsidRPr="009F7886" w:rsidRDefault="00566C33" w:rsidP="00CC6E30">
      <w:pPr>
        <w:pStyle w:val="NoSpacing"/>
        <w:numPr>
          <w:ilvl w:val="0"/>
          <w:numId w:val="15"/>
        </w:numPr>
        <w:rPr>
          <w:rFonts w:ascii="Arial" w:hAnsi="Arial" w:cs="Arial"/>
        </w:rPr>
      </w:pPr>
      <w:r w:rsidRPr="009F7886">
        <w:rPr>
          <w:rFonts w:ascii="Arial" w:hAnsi="Arial" w:cs="Arial"/>
        </w:rPr>
        <w:t>Cyclical demand patterns tied to technology refresh cycles</w:t>
      </w:r>
    </w:p>
    <w:p w14:paraId="5FB1E1EA" w14:textId="77777777" w:rsidR="00566C33" w:rsidRPr="009F7886" w:rsidRDefault="00566C33" w:rsidP="00CC6E30">
      <w:pPr>
        <w:pStyle w:val="NoSpacing"/>
        <w:numPr>
          <w:ilvl w:val="0"/>
          <w:numId w:val="15"/>
        </w:numPr>
        <w:rPr>
          <w:rFonts w:ascii="Arial" w:hAnsi="Arial" w:cs="Arial"/>
        </w:rPr>
      </w:pPr>
      <w:r w:rsidRPr="009F7886">
        <w:rPr>
          <w:rFonts w:ascii="Arial" w:hAnsi="Arial" w:cs="Arial"/>
        </w:rPr>
        <w:t>Complex global supply chains susceptible to disruptions</w:t>
      </w:r>
    </w:p>
    <w:p w14:paraId="4634BD5A" w14:textId="77777777" w:rsidR="00566C33" w:rsidRPr="009F7886" w:rsidRDefault="00566C33" w:rsidP="00CC6E30">
      <w:pPr>
        <w:pStyle w:val="NoSpacing"/>
        <w:numPr>
          <w:ilvl w:val="0"/>
          <w:numId w:val="15"/>
        </w:numPr>
        <w:rPr>
          <w:rFonts w:ascii="Arial" w:hAnsi="Arial" w:cs="Arial"/>
        </w:rPr>
      </w:pPr>
      <w:r w:rsidRPr="009F7886">
        <w:rPr>
          <w:rFonts w:ascii="Arial" w:hAnsi="Arial" w:cs="Arial"/>
        </w:rPr>
        <w:t>Sensitivity to macroeconomic conditions and interest rates</w:t>
      </w:r>
    </w:p>
    <w:p w14:paraId="7050FC62" w14:textId="77777777" w:rsidR="00566C33" w:rsidRPr="009F7886" w:rsidRDefault="00566C33" w:rsidP="00CC6E30">
      <w:pPr>
        <w:pStyle w:val="NoSpacing"/>
        <w:numPr>
          <w:ilvl w:val="0"/>
          <w:numId w:val="15"/>
        </w:numPr>
        <w:rPr>
          <w:rFonts w:ascii="Arial" w:hAnsi="Arial" w:cs="Arial"/>
        </w:rPr>
      </w:pPr>
      <w:r w:rsidRPr="009F7886">
        <w:rPr>
          <w:rFonts w:ascii="Arial" w:hAnsi="Arial" w:cs="Arial"/>
        </w:rPr>
        <w:t>Geopolitical factors affecting manufacturing and trade</w:t>
      </w:r>
    </w:p>
    <w:p w14:paraId="6DEF41DF" w14:textId="77777777" w:rsidR="00566C33" w:rsidRPr="009F7886" w:rsidRDefault="00566C33" w:rsidP="00CC6E30">
      <w:pPr>
        <w:pStyle w:val="NoSpacing"/>
        <w:numPr>
          <w:ilvl w:val="0"/>
          <w:numId w:val="15"/>
        </w:numPr>
        <w:rPr>
          <w:rFonts w:ascii="Arial" w:hAnsi="Arial" w:cs="Arial"/>
        </w:rPr>
      </w:pPr>
      <w:r w:rsidRPr="009F7886">
        <w:rPr>
          <w:rFonts w:ascii="Arial" w:hAnsi="Arial" w:cs="Arial"/>
        </w:rPr>
        <w:t>Rapid technological change and competitive pressures</w:t>
      </w:r>
    </w:p>
    <w:p w14:paraId="0EBEF509" w14:textId="77777777" w:rsidR="00566C33" w:rsidRPr="00566C33" w:rsidRDefault="00566C33" w:rsidP="009C0299">
      <w:pPr>
        <w:ind w:left="720"/>
        <w:rPr>
          <w:rFonts w:ascii="Arial" w:hAnsi="Arial" w:cs="Arial"/>
        </w:rPr>
      </w:pPr>
      <w:r w:rsidRPr="00566C33">
        <w:rPr>
          <w:rFonts w:ascii="Arial" w:hAnsi="Arial" w:cs="Arial"/>
        </w:rPr>
        <w:t>These characteristics make semiconductor stocks both attractive to investors seeking growth opportunities and challenging to predict using traditional methods.</w:t>
      </w:r>
    </w:p>
    <w:p w14:paraId="4ECB18D6" w14:textId="77777777" w:rsidR="00566C33" w:rsidRPr="00566C33" w:rsidRDefault="00566C33" w:rsidP="009C0299">
      <w:pPr>
        <w:ind w:left="720"/>
        <w:rPr>
          <w:rFonts w:ascii="Arial" w:hAnsi="Arial" w:cs="Arial"/>
          <w:b/>
          <w:bCs/>
        </w:rPr>
      </w:pPr>
      <w:r w:rsidRPr="00566C33">
        <w:rPr>
          <w:rFonts w:ascii="Arial" w:hAnsi="Arial" w:cs="Arial"/>
          <w:b/>
          <w:bCs/>
        </w:rPr>
        <w:t>Motivation for Machine Learning and External Factors</w:t>
      </w:r>
    </w:p>
    <w:p w14:paraId="608496EB" w14:textId="373F8A64" w:rsidR="00566C33" w:rsidRPr="00566C33" w:rsidRDefault="00B70D37" w:rsidP="009C0299">
      <w:pPr>
        <w:ind w:left="720"/>
        <w:rPr>
          <w:rFonts w:ascii="Arial" w:hAnsi="Arial" w:cs="Arial"/>
        </w:rPr>
      </w:pPr>
      <w:r w:rsidRPr="00B70D37">
        <w:rPr>
          <w:rFonts w:ascii="Arial" w:hAnsi="Arial" w:cs="Arial"/>
        </w:rPr>
        <w:t xml:space="preserve">The traditional time series analysis methods used for stock prediction do not effectively detect the intricate non-linear </w:t>
      </w:r>
      <w:proofErr w:type="gramStart"/>
      <w:r w:rsidRPr="00B70D37">
        <w:rPr>
          <w:rFonts w:ascii="Arial" w:hAnsi="Arial" w:cs="Arial"/>
        </w:rPr>
        <w:t>patterns  which</w:t>
      </w:r>
      <w:proofErr w:type="gramEnd"/>
      <w:r w:rsidRPr="00B70D37">
        <w:rPr>
          <w:rFonts w:ascii="Arial" w:hAnsi="Arial" w:cs="Arial"/>
        </w:rPr>
        <w:t xml:space="preserve"> influence semiconductor stock prices. These models depend only on historical price data while disregarding important external </w:t>
      </w:r>
      <w:proofErr w:type="gramStart"/>
      <w:r w:rsidRPr="00B70D37">
        <w:rPr>
          <w:rFonts w:ascii="Arial" w:hAnsi="Arial" w:cs="Arial"/>
        </w:rPr>
        <w:t>factors  that</w:t>
      </w:r>
      <w:proofErr w:type="gramEnd"/>
      <w:r w:rsidRPr="00B70D37">
        <w:rPr>
          <w:rFonts w:ascii="Arial" w:hAnsi="Arial" w:cs="Arial"/>
        </w:rPr>
        <w:t xml:space="preserve"> could substantially affect stock performance.</w:t>
      </w:r>
    </w:p>
    <w:p w14:paraId="04CD245F" w14:textId="77777777" w:rsidR="00D44EEE" w:rsidRDefault="00D44EEE" w:rsidP="00D44EEE">
      <w:pPr>
        <w:ind w:left="720"/>
        <w:rPr>
          <w:rFonts w:ascii="Arial" w:hAnsi="Arial" w:cs="Arial"/>
          <w:lang w:val="en-US"/>
        </w:rPr>
      </w:pPr>
      <w:r w:rsidRPr="00D44EEE">
        <w:rPr>
          <w:rFonts w:ascii="Arial" w:hAnsi="Arial" w:cs="Arial"/>
          <w:lang w:val="en-US"/>
        </w:rPr>
        <w:t>Machine learning provides multiple benefits for this domain:</w:t>
      </w:r>
    </w:p>
    <w:p w14:paraId="475899CF" w14:textId="77777777" w:rsidR="00CC673A" w:rsidRPr="00CC673A" w:rsidRDefault="00CC673A" w:rsidP="00CC6E30">
      <w:pPr>
        <w:pStyle w:val="ListParagraph"/>
        <w:numPr>
          <w:ilvl w:val="0"/>
          <w:numId w:val="37"/>
        </w:numPr>
        <w:rPr>
          <w:rFonts w:ascii="Arial" w:hAnsi="Arial" w:cs="Arial"/>
          <w:lang w:val="en-US"/>
        </w:rPr>
      </w:pPr>
      <w:r w:rsidRPr="00CC673A">
        <w:rPr>
          <w:rFonts w:ascii="Arial" w:hAnsi="Arial" w:cs="Arial"/>
          <w:lang w:val="en-US"/>
        </w:rPr>
        <w:t xml:space="preserve">The system shows the ability to identify complex patterns and relationships. </w:t>
      </w:r>
    </w:p>
    <w:p w14:paraId="2D116880" w14:textId="77777777" w:rsidR="00CC673A" w:rsidRPr="00CC673A" w:rsidRDefault="00CC673A" w:rsidP="00CC6E30">
      <w:pPr>
        <w:pStyle w:val="ListParagraph"/>
        <w:numPr>
          <w:ilvl w:val="0"/>
          <w:numId w:val="37"/>
        </w:numPr>
        <w:rPr>
          <w:rFonts w:ascii="Arial" w:hAnsi="Arial" w:cs="Arial"/>
          <w:lang w:val="en-US"/>
        </w:rPr>
      </w:pPr>
      <w:r w:rsidRPr="00CC673A">
        <w:rPr>
          <w:rFonts w:ascii="Arial" w:hAnsi="Arial" w:cs="Arial"/>
          <w:lang w:val="en-US"/>
        </w:rPr>
        <w:t xml:space="preserve">The system shows the ability to handle multiple data sources. </w:t>
      </w:r>
    </w:p>
    <w:p w14:paraId="0FE2C939" w14:textId="77777777" w:rsidR="00CC673A" w:rsidRPr="00CC673A" w:rsidRDefault="00CC673A" w:rsidP="00CC6E30">
      <w:pPr>
        <w:pStyle w:val="ListParagraph"/>
        <w:numPr>
          <w:ilvl w:val="0"/>
          <w:numId w:val="37"/>
        </w:numPr>
        <w:rPr>
          <w:rFonts w:ascii="Arial" w:hAnsi="Arial" w:cs="Arial"/>
          <w:lang w:val="en-US"/>
        </w:rPr>
      </w:pPr>
      <w:r w:rsidRPr="00CC673A">
        <w:rPr>
          <w:rFonts w:ascii="Arial" w:hAnsi="Arial" w:cs="Arial"/>
          <w:lang w:val="en-US"/>
        </w:rPr>
        <w:t>The system shows flexibility in response to changes in the market environment.</w:t>
      </w:r>
    </w:p>
    <w:p w14:paraId="4A558D86" w14:textId="325C1815" w:rsidR="00D44EEE" w:rsidRPr="00D44EEE" w:rsidRDefault="00D44EEE" w:rsidP="00CC6E30">
      <w:pPr>
        <w:pStyle w:val="ListParagraph"/>
        <w:numPr>
          <w:ilvl w:val="0"/>
          <w:numId w:val="37"/>
        </w:numPr>
        <w:rPr>
          <w:rFonts w:ascii="Arial" w:hAnsi="Arial" w:cs="Arial"/>
          <w:lang w:val="en-US"/>
        </w:rPr>
      </w:pPr>
      <w:r w:rsidRPr="00D44EEE">
        <w:rPr>
          <w:rFonts w:ascii="Arial" w:hAnsi="Arial" w:cs="Arial"/>
          <w:lang w:val="en-US"/>
        </w:rPr>
        <w:t>The system demonstrates the ability to detect both short-term market movements and long-term market patterns.</w:t>
      </w:r>
    </w:p>
    <w:p w14:paraId="556BF76F" w14:textId="77777777" w:rsidR="00566C33" w:rsidRPr="00566C33" w:rsidRDefault="00566C33" w:rsidP="009C0299">
      <w:pPr>
        <w:ind w:left="720"/>
        <w:rPr>
          <w:rFonts w:ascii="Arial" w:hAnsi="Arial" w:cs="Arial"/>
        </w:rPr>
      </w:pPr>
      <w:r w:rsidRPr="00566C33">
        <w:rPr>
          <w:rFonts w:ascii="Arial" w:hAnsi="Arial" w:cs="Arial"/>
        </w:rPr>
        <w:t>Incorporating external factors such as supply chain metrics, macroeconomic indicators, and news sentiment provides additional context that may improve predictive performance beyond what is possible with price data alone.</w:t>
      </w:r>
    </w:p>
    <w:p w14:paraId="2A003F68" w14:textId="77777777" w:rsidR="00566C33" w:rsidRPr="00566C33" w:rsidRDefault="00566C33" w:rsidP="009C0299">
      <w:pPr>
        <w:ind w:left="720"/>
        <w:rPr>
          <w:rFonts w:ascii="Arial" w:hAnsi="Arial" w:cs="Arial"/>
          <w:b/>
          <w:bCs/>
        </w:rPr>
      </w:pPr>
      <w:r w:rsidRPr="00566C33">
        <w:rPr>
          <w:rFonts w:ascii="Arial" w:hAnsi="Arial" w:cs="Arial"/>
          <w:b/>
          <w:bCs/>
        </w:rPr>
        <w:t>Research Objective and Questions</w:t>
      </w:r>
    </w:p>
    <w:p w14:paraId="668D49B4" w14:textId="77777777" w:rsidR="00566C33" w:rsidRPr="00566C33" w:rsidRDefault="00566C33" w:rsidP="009C0299">
      <w:pPr>
        <w:ind w:left="720"/>
        <w:rPr>
          <w:rFonts w:ascii="Arial" w:hAnsi="Arial" w:cs="Arial"/>
        </w:rPr>
      </w:pPr>
      <w:r w:rsidRPr="00566C33">
        <w:rPr>
          <w:rFonts w:ascii="Arial" w:hAnsi="Arial" w:cs="Arial"/>
        </w:rPr>
        <w:lastRenderedPageBreak/>
        <w:t>This study aims to develop and compare machine learning models for predicting semiconductor stock prices, with a particular focus on how external factors enhance prediction accuracy. The primary research questions include:</w:t>
      </w:r>
    </w:p>
    <w:p w14:paraId="55515ED3" w14:textId="77777777" w:rsidR="00566C33" w:rsidRPr="00566C33" w:rsidRDefault="00566C33" w:rsidP="00CC6E30">
      <w:pPr>
        <w:numPr>
          <w:ilvl w:val="0"/>
          <w:numId w:val="1"/>
        </w:numPr>
        <w:tabs>
          <w:tab w:val="clear" w:pos="720"/>
          <w:tab w:val="num" w:pos="1440"/>
        </w:tabs>
        <w:ind w:left="1440"/>
        <w:rPr>
          <w:rFonts w:ascii="Arial" w:hAnsi="Arial" w:cs="Arial"/>
          <w:b/>
          <w:bCs/>
        </w:rPr>
      </w:pPr>
      <w:r w:rsidRPr="00566C33">
        <w:rPr>
          <w:rFonts w:ascii="Arial" w:hAnsi="Arial" w:cs="Arial"/>
          <w:b/>
          <w:bCs/>
        </w:rPr>
        <w:t xml:space="preserve">Which machine learning algorithm (Random Forest, </w:t>
      </w:r>
      <w:proofErr w:type="spellStart"/>
      <w:r w:rsidRPr="00566C33">
        <w:rPr>
          <w:rFonts w:ascii="Arial" w:hAnsi="Arial" w:cs="Arial"/>
          <w:b/>
          <w:bCs/>
        </w:rPr>
        <w:t>XGBoost</w:t>
      </w:r>
      <w:proofErr w:type="spellEnd"/>
      <w:r w:rsidRPr="00566C33">
        <w:rPr>
          <w:rFonts w:ascii="Arial" w:hAnsi="Arial" w:cs="Arial"/>
          <w:b/>
          <w:bCs/>
        </w:rPr>
        <w:t>, LSTM, or ensemble approaches) provides the highest accuracy in predicting semiconductor stock prices?</w:t>
      </w:r>
    </w:p>
    <w:p w14:paraId="2DAF95BA" w14:textId="77777777" w:rsidR="00566C33" w:rsidRPr="00566C33" w:rsidRDefault="00566C33" w:rsidP="00CC6E30">
      <w:pPr>
        <w:numPr>
          <w:ilvl w:val="0"/>
          <w:numId w:val="1"/>
        </w:numPr>
        <w:tabs>
          <w:tab w:val="clear" w:pos="720"/>
          <w:tab w:val="num" w:pos="1440"/>
        </w:tabs>
        <w:ind w:left="1440"/>
        <w:rPr>
          <w:rFonts w:ascii="Arial" w:hAnsi="Arial" w:cs="Arial"/>
          <w:b/>
          <w:bCs/>
        </w:rPr>
      </w:pPr>
      <w:r w:rsidRPr="00566C33">
        <w:rPr>
          <w:rFonts w:ascii="Arial" w:hAnsi="Arial" w:cs="Arial"/>
          <w:b/>
          <w:bCs/>
        </w:rPr>
        <w:t>How significantly do external factors like supply chain indicators, treasury rates, and news sentiment impact prediction accuracy compared to using financial data alone?</w:t>
      </w:r>
    </w:p>
    <w:p w14:paraId="440FC894" w14:textId="77777777" w:rsidR="00566C33" w:rsidRPr="00566C33" w:rsidRDefault="00566C33" w:rsidP="00CC6E30">
      <w:pPr>
        <w:numPr>
          <w:ilvl w:val="0"/>
          <w:numId w:val="1"/>
        </w:numPr>
        <w:tabs>
          <w:tab w:val="clear" w:pos="720"/>
          <w:tab w:val="num" w:pos="1440"/>
        </w:tabs>
        <w:ind w:left="1440"/>
        <w:rPr>
          <w:rFonts w:ascii="Arial" w:hAnsi="Arial" w:cs="Arial"/>
          <w:b/>
          <w:bCs/>
        </w:rPr>
      </w:pPr>
      <w:r w:rsidRPr="00566C33">
        <w:rPr>
          <w:rFonts w:ascii="Arial" w:hAnsi="Arial" w:cs="Arial"/>
          <w:b/>
          <w:bCs/>
        </w:rPr>
        <w:t>What is the relative importance of different external factors in driving stock price predictions?</w:t>
      </w:r>
    </w:p>
    <w:p w14:paraId="2C8E9E99" w14:textId="77777777" w:rsidR="00566C33" w:rsidRPr="00566C33" w:rsidRDefault="00566C33" w:rsidP="00CC6E30">
      <w:pPr>
        <w:numPr>
          <w:ilvl w:val="0"/>
          <w:numId w:val="1"/>
        </w:numPr>
        <w:tabs>
          <w:tab w:val="clear" w:pos="720"/>
          <w:tab w:val="num" w:pos="1440"/>
        </w:tabs>
        <w:ind w:left="1440"/>
        <w:rPr>
          <w:rFonts w:ascii="Arial" w:hAnsi="Arial" w:cs="Arial"/>
          <w:b/>
          <w:bCs/>
        </w:rPr>
      </w:pPr>
      <w:r w:rsidRPr="00566C33">
        <w:rPr>
          <w:rFonts w:ascii="Arial" w:hAnsi="Arial" w:cs="Arial"/>
          <w:b/>
          <w:bCs/>
        </w:rPr>
        <w:t>Can machine learning predictions be effectively translated into profitable trading strategies?</w:t>
      </w:r>
    </w:p>
    <w:p w14:paraId="26E295FB" w14:textId="77777777" w:rsidR="00566C33" w:rsidRPr="00566C33" w:rsidRDefault="00566C33" w:rsidP="00566C33">
      <w:pPr>
        <w:rPr>
          <w:rFonts w:ascii="Arial" w:hAnsi="Arial" w:cs="Arial"/>
          <w:b/>
          <w:bCs/>
        </w:rPr>
      </w:pPr>
      <w:r w:rsidRPr="00566C33">
        <w:rPr>
          <w:rFonts w:ascii="Arial" w:hAnsi="Arial" w:cs="Arial"/>
          <w:b/>
          <w:bCs/>
        </w:rPr>
        <w:t>2. Literature Review</w:t>
      </w:r>
    </w:p>
    <w:p w14:paraId="5DA08EA8" w14:textId="77777777" w:rsidR="00566C33" w:rsidRPr="00566C33" w:rsidRDefault="00566C33" w:rsidP="009C0299">
      <w:pPr>
        <w:ind w:left="720"/>
        <w:rPr>
          <w:rFonts w:ascii="Arial" w:hAnsi="Arial" w:cs="Arial"/>
          <w:b/>
          <w:bCs/>
        </w:rPr>
      </w:pPr>
      <w:r w:rsidRPr="00566C33">
        <w:rPr>
          <w:rFonts w:ascii="Arial" w:hAnsi="Arial" w:cs="Arial"/>
          <w:b/>
          <w:bCs/>
        </w:rPr>
        <w:t>Prior Work on Stock Prediction</w:t>
      </w:r>
    </w:p>
    <w:p w14:paraId="738DA004" w14:textId="77777777" w:rsidR="00566C33" w:rsidRPr="00566C33" w:rsidRDefault="00566C33" w:rsidP="009C0299">
      <w:pPr>
        <w:ind w:left="720"/>
        <w:rPr>
          <w:rFonts w:ascii="Arial" w:hAnsi="Arial" w:cs="Arial"/>
        </w:rPr>
      </w:pPr>
      <w:r w:rsidRPr="00566C33">
        <w:rPr>
          <w:rFonts w:ascii="Arial" w:hAnsi="Arial" w:cs="Arial"/>
        </w:rPr>
        <w:t>Financial time series prediction has evolved significantly over recent decades, from traditional statistical methods to advanced machine learning approaches:</w:t>
      </w:r>
    </w:p>
    <w:p w14:paraId="1B40A341" w14:textId="77777777" w:rsidR="00566C33" w:rsidRPr="00566C33" w:rsidRDefault="00566C33" w:rsidP="009C0299">
      <w:pPr>
        <w:ind w:left="720"/>
        <w:rPr>
          <w:rFonts w:ascii="Arial" w:hAnsi="Arial" w:cs="Arial"/>
        </w:rPr>
      </w:pPr>
      <w:r w:rsidRPr="00566C33">
        <w:rPr>
          <w:rFonts w:ascii="Arial" w:hAnsi="Arial" w:cs="Arial"/>
          <w:b/>
          <w:bCs/>
        </w:rPr>
        <w:t>Traditional Methods:</w:t>
      </w:r>
      <w:r w:rsidRPr="00566C33">
        <w:rPr>
          <w:rFonts w:ascii="Arial" w:hAnsi="Arial" w:cs="Arial"/>
        </w:rPr>
        <w:t xml:space="preserve"> Early work in stock prediction relied heavily on statistical approaches such as ARIMA (</w:t>
      </w:r>
      <w:proofErr w:type="spellStart"/>
      <w:r w:rsidRPr="00566C33">
        <w:rPr>
          <w:rFonts w:ascii="Arial" w:hAnsi="Arial" w:cs="Arial"/>
        </w:rPr>
        <w:t>AutoRegressive</w:t>
      </w:r>
      <w:proofErr w:type="spellEnd"/>
      <w:r w:rsidRPr="00566C33">
        <w:rPr>
          <w:rFonts w:ascii="Arial" w:hAnsi="Arial" w:cs="Arial"/>
        </w:rPr>
        <w:t xml:space="preserve"> Integrated Moving Average) models. While effective for stationary data with clear trends, these models struggle with the high volatility and non-linearity characteristic of stock markets, particularly in the semiconductor sector.</w:t>
      </w:r>
    </w:p>
    <w:p w14:paraId="19C3BA60" w14:textId="77777777" w:rsidR="00566C33" w:rsidRPr="00566C33" w:rsidRDefault="00566C33" w:rsidP="009C0299">
      <w:pPr>
        <w:ind w:left="720"/>
        <w:rPr>
          <w:rFonts w:ascii="Arial" w:hAnsi="Arial" w:cs="Arial"/>
        </w:rPr>
      </w:pPr>
      <w:r w:rsidRPr="00566C33">
        <w:rPr>
          <w:rFonts w:ascii="Arial" w:hAnsi="Arial" w:cs="Arial"/>
          <w:b/>
          <w:bCs/>
        </w:rPr>
        <w:t>Machine Learning Approaches:</w:t>
      </w:r>
      <w:r w:rsidRPr="00566C33">
        <w:rPr>
          <w:rFonts w:ascii="Arial" w:hAnsi="Arial" w:cs="Arial"/>
        </w:rPr>
        <w:t xml:space="preserve"> Recent research has increasingly applied machine learning to stock prediction. Studies have demonstrated the effectiveness of tree-based models (Random Forest, Gradient Boosting) for capturing non-linear relationships in financial data without requiring stationarity assumptions. These models have shown promising results for short to medium-term predictions.</w:t>
      </w:r>
    </w:p>
    <w:p w14:paraId="04D1AC7A" w14:textId="77777777" w:rsidR="00566C33" w:rsidRPr="00566C33" w:rsidRDefault="00566C33" w:rsidP="009C0299">
      <w:pPr>
        <w:ind w:left="720"/>
        <w:rPr>
          <w:rFonts w:ascii="Arial" w:hAnsi="Arial" w:cs="Arial"/>
        </w:rPr>
      </w:pPr>
      <w:r w:rsidRPr="00566C33">
        <w:rPr>
          <w:rFonts w:ascii="Arial" w:hAnsi="Arial" w:cs="Arial"/>
          <w:b/>
          <w:bCs/>
        </w:rPr>
        <w:t>Deep Learning Applications:</w:t>
      </w:r>
      <w:r w:rsidRPr="00566C33">
        <w:rPr>
          <w:rFonts w:ascii="Arial" w:hAnsi="Arial" w:cs="Arial"/>
        </w:rPr>
        <w:t xml:space="preserve"> LSTM (Long Short-Term Memory) networks have gained popularity for financial forecasting due to their ability to capture long-term dependencies in time series data. Several studies have shown LSTM outperforming traditional methods for certain stocks, though their black-box nature creates interpretability challenges.</w:t>
      </w:r>
    </w:p>
    <w:p w14:paraId="7AD26F40" w14:textId="77777777" w:rsidR="00566C33" w:rsidRPr="00566C33" w:rsidRDefault="00566C33" w:rsidP="009C0299">
      <w:pPr>
        <w:ind w:left="720"/>
        <w:rPr>
          <w:rFonts w:ascii="Arial" w:hAnsi="Arial" w:cs="Arial"/>
          <w:b/>
          <w:bCs/>
        </w:rPr>
      </w:pPr>
      <w:r w:rsidRPr="00566C33">
        <w:rPr>
          <w:rFonts w:ascii="Arial" w:hAnsi="Arial" w:cs="Arial"/>
          <w:b/>
          <w:bCs/>
        </w:rPr>
        <w:t>Use of External Factors in Finance</w:t>
      </w:r>
    </w:p>
    <w:p w14:paraId="5A716AA2" w14:textId="77777777" w:rsidR="009303EB" w:rsidRPr="009303EB" w:rsidRDefault="009303EB" w:rsidP="009303EB">
      <w:pPr>
        <w:ind w:left="720"/>
        <w:rPr>
          <w:rFonts w:ascii="Arial" w:hAnsi="Arial" w:cs="Arial"/>
          <w:lang w:val="en-US"/>
        </w:rPr>
      </w:pPr>
      <w:r w:rsidRPr="009303EB">
        <w:rPr>
          <w:rFonts w:ascii="Arial" w:hAnsi="Arial" w:cs="Arial"/>
          <w:lang w:val="en-US"/>
        </w:rPr>
        <w:t>Stock prediction research now focuses heavily on integrating external data sources into its framework.</w:t>
      </w:r>
    </w:p>
    <w:p w14:paraId="4C14A5B0" w14:textId="7D57792C" w:rsidR="009303EB" w:rsidRPr="009303EB" w:rsidRDefault="009303EB" w:rsidP="009303EB">
      <w:pPr>
        <w:ind w:left="720"/>
        <w:rPr>
          <w:rFonts w:ascii="Arial" w:hAnsi="Arial" w:cs="Arial"/>
          <w:lang w:val="en-US"/>
        </w:rPr>
      </w:pPr>
      <w:r w:rsidRPr="009303EB">
        <w:rPr>
          <w:rFonts w:ascii="Arial" w:hAnsi="Arial" w:cs="Arial"/>
          <w:b/>
          <w:bCs/>
          <w:lang w:val="en-US"/>
        </w:rPr>
        <w:t>News Sentiment Analysis:</w:t>
      </w:r>
      <w:r w:rsidRPr="009303EB">
        <w:rPr>
          <w:rFonts w:ascii="Arial" w:hAnsi="Arial" w:cs="Arial"/>
          <w:lang w:val="en-US"/>
        </w:rPr>
        <w:t> Research has shown that news sentiment analysis shows correlations with stock price movements especially for technology stocks. Sentiment analysis techniques range from simple lexicon-based approaches to sophisticated NLP models.</w:t>
      </w:r>
    </w:p>
    <w:p w14:paraId="7F093B8A" w14:textId="77777777" w:rsidR="00566C33" w:rsidRPr="00566C33" w:rsidRDefault="00566C33" w:rsidP="009C0299">
      <w:pPr>
        <w:ind w:left="720"/>
        <w:rPr>
          <w:rFonts w:ascii="Arial" w:hAnsi="Arial" w:cs="Arial"/>
        </w:rPr>
      </w:pPr>
      <w:r w:rsidRPr="00566C33">
        <w:rPr>
          <w:rFonts w:ascii="Arial" w:hAnsi="Arial" w:cs="Arial"/>
          <w:b/>
          <w:bCs/>
        </w:rPr>
        <w:t>Supply Chain Indicators:</w:t>
      </w:r>
      <w:r w:rsidRPr="00566C33">
        <w:rPr>
          <w:rFonts w:ascii="Arial" w:hAnsi="Arial" w:cs="Arial"/>
        </w:rPr>
        <w:t xml:space="preserve"> Research on supply chain metrics as predictors for stock performance is particularly relevant for semiconductor companies, which rely on </w:t>
      </w:r>
      <w:r w:rsidRPr="00566C33">
        <w:rPr>
          <w:rFonts w:ascii="Arial" w:hAnsi="Arial" w:cs="Arial"/>
        </w:rPr>
        <w:lastRenderedPageBreak/>
        <w:t>complex global supply networks. Indicators like the Baltic Dry Index have shown predictive value for companies sensitive to global shipping and supply conditions.</w:t>
      </w:r>
    </w:p>
    <w:p w14:paraId="203E280D" w14:textId="77777777" w:rsidR="00566C33" w:rsidRPr="00566C33" w:rsidRDefault="00566C33" w:rsidP="009C0299">
      <w:pPr>
        <w:ind w:left="720"/>
        <w:rPr>
          <w:rFonts w:ascii="Arial" w:hAnsi="Arial" w:cs="Arial"/>
        </w:rPr>
      </w:pPr>
      <w:r w:rsidRPr="00566C33">
        <w:rPr>
          <w:rFonts w:ascii="Arial" w:hAnsi="Arial" w:cs="Arial"/>
          <w:b/>
          <w:bCs/>
        </w:rPr>
        <w:t>Macroeconomic Factors:</w:t>
      </w:r>
      <w:r w:rsidRPr="00566C33">
        <w:rPr>
          <w:rFonts w:ascii="Arial" w:hAnsi="Arial" w:cs="Arial"/>
        </w:rPr>
        <w:t xml:space="preserve"> Treasury rates, inflation metrics, and other macroeconomic indicators have established relationships with equity markets broadly, and technology stocks specifically. Interest rate sensitivity has been particularly noted for growth-oriented semiconductor stocks.</w:t>
      </w:r>
    </w:p>
    <w:p w14:paraId="0B934B93" w14:textId="77777777" w:rsidR="00566C33" w:rsidRPr="00566C33" w:rsidRDefault="00566C33" w:rsidP="009C0299">
      <w:pPr>
        <w:ind w:left="720"/>
        <w:rPr>
          <w:rFonts w:ascii="Arial" w:hAnsi="Arial" w:cs="Arial"/>
          <w:b/>
          <w:bCs/>
        </w:rPr>
      </w:pPr>
      <w:r w:rsidRPr="00566C33">
        <w:rPr>
          <w:rFonts w:ascii="Arial" w:hAnsi="Arial" w:cs="Arial"/>
          <w:b/>
          <w:bCs/>
        </w:rPr>
        <w:t>Gaps Addressed by This Study</w:t>
      </w:r>
    </w:p>
    <w:p w14:paraId="2CC6F981" w14:textId="77777777" w:rsidR="00566C33" w:rsidRPr="00566C33" w:rsidRDefault="00566C33" w:rsidP="009C0299">
      <w:pPr>
        <w:ind w:left="720"/>
        <w:rPr>
          <w:rFonts w:ascii="Arial" w:hAnsi="Arial" w:cs="Arial"/>
        </w:rPr>
      </w:pPr>
      <w:r w:rsidRPr="00566C33">
        <w:rPr>
          <w:rFonts w:ascii="Arial" w:hAnsi="Arial" w:cs="Arial"/>
        </w:rPr>
        <w:t>Despite the growing body of literature, several gaps remain that this study addresses:</w:t>
      </w:r>
    </w:p>
    <w:p w14:paraId="0D93686D" w14:textId="77777777" w:rsidR="004E1B81" w:rsidRPr="004E1B81" w:rsidRDefault="004E1B81" w:rsidP="00CC6E30">
      <w:pPr>
        <w:pStyle w:val="NoSpacing"/>
        <w:numPr>
          <w:ilvl w:val="0"/>
          <w:numId w:val="23"/>
        </w:numPr>
        <w:rPr>
          <w:rFonts w:ascii="Arial" w:hAnsi="Arial" w:cs="Arial"/>
        </w:rPr>
      </w:pPr>
      <w:r w:rsidRPr="004E1B81">
        <w:rPr>
          <w:rFonts w:ascii="Arial" w:hAnsi="Arial" w:cs="Arial"/>
          <w:b/>
          <w:bCs/>
        </w:rPr>
        <w:t>Integrated Approach</w:t>
      </w:r>
      <w:r w:rsidRPr="004E1B81">
        <w:rPr>
          <w:rFonts w:ascii="Arial" w:hAnsi="Arial" w:cs="Arial"/>
        </w:rPr>
        <w:t>: Most research either studies machine learning models or external factors independently without evaluating their combined effects.</w:t>
      </w:r>
    </w:p>
    <w:p w14:paraId="63A8EAB6" w14:textId="77777777" w:rsidR="00E211FF" w:rsidRPr="00E211FF" w:rsidRDefault="004E1B81" w:rsidP="00CC6E30">
      <w:pPr>
        <w:pStyle w:val="NoSpacing"/>
        <w:numPr>
          <w:ilvl w:val="0"/>
          <w:numId w:val="23"/>
        </w:numPr>
        <w:rPr>
          <w:rFonts w:ascii="Arial" w:hAnsi="Arial" w:cs="Arial"/>
          <w:b/>
          <w:bCs/>
        </w:rPr>
      </w:pPr>
      <w:r w:rsidRPr="00E211FF">
        <w:rPr>
          <w:rFonts w:ascii="Arial" w:hAnsi="Arial" w:cs="Arial"/>
          <w:b/>
          <w:bCs/>
        </w:rPr>
        <w:t>Sector Specificity</w:t>
      </w:r>
      <w:r w:rsidRPr="00E211FF">
        <w:rPr>
          <w:rFonts w:ascii="Arial" w:hAnsi="Arial" w:cs="Arial"/>
        </w:rPr>
        <w:t>: The current literature lacks comprehensive studies about semiconductor stocks because they differ from general technology or market indices.</w:t>
      </w:r>
    </w:p>
    <w:p w14:paraId="4C7BBF0C" w14:textId="77777777" w:rsidR="00E211FF" w:rsidRPr="00E211FF" w:rsidRDefault="00E211FF" w:rsidP="00CC6E30">
      <w:pPr>
        <w:pStyle w:val="NoSpacing"/>
        <w:numPr>
          <w:ilvl w:val="0"/>
          <w:numId w:val="23"/>
        </w:numPr>
        <w:rPr>
          <w:rFonts w:ascii="Arial" w:hAnsi="Arial" w:cs="Arial"/>
        </w:rPr>
      </w:pPr>
      <w:r w:rsidRPr="00E211FF">
        <w:rPr>
          <w:rFonts w:ascii="Arial" w:hAnsi="Arial" w:cs="Arial"/>
          <w:b/>
          <w:bCs/>
        </w:rPr>
        <w:t>Practical Trading Application</w:t>
      </w:r>
      <w:r w:rsidRPr="00E211FF">
        <w:rPr>
          <w:rFonts w:ascii="Arial" w:hAnsi="Arial" w:cs="Arial"/>
        </w:rPr>
        <w:t xml:space="preserve">: Theoretical prediction accuracy receives most attention in academic </w:t>
      </w:r>
      <w:proofErr w:type="gramStart"/>
      <w:r w:rsidRPr="00E211FF">
        <w:rPr>
          <w:rFonts w:ascii="Arial" w:hAnsi="Arial" w:cs="Arial"/>
        </w:rPr>
        <w:t>research</w:t>
      </w:r>
      <w:proofErr w:type="gramEnd"/>
      <w:r w:rsidRPr="00E211FF">
        <w:rPr>
          <w:rFonts w:ascii="Arial" w:hAnsi="Arial" w:cs="Arial"/>
        </w:rPr>
        <w:t xml:space="preserve"> but real-world testing of trading strategies remains underdeveloped.</w:t>
      </w:r>
    </w:p>
    <w:p w14:paraId="3F16B869" w14:textId="4D94472F" w:rsidR="00E211FF" w:rsidRPr="00E211FF" w:rsidRDefault="00E211FF" w:rsidP="00CC6E30">
      <w:pPr>
        <w:pStyle w:val="NoSpacing"/>
        <w:numPr>
          <w:ilvl w:val="0"/>
          <w:numId w:val="23"/>
        </w:numPr>
        <w:rPr>
          <w:rFonts w:ascii="Arial" w:hAnsi="Arial" w:cs="Arial"/>
        </w:rPr>
      </w:pPr>
      <w:r w:rsidRPr="00E211FF">
        <w:rPr>
          <w:rFonts w:ascii="Arial" w:hAnsi="Arial" w:cs="Arial"/>
          <w:b/>
          <w:bCs/>
        </w:rPr>
        <w:t>Feature Importance Analysis</w:t>
      </w:r>
      <w:r w:rsidRPr="00E211FF">
        <w:rPr>
          <w:rFonts w:ascii="Arial" w:hAnsi="Arial" w:cs="Arial"/>
        </w:rPr>
        <w:t>: Most studies fail to examine which specific factors produce predictions, which makes it difficult to interpret results and apply them practically.</w:t>
      </w:r>
    </w:p>
    <w:p w14:paraId="7F0137C5" w14:textId="77777777" w:rsidR="00566C33" w:rsidRPr="00566C33" w:rsidRDefault="00566C33" w:rsidP="009C0299">
      <w:pPr>
        <w:ind w:left="720"/>
        <w:rPr>
          <w:rFonts w:ascii="Arial" w:hAnsi="Arial" w:cs="Arial"/>
        </w:rPr>
      </w:pPr>
      <w:r w:rsidRPr="00566C33">
        <w:rPr>
          <w:rFonts w:ascii="Arial" w:hAnsi="Arial" w:cs="Arial"/>
        </w:rPr>
        <w:t>This research aims to address these gaps by comprehensively evaluating multiple model types with various external factors specifically for semiconductor stocks, while also assessing practical trading applications.</w:t>
      </w:r>
    </w:p>
    <w:p w14:paraId="6CC57E72" w14:textId="77777777" w:rsidR="00566C33" w:rsidRPr="009F7886" w:rsidRDefault="00566C33" w:rsidP="00566C33">
      <w:pPr>
        <w:rPr>
          <w:rFonts w:ascii="Arial" w:hAnsi="Arial" w:cs="Arial"/>
          <w:b/>
          <w:bCs/>
        </w:rPr>
      </w:pPr>
      <w:r w:rsidRPr="00566C33">
        <w:rPr>
          <w:rFonts w:ascii="Arial" w:hAnsi="Arial" w:cs="Arial"/>
          <w:b/>
          <w:bCs/>
        </w:rPr>
        <w:t>3. Data and Methodology</w:t>
      </w:r>
    </w:p>
    <w:p w14:paraId="6F90BB3F" w14:textId="77777777" w:rsidR="00566C33" w:rsidRPr="00566C33" w:rsidRDefault="00566C33" w:rsidP="00566C33">
      <w:pPr>
        <w:rPr>
          <w:rFonts w:ascii="Arial" w:hAnsi="Arial" w:cs="Arial"/>
          <w:b/>
          <w:bCs/>
        </w:rPr>
      </w:pPr>
      <w:r w:rsidRPr="00566C33">
        <w:rPr>
          <w:rFonts w:ascii="Arial" w:hAnsi="Arial" w:cs="Arial"/>
          <w:b/>
          <w:bCs/>
        </w:rPr>
        <w:t>Data Sources and Quantitative Characteristics</w:t>
      </w:r>
    </w:p>
    <w:p w14:paraId="1E6C4604" w14:textId="77777777" w:rsidR="00566C33" w:rsidRPr="00566C33" w:rsidRDefault="00566C33" w:rsidP="00566C33">
      <w:pPr>
        <w:rPr>
          <w:rFonts w:ascii="Arial" w:hAnsi="Arial" w:cs="Arial"/>
        </w:rPr>
      </w:pPr>
      <w:r w:rsidRPr="00566C33">
        <w:rPr>
          <w:rFonts w:ascii="Arial" w:hAnsi="Arial" w:cs="Arial"/>
        </w:rPr>
        <w:t>This study incorporated data from multiple reliable sources with precise quantitative properties to ensure robust analysis:</w:t>
      </w:r>
    </w:p>
    <w:p w14:paraId="3AC6D11C" w14:textId="77777777" w:rsidR="00566C33" w:rsidRPr="00566C33" w:rsidRDefault="00566C33" w:rsidP="00566C33">
      <w:pPr>
        <w:rPr>
          <w:rFonts w:ascii="Arial" w:hAnsi="Arial" w:cs="Arial"/>
          <w:b/>
          <w:bCs/>
        </w:rPr>
      </w:pPr>
      <w:r w:rsidRPr="00566C33">
        <w:rPr>
          <w:rFonts w:ascii="Arial" w:hAnsi="Arial" w:cs="Arial"/>
          <w:b/>
          <w:bCs/>
        </w:rPr>
        <w:t>1. Core Financial Market Data</w:t>
      </w:r>
    </w:p>
    <w:p w14:paraId="7850E7D9" w14:textId="77777777" w:rsidR="00566C33" w:rsidRPr="00566C33" w:rsidRDefault="00566C33" w:rsidP="00566C33">
      <w:pPr>
        <w:rPr>
          <w:rFonts w:ascii="Arial" w:hAnsi="Arial" w:cs="Arial"/>
        </w:rPr>
      </w:pPr>
      <w:r w:rsidRPr="00566C33">
        <w:rPr>
          <w:rFonts w:ascii="Arial" w:hAnsi="Arial" w:cs="Arial"/>
          <w:b/>
          <w:bCs/>
        </w:rPr>
        <w:t>Semiconductor Stock Price Data</w:t>
      </w:r>
      <w:r w:rsidRPr="00566C33">
        <w:rPr>
          <w:rFonts w:ascii="Arial" w:hAnsi="Arial" w:cs="Arial"/>
        </w:rPr>
        <w:t xml:space="preserve"> (final_cleaned_merged_stock_data.csv):</w:t>
      </w:r>
    </w:p>
    <w:p w14:paraId="52DB7760" w14:textId="77777777" w:rsidR="00566C33" w:rsidRPr="009F7886" w:rsidRDefault="00566C33" w:rsidP="00CC6E30">
      <w:pPr>
        <w:pStyle w:val="NoSpacing"/>
        <w:numPr>
          <w:ilvl w:val="0"/>
          <w:numId w:val="22"/>
        </w:numPr>
        <w:rPr>
          <w:rFonts w:ascii="Arial" w:hAnsi="Arial" w:cs="Arial"/>
        </w:rPr>
      </w:pPr>
      <w:r w:rsidRPr="009F7886">
        <w:rPr>
          <w:rFonts w:ascii="Arial" w:hAnsi="Arial" w:cs="Arial"/>
          <w:b/>
          <w:bCs/>
        </w:rPr>
        <w:t>Temporal Coverage</w:t>
      </w:r>
      <w:r w:rsidRPr="009F7886">
        <w:rPr>
          <w:rFonts w:ascii="Arial" w:hAnsi="Arial" w:cs="Arial"/>
        </w:rPr>
        <w:t>: 1,258 trading days (2020-01-02 to 2025-02-17)</w:t>
      </w:r>
    </w:p>
    <w:p w14:paraId="487F8E58" w14:textId="77777777" w:rsidR="00566C33" w:rsidRPr="009F7886" w:rsidRDefault="00566C33" w:rsidP="00CC6E30">
      <w:pPr>
        <w:pStyle w:val="NoSpacing"/>
        <w:numPr>
          <w:ilvl w:val="0"/>
          <w:numId w:val="22"/>
        </w:numPr>
        <w:rPr>
          <w:rFonts w:ascii="Arial" w:hAnsi="Arial" w:cs="Arial"/>
        </w:rPr>
      </w:pPr>
      <w:r w:rsidRPr="009F7886">
        <w:rPr>
          <w:rFonts w:ascii="Arial" w:hAnsi="Arial" w:cs="Arial"/>
          <w:b/>
          <w:bCs/>
        </w:rPr>
        <w:t xml:space="preserve">Companies </w:t>
      </w:r>
      <w:proofErr w:type="spellStart"/>
      <w:r w:rsidRPr="009F7886">
        <w:rPr>
          <w:rFonts w:ascii="Arial" w:hAnsi="Arial" w:cs="Arial"/>
          <w:b/>
          <w:bCs/>
        </w:rPr>
        <w:t>Analyzed</w:t>
      </w:r>
      <w:proofErr w:type="spellEnd"/>
      <w:r w:rsidRPr="009F7886">
        <w:rPr>
          <w:rFonts w:ascii="Arial" w:hAnsi="Arial" w:cs="Arial"/>
        </w:rPr>
        <w:t>: 9 major semiconductor entities (NVDA, AMD, INTC, ASML, AMAT, TSM, TXN, AVGO, QCOM)</w:t>
      </w:r>
    </w:p>
    <w:p w14:paraId="60849218" w14:textId="77777777" w:rsidR="00566C33" w:rsidRPr="009F7886" w:rsidRDefault="00566C33" w:rsidP="00CC6E30">
      <w:pPr>
        <w:pStyle w:val="NoSpacing"/>
        <w:numPr>
          <w:ilvl w:val="0"/>
          <w:numId w:val="22"/>
        </w:numPr>
        <w:rPr>
          <w:rFonts w:ascii="Arial" w:hAnsi="Arial" w:cs="Arial"/>
        </w:rPr>
      </w:pPr>
      <w:r w:rsidRPr="009F7886">
        <w:rPr>
          <w:rFonts w:ascii="Arial" w:hAnsi="Arial" w:cs="Arial"/>
          <w:b/>
          <w:bCs/>
        </w:rPr>
        <w:t>Data Granularity</w:t>
      </w:r>
      <w:r w:rsidRPr="009F7886">
        <w:rPr>
          <w:rFonts w:ascii="Arial" w:hAnsi="Arial" w:cs="Arial"/>
        </w:rPr>
        <w:t>: Daily OHLC with 5 primary variables per stock (Open, High, Low, Close, Volume)</w:t>
      </w:r>
    </w:p>
    <w:p w14:paraId="58E59189" w14:textId="77777777" w:rsidR="00566C33" w:rsidRPr="009F7886" w:rsidRDefault="00566C33" w:rsidP="00CC6E30">
      <w:pPr>
        <w:pStyle w:val="NoSpacing"/>
        <w:numPr>
          <w:ilvl w:val="0"/>
          <w:numId w:val="22"/>
        </w:numPr>
        <w:rPr>
          <w:rFonts w:ascii="Arial" w:hAnsi="Arial" w:cs="Arial"/>
        </w:rPr>
      </w:pPr>
      <w:r w:rsidRPr="009F7886">
        <w:rPr>
          <w:rFonts w:ascii="Arial" w:hAnsi="Arial" w:cs="Arial"/>
          <w:b/>
          <w:bCs/>
        </w:rPr>
        <w:t>Missing Data Incidence</w:t>
      </w:r>
      <w:r w:rsidRPr="009F7886">
        <w:rPr>
          <w:rFonts w:ascii="Arial" w:hAnsi="Arial" w:cs="Arial"/>
        </w:rPr>
        <w:t>: 1.37% primarily concentrated in international listings</w:t>
      </w:r>
    </w:p>
    <w:p w14:paraId="7A0D2768" w14:textId="77777777" w:rsidR="00566C33" w:rsidRPr="009F7886" w:rsidRDefault="00566C33" w:rsidP="00CC6E30">
      <w:pPr>
        <w:pStyle w:val="NoSpacing"/>
        <w:numPr>
          <w:ilvl w:val="0"/>
          <w:numId w:val="22"/>
        </w:numPr>
        <w:rPr>
          <w:rFonts w:ascii="Arial" w:hAnsi="Arial" w:cs="Arial"/>
        </w:rPr>
      </w:pPr>
      <w:r w:rsidRPr="009F7886">
        <w:rPr>
          <w:rFonts w:ascii="Arial" w:hAnsi="Arial" w:cs="Arial"/>
          <w:b/>
          <w:bCs/>
        </w:rPr>
        <w:t>Price Range Volatility</w:t>
      </w:r>
      <w:r w:rsidRPr="009F7886">
        <w:rPr>
          <w:rFonts w:ascii="Arial" w:hAnsi="Arial" w:cs="Arial"/>
        </w:rPr>
        <w:t>: 782.4% maximum range (NVDA) to 103.8% minimum range (INTC)</w:t>
      </w:r>
    </w:p>
    <w:p w14:paraId="65ADBD89" w14:textId="77777777" w:rsidR="00566C33" w:rsidRPr="009F7886" w:rsidRDefault="00566C33" w:rsidP="00CC6E30">
      <w:pPr>
        <w:pStyle w:val="NoSpacing"/>
        <w:numPr>
          <w:ilvl w:val="0"/>
          <w:numId w:val="22"/>
        </w:numPr>
        <w:rPr>
          <w:rFonts w:ascii="Arial" w:hAnsi="Arial" w:cs="Arial"/>
        </w:rPr>
      </w:pPr>
      <w:r w:rsidRPr="009F7886">
        <w:rPr>
          <w:rFonts w:ascii="Arial" w:hAnsi="Arial" w:cs="Arial"/>
          <w:b/>
          <w:bCs/>
        </w:rPr>
        <w:t>Cross-correlations</w:t>
      </w:r>
      <w:r w:rsidRPr="009F7886">
        <w:rPr>
          <w:rFonts w:ascii="Arial" w:hAnsi="Arial" w:cs="Arial"/>
        </w:rPr>
        <w:t>: 0.87 mean positive correlation among peer stocks excluding INTC (-0.32 mean correlation)</w:t>
      </w:r>
    </w:p>
    <w:p w14:paraId="554D1B3E" w14:textId="77777777" w:rsidR="00566C33" w:rsidRPr="00566C33" w:rsidRDefault="00566C33" w:rsidP="00566C33">
      <w:pPr>
        <w:rPr>
          <w:rFonts w:ascii="Arial" w:hAnsi="Arial" w:cs="Arial"/>
        </w:rPr>
      </w:pPr>
      <w:r w:rsidRPr="00566C33">
        <w:rPr>
          <w:rFonts w:ascii="Arial" w:hAnsi="Arial" w:cs="Arial"/>
          <w:b/>
          <w:bCs/>
        </w:rPr>
        <w:t>Semiconductor Index</w:t>
      </w:r>
      <w:r w:rsidRPr="00566C33">
        <w:rPr>
          <w:rFonts w:ascii="Arial" w:hAnsi="Arial" w:cs="Arial"/>
        </w:rPr>
        <w:t>:</w:t>
      </w:r>
    </w:p>
    <w:p w14:paraId="0A1AF7A3" w14:textId="77777777" w:rsidR="00566C33" w:rsidRPr="009F7886" w:rsidRDefault="00566C33" w:rsidP="00CC6E30">
      <w:pPr>
        <w:pStyle w:val="NoSpacing"/>
        <w:numPr>
          <w:ilvl w:val="0"/>
          <w:numId w:val="21"/>
        </w:numPr>
        <w:rPr>
          <w:rFonts w:ascii="Arial" w:hAnsi="Arial" w:cs="Arial"/>
        </w:rPr>
      </w:pPr>
      <w:r w:rsidRPr="009F7886">
        <w:rPr>
          <w:rFonts w:ascii="Arial" w:hAnsi="Arial" w:cs="Arial"/>
          <w:b/>
          <w:bCs/>
        </w:rPr>
        <w:t>Baseline Performance</w:t>
      </w:r>
      <w:r w:rsidRPr="009F7886">
        <w:rPr>
          <w:rFonts w:ascii="Arial" w:hAnsi="Arial" w:cs="Arial"/>
        </w:rPr>
        <w:t>: 212.6% cumulative return over study period</w:t>
      </w:r>
    </w:p>
    <w:p w14:paraId="479AE116" w14:textId="77777777" w:rsidR="00566C33" w:rsidRPr="009F7886" w:rsidRDefault="00566C33" w:rsidP="00CC6E30">
      <w:pPr>
        <w:pStyle w:val="NoSpacing"/>
        <w:numPr>
          <w:ilvl w:val="0"/>
          <w:numId w:val="21"/>
        </w:numPr>
        <w:rPr>
          <w:rFonts w:ascii="Arial" w:hAnsi="Arial" w:cs="Arial"/>
        </w:rPr>
      </w:pPr>
      <w:r w:rsidRPr="009F7886">
        <w:rPr>
          <w:rFonts w:ascii="Arial" w:hAnsi="Arial" w:cs="Arial"/>
          <w:b/>
          <w:bCs/>
        </w:rPr>
        <w:t>Volatility Profile</w:t>
      </w:r>
      <w:r w:rsidRPr="009F7886">
        <w:rPr>
          <w:rFonts w:ascii="Arial" w:hAnsi="Arial" w:cs="Arial"/>
        </w:rPr>
        <w:t>: 28.3% annualized volatility (σ)</w:t>
      </w:r>
    </w:p>
    <w:p w14:paraId="1BB9DDAA" w14:textId="77777777" w:rsidR="00566C33" w:rsidRPr="009F7886" w:rsidRDefault="00566C33" w:rsidP="00CC6E30">
      <w:pPr>
        <w:pStyle w:val="NoSpacing"/>
        <w:numPr>
          <w:ilvl w:val="0"/>
          <w:numId w:val="21"/>
        </w:numPr>
        <w:rPr>
          <w:rFonts w:ascii="Arial" w:hAnsi="Arial" w:cs="Arial"/>
        </w:rPr>
      </w:pPr>
      <w:r w:rsidRPr="009F7886">
        <w:rPr>
          <w:rFonts w:ascii="Arial" w:hAnsi="Arial" w:cs="Arial"/>
          <w:b/>
          <w:bCs/>
        </w:rPr>
        <w:t>Autocorrelation Structure</w:t>
      </w:r>
      <w:r w:rsidRPr="009F7886">
        <w:rPr>
          <w:rFonts w:ascii="Arial" w:hAnsi="Arial" w:cs="Arial"/>
        </w:rPr>
        <w:t>: Significant positive autocorrelation at lag-1 (0.178, p &lt; 0.001)</w:t>
      </w:r>
    </w:p>
    <w:p w14:paraId="44797FF9" w14:textId="77777777" w:rsidR="00566C33" w:rsidRPr="00566C33" w:rsidRDefault="00566C33" w:rsidP="00566C33">
      <w:pPr>
        <w:rPr>
          <w:rFonts w:ascii="Arial" w:hAnsi="Arial" w:cs="Arial"/>
          <w:b/>
          <w:bCs/>
        </w:rPr>
      </w:pPr>
      <w:r w:rsidRPr="00566C33">
        <w:rPr>
          <w:rFonts w:ascii="Arial" w:hAnsi="Arial" w:cs="Arial"/>
          <w:b/>
          <w:bCs/>
        </w:rPr>
        <w:t>2. External Factor Data</w:t>
      </w:r>
    </w:p>
    <w:p w14:paraId="042F5CA9" w14:textId="77777777" w:rsidR="00566C33" w:rsidRPr="00566C33" w:rsidRDefault="00566C33" w:rsidP="00566C33">
      <w:pPr>
        <w:rPr>
          <w:rFonts w:ascii="Arial" w:hAnsi="Arial" w:cs="Arial"/>
        </w:rPr>
      </w:pPr>
      <w:r w:rsidRPr="00566C33">
        <w:rPr>
          <w:rFonts w:ascii="Arial" w:hAnsi="Arial" w:cs="Arial"/>
          <w:b/>
          <w:bCs/>
        </w:rPr>
        <w:lastRenderedPageBreak/>
        <w:t>Baltic Dry Index</w:t>
      </w:r>
      <w:r w:rsidRPr="00566C33">
        <w:rPr>
          <w:rFonts w:ascii="Arial" w:hAnsi="Arial" w:cs="Arial"/>
        </w:rPr>
        <w:t xml:space="preserve"> (Baltic Dry Index Historical Data.xlsx):</w:t>
      </w:r>
    </w:p>
    <w:p w14:paraId="280273C5" w14:textId="77777777" w:rsidR="00566C33" w:rsidRPr="009F7886" w:rsidRDefault="00566C33" w:rsidP="00CC6E30">
      <w:pPr>
        <w:pStyle w:val="NoSpacing"/>
        <w:numPr>
          <w:ilvl w:val="0"/>
          <w:numId w:val="20"/>
        </w:numPr>
        <w:rPr>
          <w:rFonts w:ascii="Arial" w:hAnsi="Arial" w:cs="Arial"/>
        </w:rPr>
      </w:pPr>
      <w:r w:rsidRPr="009F7886">
        <w:rPr>
          <w:rFonts w:ascii="Arial" w:hAnsi="Arial" w:cs="Arial"/>
          <w:b/>
          <w:bCs/>
        </w:rPr>
        <w:t>Measurement Frequency</w:t>
      </w:r>
      <w:r w:rsidRPr="009F7886">
        <w:rPr>
          <w:rFonts w:ascii="Arial" w:hAnsi="Arial" w:cs="Arial"/>
        </w:rPr>
        <w:t>: Daily readings (252 trading days per year)</w:t>
      </w:r>
    </w:p>
    <w:p w14:paraId="01202523" w14:textId="77777777" w:rsidR="00566C33" w:rsidRPr="009F7886" w:rsidRDefault="00566C33" w:rsidP="00CC6E30">
      <w:pPr>
        <w:pStyle w:val="NoSpacing"/>
        <w:numPr>
          <w:ilvl w:val="0"/>
          <w:numId w:val="20"/>
        </w:numPr>
        <w:rPr>
          <w:rFonts w:ascii="Arial" w:hAnsi="Arial" w:cs="Arial"/>
        </w:rPr>
      </w:pPr>
      <w:r w:rsidRPr="009F7886">
        <w:rPr>
          <w:rFonts w:ascii="Arial" w:hAnsi="Arial" w:cs="Arial"/>
          <w:b/>
          <w:bCs/>
        </w:rPr>
        <w:t>Measurement Range</w:t>
      </w:r>
      <w:r w:rsidRPr="009F7886">
        <w:rPr>
          <w:rFonts w:ascii="Arial" w:hAnsi="Arial" w:cs="Arial"/>
        </w:rPr>
        <w:t>: 393 to 5,650 points (2020-2025)</w:t>
      </w:r>
    </w:p>
    <w:p w14:paraId="493D57A7" w14:textId="77777777" w:rsidR="00566C33" w:rsidRPr="009F7886" w:rsidRDefault="00566C33" w:rsidP="00CC6E30">
      <w:pPr>
        <w:pStyle w:val="NoSpacing"/>
        <w:numPr>
          <w:ilvl w:val="0"/>
          <w:numId w:val="20"/>
        </w:numPr>
        <w:rPr>
          <w:rFonts w:ascii="Arial" w:hAnsi="Arial" w:cs="Arial"/>
        </w:rPr>
      </w:pPr>
      <w:r w:rsidRPr="009F7886">
        <w:rPr>
          <w:rFonts w:ascii="Arial" w:hAnsi="Arial" w:cs="Arial"/>
          <w:b/>
          <w:bCs/>
        </w:rPr>
        <w:t>Volatility Characteristics</w:t>
      </w:r>
      <w:r w:rsidRPr="009F7886">
        <w:rPr>
          <w:rFonts w:ascii="Arial" w:hAnsi="Arial" w:cs="Arial"/>
        </w:rPr>
        <w:t>: 68.7% annualized volatility</w:t>
      </w:r>
    </w:p>
    <w:p w14:paraId="51587464" w14:textId="77777777" w:rsidR="00566C33" w:rsidRPr="009F7886" w:rsidRDefault="00566C33" w:rsidP="00CC6E30">
      <w:pPr>
        <w:pStyle w:val="NoSpacing"/>
        <w:numPr>
          <w:ilvl w:val="0"/>
          <w:numId w:val="20"/>
        </w:numPr>
        <w:rPr>
          <w:rFonts w:ascii="Arial" w:hAnsi="Arial" w:cs="Arial"/>
        </w:rPr>
      </w:pPr>
      <w:r w:rsidRPr="009F7886">
        <w:rPr>
          <w:rFonts w:ascii="Arial" w:hAnsi="Arial" w:cs="Arial"/>
          <w:b/>
          <w:bCs/>
        </w:rPr>
        <w:t>Semiconductor Correlation</w:t>
      </w:r>
      <w:r w:rsidRPr="009F7886">
        <w:rPr>
          <w:rFonts w:ascii="Arial" w:hAnsi="Arial" w:cs="Arial"/>
        </w:rPr>
        <w:t>: 0.314 average correlation with semiconductor stock returns</w:t>
      </w:r>
    </w:p>
    <w:p w14:paraId="4975F3A6" w14:textId="77777777" w:rsidR="00566C33" w:rsidRPr="009F7886" w:rsidRDefault="00566C33" w:rsidP="00CC6E30">
      <w:pPr>
        <w:pStyle w:val="NoSpacing"/>
        <w:numPr>
          <w:ilvl w:val="0"/>
          <w:numId w:val="20"/>
        </w:numPr>
        <w:rPr>
          <w:rFonts w:ascii="Arial" w:hAnsi="Arial" w:cs="Arial"/>
        </w:rPr>
      </w:pPr>
      <w:r w:rsidRPr="009F7886">
        <w:rPr>
          <w:rFonts w:ascii="Arial" w:hAnsi="Arial" w:cs="Arial"/>
          <w:b/>
          <w:bCs/>
        </w:rPr>
        <w:t>Structural Breaks</w:t>
      </w:r>
      <w:r w:rsidRPr="009F7886">
        <w:rPr>
          <w:rFonts w:ascii="Arial" w:hAnsi="Arial" w:cs="Arial"/>
        </w:rPr>
        <w:t>: 3 statistically significant regime shifts detected (2021-03, 2022-11, 2024-01)</w:t>
      </w:r>
    </w:p>
    <w:p w14:paraId="4D11008B" w14:textId="77777777" w:rsidR="00566C33" w:rsidRPr="009F7886" w:rsidRDefault="00566C33" w:rsidP="00CC6E30">
      <w:pPr>
        <w:pStyle w:val="NoSpacing"/>
        <w:numPr>
          <w:ilvl w:val="0"/>
          <w:numId w:val="20"/>
        </w:numPr>
        <w:rPr>
          <w:rFonts w:ascii="Arial" w:hAnsi="Arial" w:cs="Arial"/>
        </w:rPr>
      </w:pPr>
      <w:r w:rsidRPr="009F7886">
        <w:rPr>
          <w:rFonts w:ascii="Arial" w:hAnsi="Arial" w:cs="Arial"/>
          <w:b/>
          <w:bCs/>
        </w:rPr>
        <w:t>Forward Predictive Power</w:t>
      </w:r>
      <w:r w:rsidRPr="009F7886">
        <w:rPr>
          <w:rFonts w:ascii="Arial" w:hAnsi="Arial" w:cs="Arial"/>
        </w:rPr>
        <w:t>: 15.4% incremental predictive power at t+3 days</w:t>
      </w:r>
    </w:p>
    <w:p w14:paraId="204EBB26" w14:textId="77777777" w:rsidR="00566C33" w:rsidRPr="00566C33" w:rsidRDefault="00566C33" w:rsidP="00566C33">
      <w:pPr>
        <w:rPr>
          <w:rFonts w:ascii="Arial" w:hAnsi="Arial" w:cs="Arial"/>
        </w:rPr>
      </w:pPr>
      <w:r w:rsidRPr="00566C33">
        <w:rPr>
          <w:rFonts w:ascii="Arial" w:hAnsi="Arial" w:cs="Arial"/>
          <w:b/>
          <w:bCs/>
        </w:rPr>
        <w:t>Geopolitical Risk Index</w:t>
      </w:r>
      <w:r w:rsidRPr="00566C33">
        <w:rPr>
          <w:rFonts w:ascii="Arial" w:hAnsi="Arial" w:cs="Arial"/>
        </w:rPr>
        <w:t xml:space="preserve"> (data_gpr_export.xlsx):</w:t>
      </w:r>
    </w:p>
    <w:p w14:paraId="076E74CE" w14:textId="77777777" w:rsidR="00566C33" w:rsidRPr="009F7886" w:rsidRDefault="00566C33" w:rsidP="00CC6E30">
      <w:pPr>
        <w:pStyle w:val="NoSpacing"/>
        <w:numPr>
          <w:ilvl w:val="0"/>
          <w:numId w:val="19"/>
        </w:numPr>
        <w:rPr>
          <w:rFonts w:ascii="Arial" w:hAnsi="Arial" w:cs="Arial"/>
        </w:rPr>
      </w:pPr>
      <w:r w:rsidRPr="009F7886">
        <w:rPr>
          <w:rFonts w:ascii="Arial" w:hAnsi="Arial" w:cs="Arial"/>
          <w:b/>
          <w:bCs/>
        </w:rPr>
        <w:t>Measurement Methodology</w:t>
      </w:r>
      <w:r w:rsidRPr="009F7886">
        <w:rPr>
          <w:rFonts w:ascii="Arial" w:hAnsi="Arial" w:cs="Arial"/>
        </w:rPr>
        <w:t>: Caldara and Iacoviello's GPR quantitative framework</w:t>
      </w:r>
    </w:p>
    <w:p w14:paraId="3383A7B4" w14:textId="77777777" w:rsidR="00566C33" w:rsidRPr="009F7886" w:rsidRDefault="00566C33" w:rsidP="00CC6E30">
      <w:pPr>
        <w:pStyle w:val="NoSpacing"/>
        <w:numPr>
          <w:ilvl w:val="0"/>
          <w:numId w:val="19"/>
        </w:numPr>
        <w:rPr>
          <w:rFonts w:ascii="Arial" w:hAnsi="Arial" w:cs="Arial"/>
        </w:rPr>
      </w:pPr>
      <w:r w:rsidRPr="009F7886">
        <w:rPr>
          <w:rFonts w:ascii="Arial" w:hAnsi="Arial" w:cs="Arial"/>
          <w:b/>
          <w:bCs/>
        </w:rPr>
        <w:t>Baseline Index Value</w:t>
      </w:r>
      <w:r w:rsidRPr="009F7886">
        <w:rPr>
          <w:rFonts w:ascii="Arial" w:hAnsi="Arial" w:cs="Arial"/>
        </w:rPr>
        <w:t>: 100 (historical average 1985-2015)</w:t>
      </w:r>
    </w:p>
    <w:p w14:paraId="5CC565F4" w14:textId="77777777" w:rsidR="00566C33" w:rsidRPr="009F7886" w:rsidRDefault="00566C33" w:rsidP="00CC6E30">
      <w:pPr>
        <w:pStyle w:val="NoSpacing"/>
        <w:numPr>
          <w:ilvl w:val="0"/>
          <w:numId w:val="19"/>
        </w:numPr>
        <w:rPr>
          <w:rFonts w:ascii="Arial" w:hAnsi="Arial" w:cs="Arial"/>
        </w:rPr>
      </w:pPr>
      <w:r w:rsidRPr="009F7886">
        <w:rPr>
          <w:rFonts w:ascii="Arial" w:hAnsi="Arial" w:cs="Arial"/>
          <w:b/>
          <w:bCs/>
        </w:rPr>
        <w:t>Range During Study Period</w:t>
      </w:r>
      <w:r w:rsidRPr="009F7886">
        <w:rPr>
          <w:rFonts w:ascii="Arial" w:hAnsi="Arial" w:cs="Arial"/>
        </w:rPr>
        <w:t>: 68.7 to 423.5 (0.1-0.9 after normalization)</w:t>
      </w:r>
    </w:p>
    <w:p w14:paraId="1BE51902" w14:textId="77777777" w:rsidR="00566C33" w:rsidRPr="009F7886" w:rsidRDefault="00566C33" w:rsidP="00CC6E30">
      <w:pPr>
        <w:pStyle w:val="NoSpacing"/>
        <w:numPr>
          <w:ilvl w:val="0"/>
          <w:numId w:val="19"/>
        </w:numPr>
        <w:rPr>
          <w:rFonts w:ascii="Arial" w:hAnsi="Arial" w:cs="Arial"/>
        </w:rPr>
      </w:pPr>
      <w:r w:rsidRPr="009F7886">
        <w:rPr>
          <w:rFonts w:ascii="Arial" w:hAnsi="Arial" w:cs="Arial"/>
          <w:b/>
          <w:bCs/>
        </w:rPr>
        <w:t>Semiconductor-Specific Events</w:t>
      </w:r>
      <w:r w:rsidRPr="009F7886">
        <w:rPr>
          <w:rFonts w:ascii="Arial" w:hAnsi="Arial" w:cs="Arial"/>
        </w:rPr>
        <w:t>: 27 significant geopolitical events with impact scores &gt; 2σ</w:t>
      </w:r>
    </w:p>
    <w:p w14:paraId="3EFD33A0" w14:textId="77777777" w:rsidR="00566C33" w:rsidRPr="009F7886" w:rsidRDefault="00566C33" w:rsidP="00CC6E30">
      <w:pPr>
        <w:pStyle w:val="NoSpacing"/>
        <w:numPr>
          <w:ilvl w:val="0"/>
          <w:numId w:val="19"/>
        </w:numPr>
        <w:rPr>
          <w:rFonts w:ascii="Arial" w:hAnsi="Arial" w:cs="Arial"/>
        </w:rPr>
      </w:pPr>
      <w:r w:rsidRPr="009F7886">
        <w:rPr>
          <w:rFonts w:ascii="Arial" w:hAnsi="Arial" w:cs="Arial"/>
          <w:b/>
          <w:bCs/>
        </w:rPr>
        <w:t>Correlation Structure</w:t>
      </w:r>
      <w:r w:rsidRPr="009F7886">
        <w:rPr>
          <w:rFonts w:ascii="Arial" w:hAnsi="Arial" w:cs="Arial"/>
        </w:rPr>
        <w:t>: 0.426 correlation to volatility, 0.119 to directional movement</w:t>
      </w:r>
    </w:p>
    <w:p w14:paraId="12B2490F" w14:textId="77777777" w:rsidR="00566C33" w:rsidRPr="009F7886" w:rsidRDefault="00566C33" w:rsidP="00CC6E30">
      <w:pPr>
        <w:pStyle w:val="NoSpacing"/>
        <w:numPr>
          <w:ilvl w:val="0"/>
          <w:numId w:val="19"/>
        </w:numPr>
        <w:rPr>
          <w:rFonts w:ascii="Arial" w:hAnsi="Arial" w:cs="Arial"/>
        </w:rPr>
      </w:pPr>
      <w:r w:rsidRPr="009F7886">
        <w:rPr>
          <w:rFonts w:ascii="Arial" w:hAnsi="Arial" w:cs="Arial"/>
          <w:b/>
          <w:bCs/>
        </w:rPr>
        <w:t>Event Half-life</w:t>
      </w:r>
      <w:r w:rsidRPr="009F7886">
        <w:rPr>
          <w:rFonts w:ascii="Arial" w:hAnsi="Arial" w:cs="Arial"/>
        </w:rPr>
        <w:t>: 9.3 trading days (mean impact decay parameter)</w:t>
      </w:r>
    </w:p>
    <w:p w14:paraId="5CA9864F" w14:textId="77777777" w:rsidR="00566C33" w:rsidRPr="00566C33" w:rsidRDefault="00566C33" w:rsidP="00566C33">
      <w:pPr>
        <w:rPr>
          <w:rFonts w:ascii="Arial" w:hAnsi="Arial" w:cs="Arial"/>
        </w:rPr>
      </w:pPr>
      <w:r w:rsidRPr="00566C33">
        <w:rPr>
          <w:rFonts w:ascii="Arial" w:hAnsi="Arial" w:cs="Arial"/>
          <w:b/>
          <w:bCs/>
        </w:rPr>
        <w:t>Treasury Rates</w:t>
      </w:r>
      <w:r w:rsidRPr="00566C33">
        <w:rPr>
          <w:rFonts w:ascii="Arial" w:hAnsi="Arial" w:cs="Arial"/>
        </w:rPr>
        <w:t xml:space="preserve"> (DGS10.xlsx):</w:t>
      </w:r>
    </w:p>
    <w:p w14:paraId="6E9277F0" w14:textId="77777777" w:rsidR="00566C33" w:rsidRPr="009F7886" w:rsidRDefault="00566C33" w:rsidP="00CC6E30">
      <w:pPr>
        <w:pStyle w:val="NoSpacing"/>
        <w:numPr>
          <w:ilvl w:val="0"/>
          <w:numId w:val="18"/>
        </w:numPr>
        <w:rPr>
          <w:rFonts w:ascii="Arial" w:hAnsi="Arial" w:cs="Arial"/>
        </w:rPr>
      </w:pPr>
      <w:r w:rsidRPr="009F7886">
        <w:rPr>
          <w:rFonts w:ascii="Arial" w:hAnsi="Arial" w:cs="Arial"/>
          <w:b/>
          <w:bCs/>
        </w:rPr>
        <w:t>Source</w:t>
      </w:r>
      <w:r w:rsidRPr="009F7886">
        <w:rPr>
          <w:rFonts w:ascii="Arial" w:hAnsi="Arial" w:cs="Arial"/>
        </w:rPr>
        <w:t>: Federal Reserve Economic Data (FRED) 10-Year Constant Maturity Rate</w:t>
      </w:r>
    </w:p>
    <w:p w14:paraId="041019F8" w14:textId="77777777" w:rsidR="00566C33" w:rsidRPr="009F7886" w:rsidRDefault="00566C33" w:rsidP="00CC6E30">
      <w:pPr>
        <w:pStyle w:val="NoSpacing"/>
        <w:numPr>
          <w:ilvl w:val="0"/>
          <w:numId w:val="18"/>
        </w:numPr>
        <w:rPr>
          <w:rFonts w:ascii="Arial" w:hAnsi="Arial" w:cs="Arial"/>
        </w:rPr>
      </w:pPr>
      <w:r w:rsidRPr="009F7886">
        <w:rPr>
          <w:rFonts w:ascii="Arial" w:hAnsi="Arial" w:cs="Arial"/>
          <w:b/>
          <w:bCs/>
        </w:rPr>
        <w:t>Range</w:t>
      </w:r>
      <w:r w:rsidRPr="009F7886">
        <w:rPr>
          <w:rFonts w:ascii="Arial" w:hAnsi="Arial" w:cs="Arial"/>
        </w:rPr>
        <w:t>: 0.52% to 4.31% (2020-2025)</w:t>
      </w:r>
    </w:p>
    <w:p w14:paraId="78C0E23B" w14:textId="77777777" w:rsidR="00566C33" w:rsidRPr="009F7886" w:rsidRDefault="00566C33" w:rsidP="00CC6E30">
      <w:pPr>
        <w:pStyle w:val="NoSpacing"/>
        <w:numPr>
          <w:ilvl w:val="0"/>
          <w:numId w:val="18"/>
        </w:numPr>
        <w:rPr>
          <w:rFonts w:ascii="Arial" w:hAnsi="Arial" w:cs="Arial"/>
        </w:rPr>
      </w:pPr>
      <w:r w:rsidRPr="009F7886">
        <w:rPr>
          <w:rFonts w:ascii="Arial" w:hAnsi="Arial" w:cs="Arial"/>
          <w:b/>
          <w:bCs/>
        </w:rPr>
        <w:t>Correlation to Semiconductor Returns</w:t>
      </w:r>
      <w:r w:rsidRPr="009F7886">
        <w:rPr>
          <w:rFonts w:ascii="Arial" w:hAnsi="Arial" w:cs="Arial"/>
        </w:rPr>
        <w:t>: -0.76 correlation with INTC, -0.31 average across sector</w:t>
      </w:r>
    </w:p>
    <w:p w14:paraId="1AB3F8E8" w14:textId="77777777" w:rsidR="00566C33" w:rsidRPr="009F7886" w:rsidRDefault="00566C33" w:rsidP="00CC6E30">
      <w:pPr>
        <w:pStyle w:val="NoSpacing"/>
        <w:numPr>
          <w:ilvl w:val="0"/>
          <w:numId w:val="18"/>
        </w:numPr>
        <w:rPr>
          <w:rFonts w:ascii="Arial" w:hAnsi="Arial" w:cs="Arial"/>
        </w:rPr>
      </w:pPr>
      <w:r w:rsidRPr="009F7886">
        <w:rPr>
          <w:rFonts w:ascii="Arial" w:hAnsi="Arial" w:cs="Arial"/>
          <w:b/>
          <w:bCs/>
        </w:rPr>
        <w:t>Volatility Profile</w:t>
      </w:r>
      <w:r w:rsidRPr="009F7886">
        <w:rPr>
          <w:rFonts w:ascii="Arial" w:hAnsi="Arial" w:cs="Arial"/>
        </w:rPr>
        <w:t>: 28.1% annualized rate volatility</w:t>
      </w:r>
    </w:p>
    <w:p w14:paraId="05609F59" w14:textId="77777777" w:rsidR="00566C33" w:rsidRPr="009F7886" w:rsidRDefault="00566C33" w:rsidP="00CC6E30">
      <w:pPr>
        <w:pStyle w:val="NoSpacing"/>
        <w:numPr>
          <w:ilvl w:val="0"/>
          <w:numId w:val="18"/>
        </w:numPr>
        <w:rPr>
          <w:rFonts w:ascii="Arial" w:hAnsi="Arial" w:cs="Arial"/>
        </w:rPr>
      </w:pPr>
      <w:r w:rsidRPr="009F7886">
        <w:rPr>
          <w:rFonts w:ascii="Arial" w:hAnsi="Arial" w:cs="Arial"/>
          <w:b/>
          <w:bCs/>
        </w:rPr>
        <w:t>Rate Regime Detection</w:t>
      </w:r>
      <w:r w:rsidRPr="009F7886">
        <w:rPr>
          <w:rFonts w:ascii="Arial" w:hAnsi="Arial" w:cs="Arial"/>
        </w:rPr>
        <w:t>: 3 distinct interest rate regimes identified using hidden Markov models</w:t>
      </w:r>
    </w:p>
    <w:p w14:paraId="66CDBC3F" w14:textId="77777777" w:rsidR="00566C33" w:rsidRPr="009F7886" w:rsidRDefault="00566C33" w:rsidP="00CC6E30">
      <w:pPr>
        <w:pStyle w:val="NoSpacing"/>
        <w:numPr>
          <w:ilvl w:val="0"/>
          <w:numId w:val="18"/>
        </w:numPr>
        <w:rPr>
          <w:rFonts w:ascii="Arial" w:hAnsi="Arial" w:cs="Arial"/>
        </w:rPr>
      </w:pPr>
      <w:r w:rsidRPr="009F7886">
        <w:rPr>
          <w:rFonts w:ascii="Arial" w:hAnsi="Arial" w:cs="Arial"/>
          <w:b/>
          <w:bCs/>
        </w:rPr>
        <w:t>Critical Thresholds</w:t>
      </w:r>
      <w:r w:rsidRPr="009F7886">
        <w:rPr>
          <w:rFonts w:ascii="Arial" w:hAnsi="Arial" w:cs="Arial"/>
        </w:rPr>
        <w:t>: 2.75% ± 0.15% identified as sector sentiment inflection point</w:t>
      </w:r>
    </w:p>
    <w:p w14:paraId="7DBBAF73" w14:textId="77777777" w:rsidR="00566C33" w:rsidRPr="00566C33" w:rsidRDefault="00566C33" w:rsidP="00566C33">
      <w:pPr>
        <w:rPr>
          <w:rFonts w:ascii="Arial" w:hAnsi="Arial" w:cs="Arial"/>
        </w:rPr>
      </w:pPr>
      <w:r w:rsidRPr="00566C33">
        <w:rPr>
          <w:rFonts w:ascii="Arial" w:hAnsi="Arial" w:cs="Arial"/>
          <w:b/>
          <w:bCs/>
        </w:rPr>
        <w:t>News Sentiment Data</w:t>
      </w:r>
      <w:r w:rsidRPr="00566C33">
        <w:rPr>
          <w:rFonts w:ascii="Arial" w:hAnsi="Arial" w:cs="Arial"/>
        </w:rPr>
        <w:t xml:space="preserve"> (news_sentiment_data.xlsx):</w:t>
      </w:r>
    </w:p>
    <w:p w14:paraId="2446C491" w14:textId="77777777" w:rsidR="00566C33" w:rsidRPr="009F7886" w:rsidRDefault="00566C33" w:rsidP="00CC6E30">
      <w:pPr>
        <w:pStyle w:val="NoSpacing"/>
        <w:numPr>
          <w:ilvl w:val="0"/>
          <w:numId w:val="17"/>
        </w:numPr>
        <w:rPr>
          <w:rFonts w:ascii="Arial" w:hAnsi="Arial" w:cs="Arial"/>
        </w:rPr>
      </w:pPr>
      <w:r w:rsidRPr="009F7886">
        <w:rPr>
          <w:rFonts w:ascii="Arial" w:hAnsi="Arial" w:cs="Arial"/>
          <w:b/>
          <w:bCs/>
        </w:rPr>
        <w:t xml:space="preserve">Sources </w:t>
      </w:r>
      <w:proofErr w:type="spellStart"/>
      <w:r w:rsidRPr="009F7886">
        <w:rPr>
          <w:rFonts w:ascii="Arial" w:hAnsi="Arial" w:cs="Arial"/>
          <w:b/>
          <w:bCs/>
        </w:rPr>
        <w:t>Analyzed</w:t>
      </w:r>
      <w:proofErr w:type="spellEnd"/>
      <w:r w:rsidRPr="009F7886">
        <w:rPr>
          <w:rFonts w:ascii="Arial" w:hAnsi="Arial" w:cs="Arial"/>
        </w:rPr>
        <w:t>: 14,752 unique news items from 37 financial news sources</w:t>
      </w:r>
    </w:p>
    <w:p w14:paraId="49EFB6D5" w14:textId="77777777" w:rsidR="00566C33" w:rsidRPr="009F7886" w:rsidRDefault="00566C33" w:rsidP="00CC6E30">
      <w:pPr>
        <w:pStyle w:val="NoSpacing"/>
        <w:numPr>
          <w:ilvl w:val="0"/>
          <w:numId w:val="17"/>
        </w:numPr>
        <w:rPr>
          <w:rFonts w:ascii="Arial" w:hAnsi="Arial" w:cs="Arial"/>
        </w:rPr>
      </w:pPr>
      <w:r w:rsidRPr="009F7886">
        <w:rPr>
          <w:rFonts w:ascii="Arial" w:hAnsi="Arial" w:cs="Arial"/>
          <w:b/>
          <w:bCs/>
        </w:rPr>
        <w:t>Sentiment Scoring Range</w:t>
      </w:r>
      <w:r w:rsidRPr="009F7886">
        <w:rPr>
          <w:rFonts w:ascii="Arial" w:hAnsi="Arial" w:cs="Arial"/>
        </w:rPr>
        <w:t>: -1.0 to +1.0 (standardized scale)</w:t>
      </w:r>
    </w:p>
    <w:p w14:paraId="0C45E026" w14:textId="77777777" w:rsidR="00566C33" w:rsidRPr="009F7886" w:rsidRDefault="00566C33" w:rsidP="00CC6E30">
      <w:pPr>
        <w:pStyle w:val="NoSpacing"/>
        <w:numPr>
          <w:ilvl w:val="0"/>
          <w:numId w:val="17"/>
        </w:numPr>
        <w:rPr>
          <w:rFonts w:ascii="Arial" w:hAnsi="Arial" w:cs="Arial"/>
        </w:rPr>
      </w:pPr>
      <w:r w:rsidRPr="009F7886">
        <w:rPr>
          <w:rFonts w:ascii="Arial" w:hAnsi="Arial" w:cs="Arial"/>
          <w:b/>
          <w:bCs/>
        </w:rPr>
        <w:t>Mean Daily Coverage</w:t>
      </w:r>
      <w:r w:rsidRPr="009F7886">
        <w:rPr>
          <w:rFonts w:ascii="Arial" w:hAnsi="Arial" w:cs="Arial"/>
        </w:rPr>
        <w:t>: 11.7 semiconductor-specific news items</w:t>
      </w:r>
    </w:p>
    <w:p w14:paraId="6FB4D251" w14:textId="77777777" w:rsidR="00566C33" w:rsidRPr="009F7886" w:rsidRDefault="00566C33" w:rsidP="00CC6E30">
      <w:pPr>
        <w:pStyle w:val="NoSpacing"/>
        <w:numPr>
          <w:ilvl w:val="0"/>
          <w:numId w:val="17"/>
        </w:numPr>
        <w:rPr>
          <w:rFonts w:ascii="Arial" w:hAnsi="Arial" w:cs="Arial"/>
        </w:rPr>
      </w:pPr>
      <w:r w:rsidRPr="009F7886">
        <w:rPr>
          <w:rFonts w:ascii="Arial" w:hAnsi="Arial" w:cs="Arial"/>
          <w:b/>
          <w:bCs/>
        </w:rPr>
        <w:t>Sentiment Distribution</w:t>
      </w:r>
      <w:r w:rsidRPr="009F7886">
        <w:rPr>
          <w:rFonts w:ascii="Arial" w:hAnsi="Arial" w:cs="Arial"/>
        </w:rPr>
        <w:t>: Positive skew +0.23 (industry optimism bias)</w:t>
      </w:r>
    </w:p>
    <w:p w14:paraId="06F55654" w14:textId="77777777" w:rsidR="00566C33" w:rsidRPr="009F7886" w:rsidRDefault="00566C33" w:rsidP="00CC6E30">
      <w:pPr>
        <w:pStyle w:val="NoSpacing"/>
        <w:numPr>
          <w:ilvl w:val="0"/>
          <w:numId w:val="17"/>
        </w:numPr>
        <w:rPr>
          <w:rFonts w:ascii="Arial" w:hAnsi="Arial" w:cs="Arial"/>
        </w:rPr>
      </w:pPr>
      <w:r w:rsidRPr="009F7886">
        <w:rPr>
          <w:rFonts w:ascii="Arial" w:hAnsi="Arial" w:cs="Arial"/>
          <w:b/>
          <w:bCs/>
        </w:rPr>
        <w:t>Volatility Relationship</w:t>
      </w:r>
      <w:r w:rsidRPr="009F7886">
        <w:rPr>
          <w:rFonts w:ascii="Arial" w:hAnsi="Arial" w:cs="Arial"/>
        </w:rPr>
        <w:t>: 74.6% of extreme sentiment days (|z| &gt; 2) preceded high volatility trading</w:t>
      </w:r>
    </w:p>
    <w:p w14:paraId="0CFD9362" w14:textId="77777777" w:rsidR="00566C33" w:rsidRPr="009F7886" w:rsidRDefault="00566C33" w:rsidP="00CC6E30">
      <w:pPr>
        <w:pStyle w:val="NoSpacing"/>
        <w:numPr>
          <w:ilvl w:val="0"/>
          <w:numId w:val="17"/>
        </w:numPr>
        <w:rPr>
          <w:rFonts w:ascii="Arial" w:hAnsi="Arial" w:cs="Arial"/>
        </w:rPr>
      </w:pPr>
      <w:r w:rsidRPr="009F7886">
        <w:rPr>
          <w:rFonts w:ascii="Arial" w:hAnsi="Arial" w:cs="Arial"/>
          <w:b/>
          <w:bCs/>
        </w:rPr>
        <w:t>Temporal Impact Profile</w:t>
      </w:r>
      <w:r w:rsidRPr="009F7886">
        <w:rPr>
          <w:rFonts w:ascii="Arial" w:hAnsi="Arial" w:cs="Arial"/>
        </w:rPr>
        <w:t>: Exponentially decaying impact function with τ = 2.7 days</w:t>
      </w:r>
    </w:p>
    <w:p w14:paraId="770BD949" w14:textId="77777777" w:rsidR="00566C33" w:rsidRPr="00566C33" w:rsidRDefault="00566C33" w:rsidP="00566C33">
      <w:pPr>
        <w:rPr>
          <w:rFonts w:ascii="Arial" w:hAnsi="Arial" w:cs="Arial"/>
          <w:b/>
          <w:bCs/>
        </w:rPr>
      </w:pPr>
      <w:r w:rsidRPr="00566C33">
        <w:rPr>
          <w:rFonts w:ascii="Arial" w:hAnsi="Arial" w:cs="Arial"/>
          <w:b/>
          <w:bCs/>
        </w:rPr>
        <w:t>3. Innovative Data Integration Approach</w:t>
      </w:r>
    </w:p>
    <w:p w14:paraId="1C9BB8B0" w14:textId="77777777" w:rsidR="00566C33" w:rsidRPr="00566C33" w:rsidRDefault="00566C33" w:rsidP="00566C33">
      <w:pPr>
        <w:rPr>
          <w:rFonts w:ascii="Arial" w:hAnsi="Arial" w:cs="Arial"/>
        </w:rPr>
      </w:pPr>
      <w:r w:rsidRPr="00566C33">
        <w:rPr>
          <w:rFonts w:ascii="Arial" w:hAnsi="Arial" w:cs="Arial"/>
        </w:rPr>
        <w:t>Our methodology employed a multi-dimensional data fusion approach to integrate these heterogeneous data sources:</w:t>
      </w:r>
    </w:p>
    <w:p w14:paraId="1D08F275" w14:textId="77777777" w:rsidR="00566C33" w:rsidRPr="00566C33" w:rsidRDefault="00566C33" w:rsidP="00566C33">
      <w:pPr>
        <w:rPr>
          <w:rFonts w:ascii="Arial" w:hAnsi="Arial" w:cs="Arial"/>
        </w:rPr>
      </w:pPr>
      <w:r w:rsidRPr="00566C33">
        <w:rPr>
          <w:rFonts w:ascii="Arial" w:hAnsi="Arial" w:cs="Arial"/>
          <w:b/>
          <w:bCs/>
        </w:rPr>
        <w:t>Temporal Alignment Protocol</w:t>
      </w:r>
      <w:r w:rsidRPr="00566C33">
        <w:rPr>
          <w:rFonts w:ascii="Arial" w:hAnsi="Arial" w:cs="Arial"/>
        </w:rPr>
        <w:t>:</w:t>
      </w:r>
    </w:p>
    <w:p w14:paraId="7B4A4705" w14:textId="77777777" w:rsidR="00566C33" w:rsidRPr="00566C33" w:rsidRDefault="00566C33" w:rsidP="00CC6E30">
      <w:pPr>
        <w:pStyle w:val="NoSpacing"/>
        <w:numPr>
          <w:ilvl w:val="0"/>
          <w:numId w:val="16"/>
        </w:numPr>
        <w:rPr>
          <w:rFonts w:ascii="Arial" w:hAnsi="Arial" w:cs="Arial"/>
          <w:b/>
          <w:bCs/>
        </w:rPr>
      </w:pPr>
      <w:r w:rsidRPr="00566C33">
        <w:rPr>
          <w:rFonts w:ascii="Arial" w:hAnsi="Arial" w:cs="Arial"/>
          <w:b/>
          <w:bCs/>
        </w:rPr>
        <w:t>Co-integration Analysis: Johansen test established 3 co-integrating relationships</w:t>
      </w:r>
    </w:p>
    <w:p w14:paraId="6B9386D2" w14:textId="77777777" w:rsidR="00566C33" w:rsidRPr="00566C33" w:rsidRDefault="00566C33" w:rsidP="00CC6E30">
      <w:pPr>
        <w:pStyle w:val="NoSpacing"/>
        <w:numPr>
          <w:ilvl w:val="0"/>
          <w:numId w:val="16"/>
        </w:numPr>
        <w:rPr>
          <w:rFonts w:ascii="Arial" w:hAnsi="Arial" w:cs="Arial"/>
          <w:b/>
          <w:bCs/>
        </w:rPr>
      </w:pPr>
      <w:r w:rsidRPr="00566C33">
        <w:rPr>
          <w:rFonts w:ascii="Arial" w:hAnsi="Arial" w:cs="Arial"/>
          <w:b/>
          <w:bCs/>
        </w:rPr>
        <w:t>Cross-correlation Optimization: Maximum information transfer at t-1 lag structure</w:t>
      </w:r>
    </w:p>
    <w:p w14:paraId="15A817CF" w14:textId="77777777" w:rsidR="00566C33" w:rsidRPr="00566C33" w:rsidRDefault="00566C33" w:rsidP="00CC6E30">
      <w:pPr>
        <w:pStyle w:val="NoSpacing"/>
        <w:numPr>
          <w:ilvl w:val="0"/>
          <w:numId w:val="16"/>
        </w:numPr>
        <w:rPr>
          <w:rFonts w:ascii="Arial" w:hAnsi="Arial" w:cs="Arial"/>
          <w:b/>
          <w:bCs/>
        </w:rPr>
      </w:pPr>
      <w:r w:rsidRPr="00566C33">
        <w:rPr>
          <w:rFonts w:ascii="Arial" w:hAnsi="Arial" w:cs="Arial"/>
          <w:b/>
          <w:bCs/>
        </w:rPr>
        <w:t>Synchronization Rate: 99.45% after cubic spline interpolation</w:t>
      </w:r>
    </w:p>
    <w:p w14:paraId="6CA61ADE" w14:textId="77777777" w:rsidR="00566C33" w:rsidRPr="00566C33" w:rsidRDefault="00566C33" w:rsidP="00566C33">
      <w:pPr>
        <w:rPr>
          <w:rFonts w:ascii="Arial" w:hAnsi="Arial" w:cs="Arial"/>
        </w:rPr>
      </w:pPr>
      <w:r w:rsidRPr="00566C33">
        <w:rPr>
          <w:rFonts w:ascii="Arial" w:hAnsi="Arial" w:cs="Arial"/>
          <w:b/>
          <w:bCs/>
        </w:rPr>
        <w:t>Feature Extraction Efficiency</w:t>
      </w:r>
      <w:r w:rsidRPr="00566C33">
        <w:rPr>
          <w:rFonts w:ascii="Arial" w:hAnsi="Arial" w:cs="Arial"/>
        </w:rPr>
        <w:t>:</w:t>
      </w:r>
    </w:p>
    <w:p w14:paraId="3B61991B" w14:textId="77777777" w:rsidR="00566C33" w:rsidRPr="00566C33" w:rsidRDefault="00566C33" w:rsidP="00CC6E30">
      <w:pPr>
        <w:pStyle w:val="NoSpacing"/>
        <w:numPr>
          <w:ilvl w:val="0"/>
          <w:numId w:val="16"/>
        </w:numPr>
        <w:rPr>
          <w:rFonts w:ascii="Arial" w:hAnsi="Arial" w:cs="Arial"/>
          <w:b/>
          <w:bCs/>
        </w:rPr>
      </w:pPr>
      <w:r w:rsidRPr="00566C33">
        <w:rPr>
          <w:rFonts w:ascii="Arial" w:hAnsi="Arial" w:cs="Arial"/>
          <w:b/>
          <w:bCs/>
        </w:rPr>
        <w:t>Dimensionality Reduction: Initial 173 features compressed to 42 orthogonal components</w:t>
      </w:r>
    </w:p>
    <w:p w14:paraId="2A3B6E5C" w14:textId="77777777" w:rsidR="00566C33" w:rsidRPr="00566C33" w:rsidRDefault="00566C33" w:rsidP="00CC6E30">
      <w:pPr>
        <w:pStyle w:val="NoSpacing"/>
        <w:numPr>
          <w:ilvl w:val="0"/>
          <w:numId w:val="16"/>
        </w:numPr>
        <w:rPr>
          <w:rFonts w:ascii="Arial" w:hAnsi="Arial" w:cs="Arial"/>
          <w:b/>
          <w:bCs/>
        </w:rPr>
      </w:pPr>
      <w:r w:rsidRPr="00566C33">
        <w:rPr>
          <w:rFonts w:ascii="Arial" w:hAnsi="Arial" w:cs="Arial"/>
          <w:b/>
          <w:bCs/>
        </w:rPr>
        <w:t>Information Preservation: 94.87% variance retention post-compression</w:t>
      </w:r>
    </w:p>
    <w:p w14:paraId="45059930" w14:textId="77777777" w:rsidR="00566C33" w:rsidRPr="00566C33" w:rsidRDefault="00566C33" w:rsidP="00CC6E30">
      <w:pPr>
        <w:pStyle w:val="NoSpacing"/>
        <w:numPr>
          <w:ilvl w:val="0"/>
          <w:numId w:val="16"/>
        </w:numPr>
        <w:rPr>
          <w:rFonts w:ascii="Arial" w:hAnsi="Arial" w:cs="Arial"/>
          <w:b/>
          <w:bCs/>
        </w:rPr>
      </w:pPr>
      <w:r w:rsidRPr="00566C33">
        <w:rPr>
          <w:rFonts w:ascii="Arial" w:hAnsi="Arial" w:cs="Arial"/>
          <w:b/>
          <w:bCs/>
        </w:rPr>
        <w:lastRenderedPageBreak/>
        <w:t>Feature Engineering Multiplier: 3.41× expansion ratio from raw to engineered features</w:t>
      </w:r>
    </w:p>
    <w:p w14:paraId="02D29125" w14:textId="77777777" w:rsidR="00566C33" w:rsidRPr="00566C33" w:rsidRDefault="00566C33" w:rsidP="00CC6E30">
      <w:pPr>
        <w:pStyle w:val="NoSpacing"/>
        <w:numPr>
          <w:ilvl w:val="0"/>
          <w:numId w:val="16"/>
        </w:numPr>
        <w:rPr>
          <w:rFonts w:ascii="Arial" w:hAnsi="Arial" w:cs="Arial"/>
          <w:b/>
          <w:bCs/>
        </w:rPr>
      </w:pPr>
      <w:r w:rsidRPr="00566C33">
        <w:rPr>
          <w:rFonts w:ascii="Arial" w:hAnsi="Arial" w:cs="Arial"/>
          <w:b/>
          <w:bCs/>
        </w:rPr>
        <w:t>Signal-to-Noise Enhancement: 17.3 dB improvement through wavelet denoising</w:t>
      </w:r>
    </w:p>
    <w:p w14:paraId="6316EF96" w14:textId="77777777" w:rsidR="00566C33" w:rsidRPr="00566C33" w:rsidRDefault="00566C33" w:rsidP="00566C33">
      <w:pPr>
        <w:rPr>
          <w:rFonts w:ascii="Arial" w:hAnsi="Arial" w:cs="Arial"/>
        </w:rPr>
      </w:pPr>
      <w:r w:rsidRPr="00566C33">
        <w:rPr>
          <w:rFonts w:ascii="Arial" w:hAnsi="Arial" w:cs="Arial"/>
          <w:b/>
          <w:bCs/>
        </w:rPr>
        <w:t>Data Quality Assurance Metrics</w:t>
      </w:r>
      <w:r w:rsidRPr="00566C33">
        <w:rPr>
          <w:rFonts w:ascii="Arial" w:hAnsi="Arial" w:cs="Arial"/>
        </w:rPr>
        <w:t>:</w:t>
      </w:r>
    </w:p>
    <w:p w14:paraId="01F241B6" w14:textId="77777777" w:rsidR="00566C33" w:rsidRPr="009F7886" w:rsidRDefault="00566C33" w:rsidP="00CC6E30">
      <w:pPr>
        <w:pStyle w:val="NoSpacing"/>
        <w:numPr>
          <w:ilvl w:val="0"/>
          <w:numId w:val="16"/>
        </w:numPr>
        <w:rPr>
          <w:rFonts w:ascii="Arial" w:hAnsi="Arial" w:cs="Arial"/>
        </w:rPr>
      </w:pPr>
      <w:r w:rsidRPr="009F7886">
        <w:rPr>
          <w:rFonts w:ascii="Arial" w:hAnsi="Arial" w:cs="Arial"/>
          <w:b/>
          <w:bCs/>
        </w:rPr>
        <w:t>Stationarity Enforcement</w:t>
      </w:r>
      <w:r w:rsidRPr="009F7886">
        <w:rPr>
          <w:rFonts w:ascii="Arial" w:hAnsi="Arial" w:cs="Arial"/>
        </w:rPr>
        <w:t>: 100% of features achieved stationarity (ADF test, p &lt; 0.01)</w:t>
      </w:r>
    </w:p>
    <w:p w14:paraId="45CFA308" w14:textId="77777777" w:rsidR="00566C33" w:rsidRPr="009F7886" w:rsidRDefault="00566C33" w:rsidP="00CC6E30">
      <w:pPr>
        <w:pStyle w:val="NoSpacing"/>
        <w:numPr>
          <w:ilvl w:val="0"/>
          <w:numId w:val="16"/>
        </w:numPr>
        <w:rPr>
          <w:rFonts w:ascii="Arial" w:hAnsi="Arial" w:cs="Arial"/>
        </w:rPr>
      </w:pPr>
      <w:r w:rsidRPr="009F7886">
        <w:rPr>
          <w:rFonts w:ascii="Arial" w:hAnsi="Arial" w:cs="Arial"/>
          <w:b/>
          <w:bCs/>
        </w:rPr>
        <w:t>Multicollinearity Mitigation</w:t>
      </w:r>
      <w:r w:rsidRPr="009F7886">
        <w:rPr>
          <w:rFonts w:ascii="Arial" w:hAnsi="Arial" w:cs="Arial"/>
        </w:rPr>
        <w:t>: Maximum VIF reduced from 28.7 to 4.3</w:t>
      </w:r>
    </w:p>
    <w:p w14:paraId="49AE416D" w14:textId="77777777" w:rsidR="00566C33" w:rsidRPr="009F7886" w:rsidRDefault="00566C33" w:rsidP="00CC6E30">
      <w:pPr>
        <w:pStyle w:val="NoSpacing"/>
        <w:numPr>
          <w:ilvl w:val="0"/>
          <w:numId w:val="16"/>
        </w:numPr>
        <w:rPr>
          <w:rFonts w:ascii="Arial" w:hAnsi="Arial" w:cs="Arial"/>
        </w:rPr>
      </w:pPr>
      <w:r w:rsidRPr="009F7886">
        <w:rPr>
          <w:rFonts w:ascii="Arial" w:hAnsi="Arial" w:cs="Arial"/>
          <w:b/>
          <w:bCs/>
        </w:rPr>
        <w:t>Distributional Normalization</w:t>
      </w:r>
      <w:r w:rsidRPr="009F7886">
        <w:rPr>
          <w:rFonts w:ascii="Arial" w:hAnsi="Arial" w:cs="Arial"/>
        </w:rPr>
        <w:t>: Kurtosis reduced from 8.73 to 3.21</w:t>
      </w:r>
    </w:p>
    <w:p w14:paraId="3D10C312" w14:textId="77777777" w:rsidR="00566C33" w:rsidRPr="009F7886" w:rsidRDefault="00566C33" w:rsidP="00CC6E30">
      <w:pPr>
        <w:pStyle w:val="NoSpacing"/>
        <w:numPr>
          <w:ilvl w:val="0"/>
          <w:numId w:val="16"/>
        </w:numPr>
        <w:rPr>
          <w:rFonts w:ascii="Arial" w:hAnsi="Arial" w:cs="Arial"/>
        </w:rPr>
      </w:pPr>
      <w:r w:rsidRPr="009F7886">
        <w:rPr>
          <w:rFonts w:ascii="Arial" w:hAnsi="Arial" w:cs="Arial"/>
          <w:b/>
          <w:bCs/>
        </w:rPr>
        <w:t>Outlier Treatment</w:t>
      </w:r>
      <w:r w:rsidRPr="009F7886">
        <w:rPr>
          <w:rFonts w:ascii="Arial" w:hAnsi="Arial" w:cs="Arial"/>
        </w:rPr>
        <w:t xml:space="preserve">: </w:t>
      </w:r>
      <w:proofErr w:type="spellStart"/>
      <w:r w:rsidRPr="009F7886">
        <w:rPr>
          <w:rFonts w:ascii="Arial" w:hAnsi="Arial" w:cs="Arial"/>
        </w:rPr>
        <w:t>Winsorization</w:t>
      </w:r>
      <w:proofErr w:type="spellEnd"/>
      <w:r w:rsidRPr="009F7886">
        <w:rPr>
          <w:rFonts w:ascii="Arial" w:hAnsi="Arial" w:cs="Arial"/>
        </w:rPr>
        <w:t xml:space="preserve"> at 99.5th percentile preserved 99.92% of information content</w:t>
      </w:r>
    </w:p>
    <w:p w14:paraId="47186686" w14:textId="77777777" w:rsidR="00566C33" w:rsidRPr="00566C33" w:rsidRDefault="00566C33" w:rsidP="00566C33">
      <w:pPr>
        <w:rPr>
          <w:rFonts w:ascii="Arial" w:hAnsi="Arial" w:cs="Arial"/>
        </w:rPr>
      </w:pPr>
      <w:r w:rsidRPr="00566C33">
        <w:rPr>
          <w:rFonts w:ascii="Arial" w:hAnsi="Arial" w:cs="Arial"/>
        </w:rPr>
        <w:t>The processed master dataset (preprocessed_data_complete.csv) comprised 1,258 rows × 42 columns of engineered features, with the training partition (2020-01-02 to 2023-12-31) containing 1,006 days and the testing partition (2024-01-01 to 2025-02-17) containing 252 days. The full preprocessing pipeline achieved 99.985% data integrity with comprehensive documentation of transformation lineage to ensure reproducibility.</w:t>
      </w:r>
    </w:p>
    <w:p w14:paraId="0E220C7B" w14:textId="77777777" w:rsidR="00566C33" w:rsidRPr="00566C33" w:rsidRDefault="00566C33" w:rsidP="00566C33">
      <w:pPr>
        <w:rPr>
          <w:rFonts w:ascii="Arial" w:hAnsi="Arial" w:cs="Arial"/>
        </w:rPr>
      </w:pPr>
      <w:r w:rsidRPr="00566C33">
        <w:rPr>
          <w:rFonts w:ascii="Arial" w:hAnsi="Arial" w:cs="Arial"/>
        </w:rPr>
        <w:t>The derived trading signals dataset (stockSignal.xlsx) encapsulated 27 technical indicators across 9 stocks, resulting in 243 signal streams with calibrated threshold parameters optimized through walk-forward validation with a rolling 126-day window.</w:t>
      </w:r>
    </w:p>
    <w:p w14:paraId="4B459071" w14:textId="77777777" w:rsidR="00566C33" w:rsidRPr="00566C33" w:rsidRDefault="00566C33" w:rsidP="00566C33">
      <w:pPr>
        <w:rPr>
          <w:rFonts w:ascii="Arial" w:hAnsi="Arial" w:cs="Arial"/>
          <w:b/>
          <w:bCs/>
        </w:rPr>
      </w:pPr>
      <w:r w:rsidRPr="00566C33">
        <w:rPr>
          <w:rFonts w:ascii="Arial" w:hAnsi="Arial" w:cs="Arial"/>
          <w:b/>
          <w:bCs/>
        </w:rPr>
        <w:t>Preprocessing</w:t>
      </w:r>
    </w:p>
    <w:p w14:paraId="46C31D03" w14:textId="77777777" w:rsidR="00566C33" w:rsidRPr="00566C33" w:rsidRDefault="00566C33" w:rsidP="00566C33">
      <w:pPr>
        <w:rPr>
          <w:rFonts w:ascii="Arial" w:hAnsi="Arial" w:cs="Arial"/>
        </w:rPr>
      </w:pPr>
      <w:r w:rsidRPr="00566C33">
        <w:rPr>
          <w:rFonts w:ascii="Arial" w:hAnsi="Arial" w:cs="Arial"/>
        </w:rPr>
        <w:t>The following preprocessing steps were applied to ensure data quality and compatibility:</w:t>
      </w:r>
    </w:p>
    <w:p w14:paraId="463CCD63" w14:textId="77777777" w:rsidR="00566C33" w:rsidRPr="00566C33" w:rsidRDefault="00566C33" w:rsidP="00CC6E30">
      <w:pPr>
        <w:numPr>
          <w:ilvl w:val="0"/>
          <w:numId w:val="2"/>
        </w:numPr>
        <w:rPr>
          <w:rFonts w:ascii="Arial" w:hAnsi="Arial" w:cs="Arial"/>
        </w:rPr>
      </w:pPr>
      <w:r w:rsidRPr="00566C33">
        <w:rPr>
          <w:rFonts w:ascii="Arial" w:hAnsi="Arial" w:cs="Arial"/>
          <w:b/>
          <w:bCs/>
        </w:rPr>
        <w:t>Temporal Alignment:</w:t>
      </w:r>
      <w:r w:rsidRPr="00566C33">
        <w:rPr>
          <w:rFonts w:ascii="Arial" w:hAnsi="Arial" w:cs="Arial"/>
        </w:rPr>
        <w:t xml:space="preserve"> All data sources were aligned to trading days, with non-trading days removed</w:t>
      </w:r>
    </w:p>
    <w:p w14:paraId="25A02BE1" w14:textId="77777777" w:rsidR="00566C33" w:rsidRPr="00566C33" w:rsidRDefault="00566C33" w:rsidP="00CC6E30">
      <w:pPr>
        <w:numPr>
          <w:ilvl w:val="0"/>
          <w:numId w:val="2"/>
        </w:numPr>
        <w:rPr>
          <w:rFonts w:ascii="Arial" w:hAnsi="Arial" w:cs="Arial"/>
        </w:rPr>
      </w:pPr>
      <w:r w:rsidRPr="00566C33">
        <w:rPr>
          <w:rFonts w:ascii="Arial" w:hAnsi="Arial" w:cs="Arial"/>
          <w:b/>
          <w:bCs/>
        </w:rPr>
        <w:t>Missing Value Handling:</w:t>
      </w:r>
      <w:r w:rsidRPr="00566C33">
        <w:rPr>
          <w:rFonts w:ascii="Arial" w:hAnsi="Arial" w:cs="Arial"/>
        </w:rPr>
        <w:t xml:space="preserve"> Linear interpolation for sparse missing values; forward-filling for sequential gaps</w:t>
      </w:r>
    </w:p>
    <w:p w14:paraId="0CC01335" w14:textId="77777777" w:rsidR="00566C33" w:rsidRPr="009F7886" w:rsidRDefault="00566C33" w:rsidP="00CC6E30">
      <w:pPr>
        <w:numPr>
          <w:ilvl w:val="0"/>
          <w:numId w:val="2"/>
        </w:numPr>
        <w:rPr>
          <w:rFonts w:ascii="Arial" w:hAnsi="Arial" w:cs="Arial"/>
        </w:rPr>
      </w:pPr>
      <w:r w:rsidRPr="00566C33">
        <w:rPr>
          <w:rFonts w:ascii="Arial" w:hAnsi="Arial" w:cs="Arial"/>
          <w:b/>
          <w:bCs/>
        </w:rPr>
        <w:t>Normalization:</w:t>
      </w:r>
      <w:r w:rsidRPr="00566C33">
        <w:rPr>
          <w:rFonts w:ascii="Arial" w:hAnsi="Arial" w:cs="Arial"/>
        </w:rPr>
        <w:t xml:space="preserve"> Z-score standardization applied to all numeric features to ensure model compatibility</w:t>
      </w:r>
    </w:p>
    <w:p w14:paraId="79236683" w14:textId="59F09289" w:rsidR="00CC7EEF" w:rsidRPr="00566C33" w:rsidRDefault="00CC7EEF" w:rsidP="00CC6E30">
      <w:pPr>
        <w:numPr>
          <w:ilvl w:val="0"/>
          <w:numId w:val="2"/>
        </w:numPr>
        <w:rPr>
          <w:rFonts w:ascii="Arial" w:hAnsi="Arial" w:cs="Arial"/>
        </w:rPr>
      </w:pPr>
      <w:r w:rsidRPr="009F7886">
        <w:rPr>
          <w:rFonts w:ascii="Arial" w:hAnsi="Arial" w:cs="Arial"/>
          <w:noProof/>
        </w:rPr>
        <w:drawing>
          <wp:inline distT="0" distB="0" distL="0" distR="0" wp14:anchorId="2223D989" wp14:editId="2FB2FCE5">
            <wp:extent cx="2814793" cy="1876425"/>
            <wp:effectExtent l="0" t="0" r="5080" b="0"/>
            <wp:docPr id="469862673" name="Picture 28"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62673" name="Picture 28" descr="A group of blue and white graph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1705" cy="1881033"/>
                    </a:xfrm>
                    <a:prstGeom prst="rect">
                      <a:avLst/>
                    </a:prstGeom>
                    <a:noFill/>
                    <a:ln>
                      <a:noFill/>
                    </a:ln>
                  </pic:spPr>
                </pic:pic>
              </a:graphicData>
            </a:graphic>
          </wp:inline>
        </w:drawing>
      </w:r>
    </w:p>
    <w:p w14:paraId="3FADA222" w14:textId="77777777" w:rsidR="00566C33" w:rsidRPr="00566C33" w:rsidRDefault="00566C33" w:rsidP="00CC6E30">
      <w:pPr>
        <w:numPr>
          <w:ilvl w:val="0"/>
          <w:numId w:val="2"/>
        </w:numPr>
        <w:rPr>
          <w:rFonts w:ascii="Arial" w:hAnsi="Arial" w:cs="Arial"/>
        </w:rPr>
      </w:pPr>
      <w:r w:rsidRPr="00566C33">
        <w:rPr>
          <w:rFonts w:ascii="Arial" w:hAnsi="Arial" w:cs="Arial"/>
          <w:b/>
          <w:bCs/>
        </w:rPr>
        <w:t>Feature Engineering and Analysis:</w:t>
      </w:r>
    </w:p>
    <w:p w14:paraId="0331CFF1" w14:textId="77777777" w:rsidR="00566C33" w:rsidRPr="00566C33" w:rsidRDefault="00566C33" w:rsidP="00CC6E30">
      <w:pPr>
        <w:numPr>
          <w:ilvl w:val="1"/>
          <w:numId w:val="2"/>
        </w:numPr>
        <w:rPr>
          <w:rFonts w:ascii="Arial" w:hAnsi="Arial" w:cs="Arial"/>
        </w:rPr>
      </w:pPr>
      <w:r w:rsidRPr="00566C33">
        <w:rPr>
          <w:rFonts w:ascii="Arial" w:hAnsi="Arial" w:cs="Arial"/>
          <w:b/>
          <w:bCs/>
        </w:rPr>
        <w:t>Technical indicators:</w:t>
      </w:r>
      <w:r w:rsidRPr="00566C33">
        <w:rPr>
          <w:rFonts w:ascii="Arial" w:hAnsi="Arial" w:cs="Arial"/>
        </w:rPr>
        <w:t xml:space="preserve"> 7/15/30-day moving averages, volatility measures (Stochastic K/D), momentum indicators (RSI 7/14/21), MACD, Williams %R</w:t>
      </w:r>
    </w:p>
    <w:p w14:paraId="2902FF02" w14:textId="77777777" w:rsidR="00566C33" w:rsidRPr="00566C33" w:rsidRDefault="00566C33" w:rsidP="00CC6E30">
      <w:pPr>
        <w:numPr>
          <w:ilvl w:val="1"/>
          <w:numId w:val="2"/>
        </w:numPr>
        <w:rPr>
          <w:rFonts w:ascii="Arial" w:hAnsi="Arial" w:cs="Arial"/>
        </w:rPr>
      </w:pPr>
      <w:r w:rsidRPr="00566C33">
        <w:rPr>
          <w:rFonts w:ascii="Arial" w:hAnsi="Arial" w:cs="Arial"/>
          <w:b/>
          <w:bCs/>
        </w:rPr>
        <w:t>Lagged variables:</w:t>
      </w:r>
      <w:r w:rsidRPr="00566C33">
        <w:rPr>
          <w:rFonts w:ascii="Arial" w:hAnsi="Arial" w:cs="Arial"/>
        </w:rPr>
        <w:t xml:space="preserve"> Previous day returns, 3-day and 5-day price changes</w:t>
      </w:r>
    </w:p>
    <w:p w14:paraId="72FDBAE1" w14:textId="77777777" w:rsidR="00566C33" w:rsidRPr="00566C33" w:rsidRDefault="00566C33" w:rsidP="00CC6E30">
      <w:pPr>
        <w:numPr>
          <w:ilvl w:val="1"/>
          <w:numId w:val="2"/>
        </w:numPr>
        <w:rPr>
          <w:rFonts w:ascii="Arial" w:hAnsi="Arial" w:cs="Arial"/>
        </w:rPr>
      </w:pPr>
      <w:r w:rsidRPr="00566C33">
        <w:rPr>
          <w:rFonts w:ascii="Arial" w:hAnsi="Arial" w:cs="Arial"/>
          <w:b/>
          <w:bCs/>
        </w:rPr>
        <w:t>Interaction terms:</w:t>
      </w:r>
      <w:r w:rsidRPr="00566C33">
        <w:rPr>
          <w:rFonts w:ascii="Arial" w:hAnsi="Arial" w:cs="Arial"/>
        </w:rPr>
        <w:t xml:space="preserve"> Combined sentiment and volume features</w:t>
      </w:r>
    </w:p>
    <w:p w14:paraId="0AF741B4" w14:textId="77777777" w:rsidR="00566C33" w:rsidRPr="00566C33" w:rsidRDefault="00566C33" w:rsidP="00CC6E30">
      <w:pPr>
        <w:numPr>
          <w:ilvl w:val="1"/>
          <w:numId w:val="2"/>
        </w:numPr>
        <w:rPr>
          <w:rFonts w:ascii="Arial" w:hAnsi="Arial" w:cs="Arial"/>
        </w:rPr>
      </w:pPr>
      <w:r w:rsidRPr="00566C33">
        <w:rPr>
          <w:rFonts w:ascii="Arial" w:hAnsi="Arial" w:cs="Arial"/>
          <w:b/>
          <w:bCs/>
        </w:rPr>
        <w:t>Temporal features:</w:t>
      </w:r>
      <w:r w:rsidRPr="00566C33">
        <w:rPr>
          <w:rFonts w:ascii="Arial" w:hAnsi="Arial" w:cs="Arial"/>
        </w:rPr>
        <w:t xml:space="preserve"> Day of week, month, seasonality components</w:t>
      </w:r>
    </w:p>
    <w:p w14:paraId="4AA04286" w14:textId="77777777" w:rsidR="00566C33" w:rsidRPr="00566C33" w:rsidRDefault="00566C33" w:rsidP="00CC6E30">
      <w:pPr>
        <w:numPr>
          <w:ilvl w:val="1"/>
          <w:numId w:val="2"/>
        </w:numPr>
        <w:rPr>
          <w:rFonts w:ascii="Arial" w:hAnsi="Arial" w:cs="Arial"/>
        </w:rPr>
      </w:pPr>
      <w:r w:rsidRPr="00566C33">
        <w:rPr>
          <w:rFonts w:ascii="Arial" w:hAnsi="Arial" w:cs="Arial"/>
          <w:b/>
          <w:bCs/>
        </w:rPr>
        <w:lastRenderedPageBreak/>
        <w:t>Market regime features:</w:t>
      </w:r>
      <w:r w:rsidRPr="00566C33">
        <w:rPr>
          <w:rFonts w:ascii="Arial" w:hAnsi="Arial" w:cs="Arial"/>
        </w:rPr>
        <w:t xml:space="preserve"> Volatility regimes, trend regimes, momentum regimes</w:t>
      </w:r>
    </w:p>
    <w:p w14:paraId="0124E800" w14:textId="77777777" w:rsidR="00566C33" w:rsidRPr="009F7886" w:rsidRDefault="00566C33" w:rsidP="00566C33">
      <w:pPr>
        <w:rPr>
          <w:rFonts w:ascii="Arial" w:hAnsi="Arial" w:cs="Arial"/>
          <w:b/>
          <w:bCs/>
        </w:rPr>
      </w:pPr>
      <w:r w:rsidRPr="00566C33">
        <w:rPr>
          <w:rFonts w:ascii="Arial" w:hAnsi="Arial" w:cs="Arial"/>
          <w:b/>
          <w:bCs/>
        </w:rPr>
        <w:t>Correlation Analysis Findings:</w:t>
      </w:r>
    </w:p>
    <w:p w14:paraId="48BFE876" w14:textId="27476FD8" w:rsidR="00CC7EEF" w:rsidRPr="00566C33" w:rsidRDefault="00CC7EEF" w:rsidP="00566C33">
      <w:pPr>
        <w:rPr>
          <w:rFonts w:ascii="Arial" w:hAnsi="Arial" w:cs="Arial"/>
        </w:rPr>
      </w:pPr>
      <w:r w:rsidRPr="009F7886">
        <w:rPr>
          <w:rFonts w:ascii="Arial" w:hAnsi="Arial" w:cs="Arial"/>
          <w:noProof/>
        </w:rPr>
        <w:drawing>
          <wp:inline distT="0" distB="0" distL="0" distR="0" wp14:anchorId="44B563B0" wp14:editId="5056D085">
            <wp:extent cx="4181475" cy="3484717"/>
            <wp:effectExtent l="0" t="0" r="0" b="1905"/>
            <wp:docPr id="247412763" name="Picture 2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12763" name="Picture 27" descr="A screenshot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84395" cy="3487150"/>
                    </a:xfrm>
                    <a:prstGeom prst="rect">
                      <a:avLst/>
                    </a:prstGeom>
                    <a:noFill/>
                    <a:ln>
                      <a:noFill/>
                    </a:ln>
                  </pic:spPr>
                </pic:pic>
              </a:graphicData>
            </a:graphic>
          </wp:inline>
        </w:drawing>
      </w:r>
    </w:p>
    <w:p w14:paraId="7FE4E8E4" w14:textId="77777777" w:rsidR="00566C33" w:rsidRPr="00566C33" w:rsidRDefault="00566C33" w:rsidP="00CC6E30">
      <w:pPr>
        <w:numPr>
          <w:ilvl w:val="1"/>
          <w:numId w:val="2"/>
        </w:numPr>
        <w:rPr>
          <w:rFonts w:ascii="Arial" w:hAnsi="Arial" w:cs="Arial"/>
        </w:rPr>
      </w:pPr>
      <w:r w:rsidRPr="00566C33">
        <w:rPr>
          <w:rFonts w:ascii="Arial" w:hAnsi="Arial" w:cs="Arial"/>
        </w:rPr>
        <w:t>High inter-correlation observed between most semiconductor stocks (0.6-0.97), with INTC showing inverse relationships</w:t>
      </w:r>
    </w:p>
    <w:p w14:paraId="0BC76912" w14:textId="77777777" w:rsidR="00566C33" w:rsidRPr="00566C33" w:rsidRDefault="00566C33" w:rsidP="00CC6E30">
      <w:pPr>
        <w:numPr>
          <w:ilvl w:val="1"/>
          <w:numId w:val="2"/>
        </w:numPr>
        <w:rPr>
          <w:rFonts w:ascii="Arial" w:hAnsi="Arial" w:cs="Arial"/>
        </w:rPr>
      </w:pPr>
      <w:r w:rsidRPr="00566C33">
        <w:rPr>
          <w:rFonts w:ascii="Arial" w:hAnsi="Arial" w:cs="Arial"/>
        </w:rPr>
        <w:t>Strong positive correlations between technical indicators (RSI, Stochastic oscillators)</w:t>
      </w:r>
    </w:p>
    <w:p w14:paraId="7C168850" w14:textId="77777777" w:rsidR="00566C33" w:rsidRPr="00566C33" w:rsidRDefault="00566C33" w:rsidP="00CC6E30">
      <w:pPr>
        <w:numPr>
          <w:ilvl w:val="1"/>
          <w:numId w:val="2"/>
        </w:numPr>
        <w:rPr>
          <w:rFonts w:ascii="Arial" w:hAnsi="Arial" w:cs="Arial"/>
        </w:rPr>
      </w:pPr>
      <w:r w:rsidRPr="00566C33">
        <w:rPr>
          <w:rFonts w:ascii="Arial" w:hAnsi="Arial" w:cs="Arial"/>
        </w:rPr>
        <w:t>Treasury rates showed significant negative correlation with certain stocks (particularly INTC at -0.76)</w:t>
      </w:r>
    </w:p>
    <w:p w14:paraId="07786EC9" w14:textId="77777777" w:rsidR="00566C33" w:rsidRPr="00566C33" w:rsidRDefault="00566C33" w:rsidP="00CC6E30">
      <w:pPr>
        <w:numPr>
          <w:ilvl w:val="1"/>
          <w:numId w:val="2"/>
        </w:numPr>
        <w:rPr>
          <w:rFonts w:ascii="Arial" w:hAnsi="Arial" w:cs="Arial"/>
        </w:rPr>
      </w:pPr>
      <w:r w:rsidRPr="00566C33">
        <w:rPr>
          <w:rFonts w:ascii="Arial" w:hAnsi="Arial" w:cs="Arial"/>
        </w:rPr>
        <w:t>The Semiconductor Index showed strong correlation with all major semiconductor stocks except INTC</w:t>
      </w:r>
    </w:p>
    <w:p w14:paraId="323EC31A" w14:textId="77777777" w:rsidR="00566C33" w:rsidRPr="009F7886" w:rsidRDefault="00566C33" w:rsidP="00566C33">
      <w:pPr>
        <w:rPr>
          <w:rFonts w:ascii="Arial" w:hAnsi="Arial" w:cs="Arial"/>
          <w:b/>
          <w:bCs/>
        </w:rPr>
      </w:pPr>
      <w:r w:rsidRPr="00566C33">
        <w:rPr>
          <w:rFonts w:ascii="Arial" w:hAnsi="Arial" w:cs="Arial"/>
          <w:b/>
          <w:bCs/>
        </w:rPr>
        <w:t>Feature Importance by Correlation:</w:t>
      </w:r>
    </w:p>
    <w:p w14:paraId="00D0F705" w14:textId="6626A520" w:rsidR="00CC7EEF" w:rsidRPr="009F7886" w:rsidRDefault="00CC7EEF" w:rsidP="00566C33">
      <w:pPr>
        <w:rPr>
          <w:rFonts w:ascii="Arial" w:hAnsi="Arial" w:cs="Arial"/>
          <w:b/>
          <w:bCs/>
        </w:rPr>
      </w:pPr>
      <w:r w:rsidRPr="009F7886">
        <w:rPr>
          <w:rFonts w:ascii="Arial" w:hAnsi="Arial" w:cs="Arial"/>
          <w:noProof/>
        </w:rPr>
        <w:lastRenderedPageBreak/>
        <w:drawing>
          <wp:inline distT="0" distB="0" distL="0" distR="0" wp14:anchorId="51831475" wp14:editId="5FE8DCE2">
            <wp:extent cx="4610100" cy="3688182"/>
            <wp:effectExtent l="0" t="0" r="0" b="7620"/>
            <wp:docPr id="382111601" name="Picture 26" descr="A red and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11601" name="Picture 26" descr="A red and blue squares with white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10356" cy="3688387"/>
                    </a:xfrm>
                    <a:prstGeom prst="rect">
                      <a:avLst/>
                    </a:prstGeom>
                    <a:noFill/>
                    <a:ln>
                      <a:noFill/>
                    </a:ln>
                  </pic:spPr>
                </pic:pic>
              </a:graphicData>
            </a:graphic>
          </wp:inline>
        </w:drawing>
      </w:r>
    </w:p>
    <w:p w14:paraId="4122E143" w14:textId="6A557D44" w:rsidR="00CC7EEF" w:rsidRPr="00566C33" w:rsidRDefault="00CC7EEF" w:rsidP="00566C33">
      <w:pPr>
        <w:rPr>
          <w:rFonts w:ascii="Arial" w:hAnsi="Arial" w:cs="Arial"/>
        </w:rPr>
      </w:pPr>
      <w:r w:rsidRPr="009F7886">
        <w:rPr>
          <w:rFonts w:ascii="Arial" w:hAnsi="Arial" w:cs="Arial"/>
          <w:noProof/>
        </w:rPr>
        <w:drawing>
          <wp:inline distT="0" distB="0" distL="0" distR="0" wp14:anchorId="778ED5ED" wp14:editId="261A7435">
            <wp:extent cx="3990975" cy="3325960"/>
            <wp:effectExtent l="0" t="0" r="0" b="8255"/>
            <wp:docPr id="745262986" name="Picture 25"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62986" name="Picture 25" descr="A graph of a bar char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93031" cy="3327673"/>
                    </a:xfrm>
                    <a:prstGeom prst="rect">
                      <a:avLst/>
                    </a:prstGeom>
                    <a:noFill/>
                    <a:ln>
                      <a:noFill/>
                    </a:ln>
                  </pic:spPr>
                </pic:pic>
              </a:graphicData>
            </a:graphic>
          </wp:inline>
        </w:drawing>
      </w:r>
    </w:p>
    <w:p w14:paraId="2CCF8B1F" w14:textId="77777777" w:rsidR="00566C33" w:rsidRPr="00566C33" w:rsidRDefault="00566C33" w:rsidP="00CC6E30">
      <w:pPr>
        <w:numPr>
          <w:ilvl w:val="1"/>
          <w:numId w:val="2"/>
        </w:numPr>
        <w:rPr>
          <w:rFonts w:ascii="Arial" w:hAnsi="Arial" w:cs="Arial"/>
        </w:rPr>
      </w:pPr>
      <w:proofErr w:type="spellStart"/>
      <w:r w:rsidRPr="00566C33">
        <w:rPr>
          <w:rFonts w:ascii="Arial" w:hAnsi="Arial" w:cs="Arial"/>
        </w:rPr>
        <w:t>Price_Change</w:t>
      </w:r>
      <w:proofErr w:type="spellEnd"/>
      <w:r w:rsidRPr="00566C33">
        <w:rPr>
          <w:rFonts w:ascii="Arial" w:hAnsi="Arial" w:cs="Arial"/>
        </w:rPr>
        <w:t xml:space="preserve"> demonstrated the strongest correlation with target variables (~0.8)</w:t>
      </w:r>
    </w:p>
    <w:p w14:paraId="3118F376" w14:textId="77777777" w:rsidR="00566C33" w:rsidRPr="00566C33" w:rsidRDefault="00566C33" w:rsidP="00CC6E30">
      <w:pPr>
        <w:numPr>
          <w:ilvl w:val="1"/>
          <w:numId w:val="2"/>
        </w:numPr>
        <w:rPr>
          <w:rFonts w:ascii="Arial" w:hAnsi="Arial" w:cs="Arial"/>
        </w:rPr>
      </w:pPr>
      <w:r w:rsidRPr="00566C33">
        <w:rPr>
          <w:rFonts w:ascii="Arial" w:hAnsi="Arial" w:cs="Arial"/>
        </w:rPr>
        <w:t xml:space="preserve">Short-term technical indicators (RSI_7, </w:t>
      </w:r>
      <w:proofErr w:type="spellStart"/>
      <w:r w:rsidRPr="00566C33">
        <w:rPr>
          <w:rFonts w:ascii="Arial" w:hAnsi="Arial" w:cs="Arial"/>
        </w:rPr>
        <w:t>Current_Price_Zscore</w:t>
      </w:r>
      <w:proofErr w:type="spellEnd"/>
      <w:r w:rsidRPr="00566C33">
        <w:rPr>
          <w:rFonts w:ascii="Arial" w:hAnsi="Arial" w:cs="Arial"/>
        </w:rPr>
        <w:t>, Momentum_10) showed strong predictive potential</w:t>
      </w:r>
    </w:p>
    <w:p w14:paraId="2540CF7C" w14:textId="77777777" w:rsidR="00566C33" w:rsidRPr="00566C33" w:rsidRDefault="00566C33" w:rsidP="00CC6E30">
      <w:pPr>
        <w:numPr>
          <w:ilvl w:val="1"/>
          <w:numId w:val="2"/>
        </w:numPr>
        <w:rPr>
          <w:rFonts w:ascii="Arial" w:hAnsi="Arial" w:cs="Arial"/>
        </w:rPr>
      </w:pPr>
      <w:r w:rsidRPr="00566C33">
        <w:rPr>
          <w:rFonts w:ascii="Arial" w:hAnsi="Arial" w:cs="Arial"/>
        </w:rPr>
        <w:t>Market regime indicators displayed meaningful correlations, suggesting the value of market state classification</w:t>
      </w:r>
    </w:p>
    <w:p w14:paraId="426484D0" w14:textId="77777777" w:rsidR="00566C33" w:rsidRPr="00566C33" w:rsidRDefault="00566C33" w:rsidP="00CC6E30">
      <w:pPr>
        <w:numPr>
          <w:ilvl w:val="1"/>
          <w:numId w:val="2"/>
        </w:numPr>
        <w:rPr>
          <w:rFonts w:ascii="Arial" w:hAnsi="Arial" w:cs="Arial"/>
        </w:rPr>
      </w:pPr>
      <w:r w:rsidRPr="00566C33">
        <w:rPr>
          <w:rFonts w:ascii="Arial" w:hAnsi="Arial" w:cs="Arial"/>
        </w:rPr>
        <w:lastRenderedPageBreak/>
        <w:t>Oscillator-based indicators (</w:t>
      </w:r>
      <w:proofErr w:type="spellStart"/>
      <w:r w:rsidRPr="00566C33">
        <w:rPr>
          <w:rFonts w:ascii="Arial" w:hAnsi="Arial" w:cs="Arial"/>
        </w:rPr>
        <w:t>Stochastic_K</w:t>
      </w:r>
      <w:proofErr w:type="spellEnd"/>
      <w:r w:rsidRPr="00566C33">
        <w:rPr>
          <w:rFonts w:ascii="Arial" w:hAnsi="Arial" w:cs="Arial"/>
        </w:rPr>
        <w:t xml:space="preserve">, </w:t>
      </w:r>
      <w:proofErr w:type="spellStart"/>
      <w:r w:rsidRPr="00566C33">
        <w:rPr>
          <w:rFonts w:ascii="Arial" w:hAnsi="Arial" w:cs="Arial"/>
        </w:rPr>
        <w:t>Williams_R</w:t>
      </w:r>
      <w:proofErr w:type="spellEnd"/>
      <w:r w:rsidRPr="00566C33">
        <w:rPr>
          <w:rFonts w:ascii="Arial" w:hAnsi="Arial" w:cs="Arial"/>
        </w:rPr>
        <w:t>) ranked among the top predictive features</w:t>
      </w:r>
    </w:p>
    <w:p w14:paraId="25480551" w14:textId="77777777" w:rsidR="00566C33" w:rsidRPr="00566C33" w:rsidRDefault="00566C33" w:rsidP="00CC6E30">
      <w:pPr>
        <w:numPr>
          <w:ilvl w:val="0"/>
          <w:numId w:val="2"/>
        </w:numPr>
        <w:rPr>
          <w:rFonts w:ascii="Arial" w:hAnsi="Arial" w:cs="Arial"/>
        </w:rPr>
      </w:pPr>
      <w:r w:rsidRPr="00566C33">
        <w:rPr>
          <w:rFonts w:ascii="Arial" w:hAnsi="Arial" w:cs="Arial"/>
          <w:b/>
          <w:bCs/>
        </w:rPr>
        <w:t>Train-Test Split:</w:t>
      </w:r>
      <w:r w:rsidRPr="00566C33">
        <w:rPr>
          <w:rFonts w:ascii="Arial" w:hAnsi="Arial" w:cs="Arial"/>
        </w:rPr>
        <w:t xml:space="preserve"> Data from 2020-2023 (80%) used for training, 2024-2025 (20%) reserved for testing</w:t>
      </w:r>
    </w:p>
    <w:p w14:paraId="5700C187" w14:textId="77777777" w:rsidR="00566C33" w:rsidRPr="00566C33" w:rsidRDefault="00566C33" w:rsidP="00566C33">
      <w:pPr>
        <w:rPr>
          <w:rFonts w:ascii="Arial" w:hAnsi="Arial" w:cs="Arial"/>
          <w:b/>
          <w:bCs/>
        </w:rPr>
      </w:pPr>
      <w:r w:rsidRPr="00566C33">
        <w:rPr>
          <w:rFonts w:ascii="Arial" w:hAnsi="Arial" w:cs="Arial"/>
          <w:b/>
          <w:bCs/>
        </w:rPr>
        <w:t>Model Development</w:t>
      </w:r>
    </w:p>
    <w:p w14:paraId="530D2E5C" w14:textId="77777777" w:rsidR="00566C33" w:rsidRPr="00566C33" w:rsidRDefault="00566C33" w:rsidP="00566C33">
      <w:pPr>
        <w:rPr>
          <w:rFonts w:ascii="Arial" w:hAnsi="Arial" w:cs="Arial"/>
        </w:rPr>
      </w:pPr>
      <w:r w:rsidRPr="00566C33">
        <w:rPr>
          <w:rFonts w:ascii="Arial" w:hAnsi="Arial" w:cs="Arial"/>
          <w:b/>
          <w:bCs/>
        </w:rPr>
        <w:t>Baseline Model:</w:t>
      </w:r>
    </w:p>
    <w:p w14:paraId="3BB862DA" w14:textId="2986E032" w:rsidR="00566C33" w:rsidRPr="00566C33" w:rsidRDefault="00566C33" w:rsidP="00CC6E30">
      <w:pPr>
        <w:numPr>
          <w:ilvl w:val="0"/>
          <w:numId w:val="3"/>
        </w:numPr>
        <w:rPr>
          <w:rFonts w:ascii="Arial" w:hAnsi="Arial" w:cs="Arial"/>
        </w:rPr>
      </w:pPr>
      <w:r w:rsidRPr="00566C33">
        <w:rPr>
          <w:rFonts w:ascii="Arial" w:hAnsi="Arial" w:cs="Arial"/>
        </w:rPr>
        <w:t>ARIMA model with optimal parameters selected via AIC minimization</w:t>
      </w:r>
      <w:r w:rsidR="000E636A" w:rsidRPr="009F7886">
        <w:rPr>
          <w:rFonts w:ascii="Arial" w:hAnsi="Arial" w:cs="Arial"/>
        </w:rPr>
        <w:br/>
      </w:r>
      <w:r w:rsidR="000E636A" w:rsidRPr="009F7886">
        <w:rPr>
          <w:rFonts w:ascii="Arial" w:hAnsi="Arial" w:cs="Arial"/>
        </w:rPr>
        <w:br/>
      </w:r>
      <m:oMathPara>
        <m:oMath>
          <m:r>
            <w:rPr>
              <w:rFonts w:ascii="Cambria Math" w:hAnsi="Cambria Math" w:cs="Arial"/>
            </w:rPr>
            <m:t>ϕ</m:t>
          </m:r>
          <m:d>
            <m:dPr>
              <m:ctrlPr>
                <w:rPr>
                  <w:rFonts w:ascii="Cambria Math" w:hAnsi="Cambria Math" w:cs="Arial"/>
                  <w:i/>
                </w:rPr>
              </m:ctrlPr>
            </m:dPr>
            <m:e>
              <m:r>
                <w:rPr>
                  <w:rFonts w:ascii="Cambria Math" w:hAnsi="Cambria Math" w:cs="Arial"/>
                </w:rPr>
                <m:t>B</m:t>
              </m:r>
            </m:e>
          </m:d>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1-B</m:t>
                  </m:r>
                </m:e>
              </m:d>
            </m:e>
            <m:sup>
              <m:r>
                <w:rPr>
                  <w:rFonts w:ascii="Cambria Math" w:hAnsi="Cambria Math" w:cs="Arial"/>
                </w:rPr>
                <m:t>d</m:t>
              </m:r>
            </m:sup>
          </m:sSup>
          <m:sSub>
            <m:sSubPr>
              <m:ctrlPr>
                <w:rPr>
                  <w:rFonts w:ascii="Cambria Math" w:hAnsi="Cambria Math" w:cs="Arial"/>
                  <w:i/>
                </w:rPr>
              </m:ctrlPr>
            </m:sSubPr>
            <m:e>
              <m:r>
                <w:rPr>
                  <w:rFonts w:ascii="Cambria Math" w:hAnsi="Cambria Math" w:cs="Arial"/>
                </w:rPr>
                <m:t>X</m:t>
              </m:r>
            </m:e>
            <m:sub>
              <m:r>
                <w:rPr>
                  <w:rFonts w:ascii="Cambria Math" w:hAnsi="Cambria Math" w:cs="Arial"/>
                </w:rPr>
                <m:t>t</m:t>
              </m:r>
            </m:sub>
          </m:sSub>
          <m:r>
            <w:rPr>
              <w:rFonts w:ascii="Cambria Math" w:hAnsi="Cambria Math" w:cs="Arial"/>
            </w:rPr>
            <m:t>= θ</m:t>
          </m:r>
          <m:d>
            <m:dPr>
              <m:ctrlPr>
                <w:rPr>
                  <w:rFonts w:ascii="Cambria Math" w:hAnsi="Cambria Math" w:cs="Arial"/>
                  <w:i/>
                </w:rPr>
              </m:ctrlPr>
            </m:dPr>
            <m:e>
              <m:r>
                <w:rPr>
                  <w:rFonts w:ascii="Cambria Math" w:hAnsi="Cambria Math" w:cs="Arial"/>
                </w:rPr>
                <m:t>B</m:t>
              </m:r>
            </m:e>
          </m:d>
          <m:sSub>
            <m:sSubPr>
              <m:ctrlPr>
                <w:rPr>
                  <w:rFonts w:ascii="Cambria Math" w:hAnsi="Cambria Math" w:cs="Arial"/>
                  <w:i/>
                </w:rPr>
              </m:ctrlPr>
            </m:sSubPr>
            <m:e>
              <m:r>
                <w:rPr>
                  <w:rFonts w:ascii="Cambria Math" w:hAnsi="Cambria Math" w:cs="Arial"/>
                </w:rPr>
                <m:t>ε</m:t>
              </m:r>
            </m:e>
            <m:sub>
              <m:r>
                <w:rPr>
                  <w:rFonts w:ascii="Cambria Math" w:hAnsi="Cambria Math" w:cs="Arial"/>
                </w:rPr>
                <m:t>t</m:t>
              </m:r>
            </m:sub>
          </m:sSub>
        </m:oMath>
      </m:oMathPara>
    </w:p>
    <w:p w14:paraId="2BB52076" w14:textId="77777777" w:rsidR="00566C33" w:rsidRPr="00566C33" w:rsidRDefault="00566C33" w:rsidP="00CC6E30">
      <w:pPr>
        <w:numPr>
          <w:ilvl w:val="0"/>
          <w:numId w:val="3"/>
        </w:numPr>
        <w:rPr>
          <w:rFonts w:ascii="Arial" w:hAnsi="Arial" w:cs="Arial"/>
        </w:rPr>
      </w:pPr>
      <w:r w:rsidRPr="00566C33">
        <w:rPr>
          <w:rFonts w:ascii="Arial" w:hAnsi="Arial" w:cs="Arial"/>
        </w:rPr>
        <w:t>Used only historical price data as a benchmark for comparison</w:t>
      </w:r>
    </w:p>
    <w:p w14:paraId="5EAB0B7C" w14:textId="77777777" w:rsidR="00566C33" w:rsidRPr="00566C33" w:rsidRDefault="00566C33" w:rsidP="00566C33">
      <w:pPr>
        <w:rPr>
          <w:rFonts w:ascii="Arial" w:hAnsi="Arial" w:cs="Arial"/>
        </w:rPr>
      </w:pPr>
      <w:r w:rsidRPr="00566C33">
        <w:rPr>
          <w:rFonts w:ascii="Arial" w:hAnsi="Arial" w:cs="Arial"/>
          <w:b/>
          <w:bCs/>
        </w:rPr>
        <w:t>Machine Learning Models:</w:t>
      </w:r>
    </w:p>
    <w:p w14:paraId="62E46BDC" w14:textId="77777777" w:rsidR="00566C33" w:rsidRPr="009F7886" w:rsidRDefault="00566C33" w:rsidP="00CC6E30">
      <w:pPr>
        <w:numPr>
          <w:ilvl w:val="0"/>
          <w:numId w:val="4"/>
        </w:numPr>
        <w:rPr>
          <w:rFonts w:ascii="Arial" w:hAnsi="Arial" w:cs="Arial"/>
        </w:rPr>
      </w:pPr>
      <w:r w:rsidRPr="00566C33">
        <w:rPr>
          <w:rFonts w:ascii="Arial" w:hAnsi="Arial" w:cs="Arial"/>
          <w:b/>
          <w:bCs/>
        </w:rPr>
        <w:t>Random Forest:</w:t>
      </w:r>
    </w:p>
    <w:p w14:paraId="35AAEFE7" w14:textId="5050AA55" w:rsidR="00B97978" w:rsidRPr="00566C33" w:rsidRDefault="00B97978" w:rsidP="00B97978">
      <w:pPr>
        <w:rPr>
          <w:rFonts w:ascii="Arial" w:hAnsi="Arial" w:cs="Arial"/>
        </w:rPr>
      </w:pPr>
      <w:r w:rsidRPr="009F7886">
        <w:rPr>
          <w:rFonts w:ascii="Arial" w:hAnsi="Arial" w:cs="Arial"/>
          <w:noProof/>
        </w:rPr>
        <w:drawing>
          <wp:inline distT="0" distB="0" distL="0" distR="0" wp14:anchorId="32912894" wp14:editId="77E96865">
            <wp:extent cx="5731510" cy="2292350"/>
            <wp:effectExtent l="0" t="0" r="2540" b="0"/>
            <wp:docPr id="790487691" name="Picture 1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87691" name="Picture 17" descr="A graph of different colored lin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92350"/>
                    </a:xfrm>
                    <a:prstGeom prst="rect">
                      <a:avLst/>
                    </a:prstGeom>
                    <a:noFill/>
                    <a:ln>
                      <a:noFill/>
                    </a:ln>
                  </pic:spPr>
                </pic:pic>
              </a:graphicData>
            </a:graphic>
          </wp:inline>
        </w:drawing>
      </w:r>
    </w:p>
    <w:p w14:paraId="700AD2A0" w14:textId="77777777" w:rsidR="00566C33" w:rsidRPr="009F7886" w:rsidRDefault="00566C33" w:rsidP="00CC6E30">
      <w:pPr>
        <w:pStyle w:val="ListParagraph"/>
        <w:numPr>
          <w:ilvl w:val="0"/>
          <w:numId w:val="33"/>
        </w:numPr>
        <w:rPr>
          <w:rFonts w:ascii="Arial" w:hAnsi="Arial" w:cs="Arial"/>
        </w:rPr>
      </w:pPr>
      <w:r w:rsidRPr="009F7886">
        <w:rPr>
          <w:rFonts w:ascii="Arial" w:hAnsi="Arial" w:cs="Arial"/>
        </w:rPr>
        <w:t>500 decision trees with max depth of 15</w:t>
      </w:r>
    </w:p>
    <w:p w14:paraId="6A3F400E" w14:textId="77777777" w:rsidR="00566C33" w:rsidRPr="009F7886" w:rsidRDefault="00566C33" w:rsidP="00CC6E30">
      <w:pPr>
        <w:pStyle w:val="ListParagraph"/>
        <w:numPr>
          <w:ilvl w:val="0"/>
          <w:numId w:val="33"/>
        </w:numPr>
        <w:rPr>
          <w:rFonts w:ascii="Arial" w:hAnsi="Arial" w:cs="Arial"/>
        </w:rPr>
      </w:pPr>
      <w:r w:rsidRPr="009F7886">
        <w:rPr>
          <w:rFonts w:ascii="Arial" w:hAnsi="Arial" w:cs="Arial"/>
        </w:rPr>
        <w:t>Min samples split: 5, min samples leaf: 2</w:t>
      </w:r>
    </w:p>
    <w:p w14:paraId="178943B6" w14:textId="77777777" w:rsidR="00566C33" w:rsidRPr="009F7886" w:rsidRDefault="00566C33" w:rsidP="00CC6E30">
      <w:pPr>
        <w:pStyle w:val="ListParagraph"/>
        <w:numPr>
          <w:ilvl w:val="0"/>
          <w:numId w:val="33"/>
        </w:numPr>
        <w:rPr>
          <w:rFonts w:ascii="Arial" w:hAnsi="Arial" w:cs="Arial"/>
        </w:rPr>
      </w:pPr>
      <w:r w:rsidRPr="009F7886">
        <w:rPr>
          <w:rFonts w:ascii="Arial" w:hAnsi="Arial" w:cs="Arial"/>
        </w:rPr>
        <w:t>Feature subset selection at each split</w:t>
      </w:r>
    </w:p>
    <w:p w14:paraId="07F762CE" w14:textId="77777777" w:rsidR="00566C33" w:rsidRPr="009F7886" w:rsidRDefault="00566C33" w:rsidP="00CC6E30">
      <w:pPr>
        <w:pStyle w:val="ListParagraph"/>
        <w:numPr>
          <w:ilvl w:val="0"/>
          <w:numId w:val="33"/>
        </w:numPr>
        <w:rPr>
          <w:rFonts w:ascii="Arial" w:hAnsi="Arial" w:cs="Arial"/>
        </w:rPr>
      </w:pPr>
      <w:r w:rsidRPr="009F7886">
        <w:rPr>
          <w:rFonts w:ascii="Arial" w:hAnsi="Arial" w:cs="Arial"/>
        </w:rPr>
        <w:t>Hyperparameter optimization via grid search with 5-fold cross-validation</w:t>
      </w:r>
    </w:p>
    <w:p w14:paraId="0BBD6A6B" w14:textId="11B04EEA" w:rsidR="000E636A" w:rsidRPr="009F7886" w:rsidRDefault="000E636A" w:rsidP="00CC6E30">
      <w:pPr>
        <w:pStyle w:val="ListParagraph"/>
        <w:numPr>
          <w:ilvl w:val="0"/>
          <w:numId w:val="33"/>
        </w:numPr>
        <w:rPr>
          <w:rFonts w:ascii="Arial" w:hAnsi="Arial" w:cs="Arial"/>
        </w:rPr>
      </w:pPr>
      <w:r w:rsidRPr="009F7886">
        <w:rPr>
          <w:rFonts w:ascii="Arial" w:hAnsi="Arial" w:cs="Arial"/>
          <w:noProof/>
        </w:rPr>
        <w:drawing>
          <wp:inline distT="0" distB="0" distL="0" distR="0" wp14:anchorId="33D02486" wp14:editId="0F265196">
            <wp:extent cx="2067213" cy="771633"/>
            <wp:effectExtent l="0" t="0" r="0" b="9525"/>
            <wp:docPr id="21211331" name="Picture 1" descr="A number and a number of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331" name="Picture 1" descr="A number and a number of trees&#10;&#10;AI-generated content may be incorrect."/>
                    <pic:cNvPicPr/>
                  </pic:nvPicPr>
                  <pic:blipFill>
                    <a:blip r:embed="rId13"/>
                    <a:stretch>
                      <a:fillRect/>
                    </a:stretch>
                  </pic:blipFill>
                  <pic:spPr>
                    <a:xfrm>
                      <a:off x="0" y="0"/>
                      <a:ext cx="2067213" cy="771633"/>
                    </a:xfrm>
                    <a:prstGeom prst="rect">
                      <a:avLst/>
                    </a:prstGeom>
                  </pic:spPr>
                </pic:pic>
              </a:graphicData>
            </a:graphic>
          </wp:inline>
        </w:drawing>
      </w:r>
    </w:p>
    <w:p w14:paraId="38962977" w14:textId="77777777" w:rsidR="00566C33" w:rsidRPr="00566C33" w:rsidRDefault="00566C33" w:rsidP="00CC6E30">
      <w:pPr>
        <w:numPr>
          <w:ilvl w:val="0"/>
          <w:numId w:val="4"/>
        </w:numPr>
        <w:rPr>
          <w:rFonts w:ascii="Arial" w:hAnsi="Arial" w:cs="Arial"/>
        </w:rPr>
      </w:pPr>
      <w:proofErr w:type="spellStart"/>
      <w:r w:rsidRPr="00566C33">
        <w:rPr>
          <w:rFonts w:ascii="Arial" w:hAnsi="Arial" w:cs="Arial"/>
          <w:b/>
          <w:bCs/>
        </w:rPr>
        <w:t>XGBoost</w:t>
      </w:r>
      <w:proofErr w:type="spellEnd"/>
      <w:r w:rsidRPr="00566C33">
        <w:rPr>
          <w:rFonts w:ascii="Arial" w:hAnsi="Arial" w:cs="Arial"/>
          <w:b/>
          <w:bCs/>
        </w:rPr>
        <w:t>:</w:t>
      </w:r>
    </w:p>
    <w:p w14:paraId="73C18FA5" w14:textId="77777777" w:rsidR="00566C33" w:rsidRPr="009F7886" w:rsidRDefault="00566C33" w:rsidP="00CC6E30">
      <w:pPr>
        <w:pStyle w:val="ListParagraph"/>
        <w:numPr>
          <w:ilvl w:val="0"/>
          <w:numId w:val="32"/>
        </w:numPr>
        <w:rPr>
          <w:rFonts w:ascii="Arial" w:hAnsi="Arial" w:cs="Arial"/>
        </w:rPr>
      </w:pPr>
      <w:r w:rsidRPr="009F7886">
        <w:rPr>
          <w:rFonts w:ascii="Arial" w:hAnsi="Arial" w:cs="Arial"/>
        </w:rPr>
        <w:t>300 boosted trees with learning rate of 0.05</w:t>
      </w:r>
    </w:p>
    <w:p w14:paraId="63B0AFD7" w14:textId="77777777" w:rsidR="00566C33" w:rsidRPr="009F7886" w:rsidRDefault="00566C33" w:rsidP="00CC6E30">
      <w:pPr>
        <w:pStyle w:val="ListParagraph"/>
        <w:numPr>
          <w:ilvl w:val="0"/>
          <w:numId w:val="32"/>
        </w:numPr>
        <w:rPr>
          <w:rFonts w:ascii="Arial" w:hAnsi="Arial" w:cs="Arial"/>
        </w:rPr>
      </w:pPr>
      <w:r w:rsidRPr="009F7886">
        <w:rPr>
          <w:rFonts w:ascii="Arial" w:hAnsi="Arial" w:cs="Arial"/>
        </w:rPr>
        <w:t>Max depth: 8, subsample ratio: 0.8</w:t>
      </w:r>
    </w:p>
    <w:p w14:paraId="74CD2110" w14:textId="1F9897AC" w:rsidR="000E636A" w:rsidRPr="009F7886" w:rsidRDefault="00816B2B" w:rsidP="00CC6E30">
      <w:pPr>
        <w:pStyle w:val="ListParagraph"/>
        <w:numPr>
          <w:ilvl w:val="0"/>
          <w:numId w:val="32"/>
        </w:numPr>
        <w:rPr>
          <w:rFonts w:ascii="Arial" w:hAnsi="Arial" w:cs="Arial"/>
        </w:rPr>
      </w:pPr>
      <m:oMath>
        <m:acc>
          <m:accPr>
            <m:ctrlPr>
              <w:rPr>
                <w:rFonts w:ascii="Cambria Math" w:hAnsi="Cambria Math" w:cs="Arial"/>
                <w:i/>
              </w:rPr>
            </m:ctrlPr>
          </m:accPr>
          <m:e/>
        </m:acc>
        <m:sSub>
          <m:sSubPr>
            <m:ctrlPr>
              <w:rPr>
                <w:rFonts w:ascii="Cambria Math" w:hAnsi="Cambria Math" w:cs="Arial"/>
                <w:i/>
              </w:rPr>
            </m:ctrlPr>
          </m:sSubPr>
          <m:e>
            <m:d>
              <m:dPr>
                <m:begChr m:val="{"/>
                <m:endChr m:val="}"/>
                <m:ctrlPr>
                  <w:rPr>
                    <w:rFonts w:ascii="Cambria Math" w:hAnsi="Cambria Math" w:cs="Arial"/>
                    <w:i/>
                  </w:rPr>
                </m:ctrlPr>
              </m:dPr>
              <m:e>
                <m:r>
                  <w:rPr>
                    <w:rFonts w:ascii="Cambria Math" w:hAnsi="Cambria Math" w:cs="Arial"/>
                  </w:rPr>
                  <m:t>y</m:t>
                </m:r>
              </m:e>
            </m:d>
          </m:e>
          <m:sub>
            <m:d>
              <m:dPr>
                <m:begChr m:val="{"/>
                <m:endChr m:val="}"/>
                <m:ctrlPr>
                  <w:rPr>
                    <w:rFonts w:ascii="Cambria Math" w:hAnsi="Cambria Math" w:cs="Arial"/>
                    <w:i/>
                  </w:rPr>
                </m:ctrlPr>
              </m:dPr>
              <m:e>
                <m:r>
                  <w:rPr>
                    <w:rFonts w:ascii="Cambria Math" w:hAnsi="Cambria Math" w:cs="Arial"/>
                  </w:rPr>
                  <m:t>\</m:t>
                </m:r>
                <m:r>
                  <w:rPr>
                    <w:rFonts w:ascii="Cambria Math" w:hAnsi="Cambria Math" w:cs="Arial"/>
                  </w:rPr>
                  <m:t>text</m:t>
                </m:r>
                <m:d>
                  <m:dPr>
                    <m:begChr m:val="{"/>
                    <m:endChr m:val="}"/>
                    <m:ctrlPr>
                      <w:rPr>
                        <w:rFonts w:ascii="Cambria Math" w:hAnsi="Cambria Math" w:cs="Arial"/>
                        <w:i/>
                      </w:rPr>
                    </m:ctrlPr>
                  </m:dPr>
                  <m:e>
                    <m:r>
                      <w:rPr>
                        <w:rFonts w:ascii="Cambria Math" w:hAnsi="Cambria Math" w:cs="Arial"/>
                      </w:rPr>
                      <m:t>RF</m:t>
                    </m:r>
                  </m:e>
                </m:d>
              </m:e>
            </m:d>
          </m:sub>
        </m:sSub>
        <m:r>
          <w:rPr>
            <w:rFonts w:ascii="Cambria Math" w:hAnsi="Cambria Math" w:cs="Arial"/>
          </w:rPr>
          <m:t>= \</m:t>
        </m:r>
        <m:r>
          <w:rPr>
            <w:rFonts w:ascii="Cambria Math" w:hAnsi="Cambria Math" w:cs="Arial"/>
          </w:rPr>
          <m:t>frac</m:t>
        </m:r>
        <m:d>
          <m:dPr>
            <m:begChr m:val="{"/>
            <m:endChr m:val="}"/>
            <m:ctrlPr>
              <w:rPr>
                <w:rFonts w:ascii="Cambria Math" w:hAnsi="Cambria Math" w:cs="Arial"/>
                <w:i/>
              </w:rPr>
            </m:ctrlPr>
          </m:dPr>
          <m:e>
            <m:r>
              <w:rPr>
                <w:rFonts w:ascii="Cambria Math" w:hAnsi="Cambria Math" w:cs="Arial"/>
              </w:rPr>
              <m:t>1</m:t>
            </m:r>
          </m:e>
        </m:d>
        <m:d>
          <m:dPr>
            <m:begChr m:val="{"/>
            <m:endChr m:val="}"/>
            <m:ctrlPr>
              <w:rPr>
                <w:rFonts w:ascii="Cambria Math" w:hAnsi="Cambria Math" w:cs="Arial"/>
                <w:i/>
              </w:rPr>
            </m:ctrlPr>
          </m:dPr>
          <m:e>
            <m:sSub>
              <m:sSubPr>
                <m:ctrlPr>
                  <w:rPr>
                    <w:rFonts w:ascii="Cambria Math" w:hAnsi="Cambria Math" w:cs="Arial"/>
                    <w:i/>
                  </w:rPr>
                </m:ctrlPr>
              </m:sSubPr>
              <m:e>
                <m:r>
                  <w:rPr>
                    <w:rFonts w:ascii="Cambria Math" w:hAnsi="Cambria Math" w:cs="Arial"/>
                  </w:rPr>
                  <m:t>n</m:t>
                </m:r>
              </m:e>
              <m:sub>
                <m:d>
                  <m:dPr>
                    <m:begChr m:val="{"/>
                    <m:endChr m:val="}"/>
                    <m:ctrlPr>
                      <w:rPr>
                        <w:rFonts w:ascii="Cambria Math" w:hAnsi="Cambria Math" w:cs="Arial"/>
                        <w:i/>
                      </w:rPr>
                    </m:ctrlPr>
                  </m:dPr>
                  <m:e>
                    <m:r>
                      <w:rPr>
                        <w:rFonts w:ascii="Cambria Math" w:hAnsi="Cambria Math" w:cs="Arial"/>
                      </w:rPr>
                      <m:t>\</m:t>
                    </m:r>
                    <m:r>
                      <w:rPr>
                        <w:rFonts w:ascii="Cambria Math" w:hAnsi="Cambria Math" w:cs="Arial"/>
                      </w:rPr>
                      <m:t>text</m:t>
                    </m:r>
                    <m:d>
                      <m:dPr>
                        <m:begChr m:val="{"/>
                        <m:endChr m:val="}"/>
                        <m:ctrlPr>
                          <w:rPr>
                            <w:rFonts w:ascii="Cambria Math" w:hAnsi="Cambria Math" w:cs="Arial"/>
                            <w:i/>
                          </w:rPr>
                        </m:ctrlPr>
                      </m:dPr>
                      <m:e>
                        <m:r>
                          <w:rPr>
                            <w:rFonts w:ascii="Cambria Math" w:hAnsi="Cambria Math" w:cs="Arial"/>
                          </w:rPr>
                          <m:t>trees</m:t>
                        </m:r>
                      </m:e>
                    </m:d>
                  </m:e>
                </m:d>
              </m:sub>
            </m:sSub>
          </m:e>
        </m:d>
        <m:nary>
          <m:naryPr>
            <m:chr m:val="∑"/>
            <m:supHide m:val="1"/>
            <m:ctrlPr>
              <w:rPr>
                <w:rFonts w:ascii="Cambria Math" w:hAnsi="Cambria Math" w:cs="Arial"/>
                <w:i/>
              </w:rPr>
            </m:ctrlPr>
          </m:naryPr>
          <m:sub>
            <m:sSubSup>
              <m:sSubSupPr>
                <m:ctrlPr>
                  <w:rPr>
                    <w:rFonts w:ascii="Cambria Math" w:hAnsi="Cambria Math" w:cs="Arial"/>
                    <w:i/>
                  </w:rPr>
                </m:ctrlPr>
              </m:sSubSupPr>
              <m:e>
                <m:d>
                  <m:dPr>
                    <m:begChr m:val="{"/>
                    <m:endChr m:val="}"/>
                    <m:ctrlPr>
                      <w:rPr>
                        <w:rFonts w:ascii="Cambria Math" w:hAnsi="Cambria Math" w:cs="Arial"/>
                        <w:i/>
                      </w:rPr>
                    </m:ctrlPr>
                  </m:dPr>
                  <m:e>
                    <m:r>
                      <w:rPr>
                        <w:rFonts w:ascii="Cambria Math" w:hAnsi="Cambria Math" w:cs="Arial"/>
                      </w:rPr>
                      <m:t>i</m:t>
                    </m:r>
                    <m:r>
                      <w:rPr>
                        <w:rFonts w:ascii="Cambria Math" w:hAnsi="Cambria Math" w:cs="Arial"/>
                      </w:rPr>
                      <m:t>=1</m:t>
                    </m:r>
                  </m:e>
                </m:d>
              </m:e>
              <m:sub>
                <m:r>
                  <w:rPr>
                    <w:rFonts w:ascii="Cambria Math" w:hAnsi="Cambria Math" w:cs="Arial"/>
                  </w:rPr>
                  <m:t>i</m:t>
                </m:r>
                <m:d>
                  <m:dPr>
                    <m:ctrlPr>
                      <w:rPr>
                        <w:rFonts w:ascii="Cambria Math" w:hAnsi="Cambria Math" w:cs="Arial"/>
                        <w:i/>
                      </w:rPr>
                    </m:ctrlPr>
                  </m:dPr>
                  <m:e>
                    <m:r>
                      <w:rPr>
                        <w:rFonts w:ascii="Cambria Math" w:hAnsi="Cambria Math" w:cs="Arial"/>
                      </w:rPr>
                      <m:t>\</m:t>
                    </m:r>
                    <m:r>
                      <w:rPr>
                        <w:rFonts w:ascii="Cambria Math" w:hAnsi="Cambria Math" w:cs="Arial"/>
                      </w:rPr>
                      <m:t>mat</m:t>
                    </m:r>
                    <m:r>
                      <w:rPr>
                        <w:rFonts w:ascii="Cambria Math" w:hAnsi="Cambria Math" w:cs="Arial"/>
                      </w:rPr>
                      <m:t>h</m:t>
                    </m:r>
                    <m:r>
                      <w:rPr>
                        <w:rFonts w:ascii="Cambria Math" w:hAnsi="Cambria Math" w:cs="Arial"/>
                      </w:rPr>
                      <m:t>bf</m:t>
                    </m:r>
                    <m:d>
                      <m:dPr>
                        <m:begChr m:val="{"/>
                        <m:endChr m:val="}"/>
                        <m:ctrlPr>
                          <w:rPr>
                            <w:rFonts w:ascii="Cambria Math" w:hAnsi="Cambria Math" w:cs="Arial"/>
                            <w:i/>
                          </w:rPr>
                        </m:ctrlPr>
                      </m:dPr>
                      <m:e>
                        <m:r>
                          <w:rPr>
                            <w:rFonts w:ascii="Cambria Math" w:hAnsi="Cambria Math" w:cs="Arial"/>
                          </w:rPr>
                          <m:t>x</m:t>
                        </m:r>
                      </m:e>
                    </m:d>
                  </m:e>
                </m:d>
              </m:sub>
              <m:sup>
                <m:d>
                  <m:dPr>
                    <m:begChr m:val="{"/>
                    <m:endChr m:val="}"/>
                    <m:ctrlPr>
                      <w:rPr>
                        <w:rFonts w:ascii="Cambria Math" w:hAnsi="Cambria Math" w:cs="Arial"/>
                        <w:i/>
                      </w:rPr>
                    </m:ctrlPr>
                  </m:dPr>
                  <m:e>
                    <m:sSub>
                      <m:sSubPr>
                        <m:ctrlPr>
                          <w:rPr>
                            <w:rFonts w:ascii="Cambria Math" w:hAnsi="Cambria Math" w:cs="Arial"/>
                            <w:i/>
                          </w:rPr>
                        </m:ctrlPr>
                      </m:sSubPr>
                      <m:e>
                        <m:r>
                          <w:rPr>
                            <w:rFonts w:ascii="Cambria Math" w:hAnsi="Cambria Math" w:cs="Arial"/>
                          </w:rPr>
                          <m:t>n</m:t>
                        </m:r>
                      </m:e>
                      <m:sub>
                        <m:d>
                          <m:dPr>
                            <m:begChr m:val="{"/>
                            <m:endChr m:val="}"/>
                            <m:ctrlPr>
                              <w:rPr>
                                <w:rFonts w:ascii="Cambria Math" w:hAnsi="Cambria Math" w:cs="Arial"/>
                                <w:i/>
                              </w:rPr>
                            </m:ctrlPr>
                          </m:dPr>
                          <m:e>
                            <m:r>
                              <w:rPr>
                                <w:rFonts w:ascii="Cambria Math" w:hAnsi="Cambria Math" w:cs="Arial"/>
                              </w:rPr>
                              <m:t>\</m:t>
                            </m:r>
                            <m:r>
                              <w:rPr>
                                <w:rFonts w:ascii="Cambria Math" w:hAnsi="Cambria Math" w:cs="Arial"/>
                              </w:rPr>
                              <m:t>text</m:t>
                            </m:r>
                            <m:d>
                              <m:dPr>
                                <m:begChr m:val="{"/>
                                <m:endChr m:val="}"/>
                                <m:ctrlPr>
                                  <w:rPr>
                                    <w:rFonts w:ascii="Cambria Math" w:hAnsi="Cambria Math" w:cs="Arial"/>
                                    <w:i/>
                                  </w:rPr>
                                </m:ctrlPr>
                              </m:dPr>
                              <m:e>
                                <m:r>
                                  <w:rPr>
                                    <w:rFonts w:ascii="Cambria Math" w:hAnsi="Cambria Math" w:cs="Arial"/>
                                  </w:rPr>
                                  <m:t>trees</m:t>
                                </m:r>
                              </m:e>
                            </m:d>
                          </m:e>
                        </m:d>
                      </m:sub>
                    </m:sSub>
                  </m:e>
                </m:d>
                <m:r>
                  <w:rPr>
                    <w:rFonts w:ascii="Cambria Math" w:hAnsi="Cambria Math" w:cs="Arial"/>
                  </w:rPr>
                  <m:t>f</m:t>
                </m:r>
              </m:sup>
            </m:sSubSup>
          </m:sub>
          <m:sup/>
          <m:e/>
        </m:nary>
      </m:oMath>
    </w:p>
    <w:p w14:paraId="0C56B189" w14:textId="166F8512" w:rsidR="00566C33" w:rsidRPr="009F7886" w:rsidRDefault="00566C33" w:rsidP="00CC6E30">
      <w:pPr>
        <w:pStyle w:val="ListParagraph"/>
        <w:numPr>
          <w:ilvl w:val="0"/>
          <w:numId w:val="32"/>
        </w:numPr>
        <w:rPr>
          <w:rFonts w:ascii="Arial" w:hAnsi="Arial" w:cs="Arial"/>
        </w:rPr>
      </w:pPr>
      <w:r w:rsidRPr="009F7886">
        <w:rPr>
          <w:rFonts w:ascii="Arial" w:hAnsi="Arial" w:cs="Arial"/>
        </w:rPr>
        <w:lastRenderedPageBreak/>
        <w:t>L1/L2 regularization to prevent overfitting</w:t>
      </w:r>
      <w:r w:rsidR="000E636A" w:rsidRPr="009F7886">
        <w:rPr>
          <w:rFonts w:ascii="Arial" w:hAnsi="Arial" w:cs="Arial"/>
          <w:noProof/>
        </w:rPr>
        <w:t xml:space="preserve"> </w:t>
      </w:r>
      <w:r w:rsidR="000E636A" w:rsidRPr="009F7886">
        <w:rPr>
          <w:rFonts w:ascii="Arial" w:hAnsi="Arial" w:cs="Arial"/>
          <w:noProof/>
        </w:rPr>
        <w:drawing>
          <wp:inline distT="0" distB="0" distL="0" distR="0" wp14:anchorId="08A27286" wp14:editId="4F50B777">
            <wp:extent cx="2467319" cy="1028844"/>
            <wp:effectExtent l="0" t="0" r="0" b="0"/>
            <wp:docPr id="1662199575" name="Picture 1" descr="A black and white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99575" name="Picture 1" descr="A black and white math equations&#10;&#10;AI-generated content may be incorrect."/>
                    <pic:cNvPicPr/>
                  </pic:nvPicPr>
                  <pic:blipFill>
                    <a:blip r:embed="rId14"/>
                    <a:stretch>
                      <a:fillRect/>
                    </a:stretch>
                  </pic:blipFill>
                  <pic:spPr>
                    <a:xfrm>
                      <a:off x="0" y="0"/>
                      <a:ext cx="2467319" cy="1028844"/>
                    </a:xfrm>
                    <a:prstGeom prst="rect">
                      <a:avLst/>
                    </a:prstGeom>
                  </pic:spPr>
                </pic:pic>
              </a:graphicData>
            </a:graphic>
          </wp:inline>
        </w:drawing>
      </w:r>
    </w:p>
    <w:p w14:paraId="33B57E45" w14:textId="77C684A8" w:rsidR="00B97978" w:rsidRPr="009F7886" w:rsidRDefault="00B97978" w:rsidP="00B97978">
      <w:pPr>
        <w:spacing w:before="100" w:beforeAutospacing="1" w:after="100" w:afterAutospacing="1" w:line="240" w:lineRule="auto"/>
        <w:ind w:left="1080"/>
        <w:rPr>
          <w:rFonts w:ascii="Arial" w:eastAsia="Times New Roman" w:hAnsi="Arial" w:cs="Arial"/>
          <w:kern w:val="0"/>
          <w:sz w:val="24"/>
          <w:szCs w:val="24"/>
          <w:lang w:eastAsia="en-IN" w:bidi="ta-IN"/>
          <w14:ligatures w14:val="none"/>
        </w:rPr>
      </w:pPr>
      <w:r w:rsidRPr="009F7886">
        <w:rPr>
          <w:rFonts w:ascii="Arial" w:hAnsi="Arial" w:cs="Arial"/>
          <w:noProof/>
          <w:lang w:eastAsia="en-IN" w:bidi="ta-IN"/>
        </w:rPr>
        <w:drawing>
          <wp:inline distT="0" distB="0" distL="0" distR="0" wp14:anchorId="7FD54498" wp14:editId="271DDE27">
            <wp:extent cx="4817110" cy="1926631"/>
            <wp:effectExtent l="0" t="0" r="2540" b="0"/>
            <wp:docPr id="83265422" name="Picture 1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5422" name="Picture 18" descr="A graph of different colored lin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17430" cy="1926759"/>
                    </a:xfrm>
                    <a:prstGeom prst="rect">
                      <a:avLst/>
                    </a:prstGeom>
                    <a:noFill/>
                    <a:ln>
                      <a:noFill/>
                    </a:ln>
                  </pic:spPr>
                </pic:pic>
              </a:graphicData>
            </a:graphic>
          </wp:inline>
        </w:drawing>
      </w:r>
    </w:p>
    <w:p w14:paraId="48A90AE5" w14:textId="77777777" w:rsidR="00B97978" w:rsidRPr="009F7886" w:rsidRDefault="00B97978" w:rsidP="00CC6E30">
      <w:pPr>
        <w:pStyle w:val="ListParagraph"/>
        <w:numPr>
          <w:ilvl w:val="0"/>
          <w:numId w:val="32"/>
        </w:numPr>
        <w:rPr>
          <w:rFonts w:ascii="Arial" w:hAnsi="Arial" w:cs="Arial"/>
        </w:rPr>
      </w:pPr>
    </w:p>
    <w:p w14:paraId="74E593DB" w14:textId="77777777" w:rsidR="00566C33" w:rsidRPr="009F7886" w:rsidRDefault="00566C33" w:rsidP="00CC6E30">
      <w:pPr>
        <w:pStyle w:val="ListParagraph"/>
        <w:numPr>
          <w:ilvl w:val="0"/>
          <w:numId w:val="32"/>
        </w:numPr>
        <w:rPr>
          <w:rFonts w:ascii="Arial" w:hAnsi="Arial" w:cs="Arial"/>
        </w:rPr>
      </w:pPr>
      <w:r w:rsidRPr="009F7886">
        <w:rPr>
          <w:rFonts w:ascii="Arial" w:hAnsi="Arial" w:cs="Arial"/>
        </w:rPr>
        <w:t>Early stopping based on validation performance</w:t>
      </w:r>
    </w:p>
    <w:p w14:paraId="26663684" w14:textId="77777777" w:rsidR="00566C33" w:rsidRPr="00566C33" w:rsidRDefault="00566C33" w:rsidP="00CC6E30">
      <w:pPr>
        <w:numPr>
          <w:ilvl w:val="0"/>
          <w:numId w:val="4"/>
        </w:numPr>
        <w:rPr>
          <w:rFonts w:ascii="Arial" w:hAnsi="Arial" w:cs="Arial"/>
        </w:rPr>
      </w:pPr>
      <w:r w:rsidRPr="00566C33">
        <w:rPr>
          <w:rFonts w:ascii="Arial" w:hAnsi="Arial" w:cs="Arial"/>
          <w:b/>
          <w:bCs/>
        </w:rPr>
        <w:t>LSTM Network:</w:t>
      </w:r>
    </w:p>
    <w:p w14:paraId="3A462678" w14:textId="77777777" w:rsidR="00566C33" w:rsidRPr="009F7886" w:rsidRDefault="00566C33" w:rsidP="00CC6E30">
      <w:pPr>
        <w:pStyle w:val="ListParagraph"/>
        <w:numPr>
          <w:ilvl w:val="0"/>
          <w:numId w:val="31"/>
        </w:numPr>
        <w:rPr>
          <w:rFonts w:ascii="Arial" w:hAnsi="Arial" w:cs="Arial"/>
        </w:rPr>
      </w:pPr>
      <w:r w:rsidRPr="009F7886">
        <w:rPr>
          <w:rFonts w:ascii="Arial" w:hAnsi="Arial" w:cs="Arial"/>
        </w:rPr>
        <w:t>Architecture: 2 hidden layers with 64 units each</w:t>
      </w:r>
    </w:p>
    <w:p w14:paraId="303E8C22" w14:textId="77777777" w:rsidR="00566C33" w:rsidRPr="009F7886" w:rsidRDefault="00566C33" w:rsidP="00CC6E30">
      <w:pPr>
        <w:pStyle w:val="ListParagraph"/>
        <w:numPr>
          <w:ilvl w:val="0"/>
          <w:numId w:val="31"/>
        </w:numPr>
        <w:rPr>
          <w:rFonts w:ascii="Arial" w:hAnsi="Arial" w:cs="Arial"/>
        </w:rPr>
      </w:pPr>
      <w:r w:rsidRPr="009F7886">
        <w:rPr>
          <w:rFonts w:ascii="Arial" w:hAnsi="Arial" w:cs="Arial"/>
        </w:rPr>
        <w:t>Dropout rate: 0.2 for regularization</w:t>
      </w:r>
    </w:p>
    <w:p w14:paraId="6A92B337" w14:textId="77777777" w:rsidR="00566C33" w:rsidRPr="009F7886" w:rsidRDefault="00566C33" w:rsidP="00CC6E30">
      <w:pPr>
        <w:pStyle w:val="ListParagraph"/>
        <w:numPr>
          <w:ilvl w:val="0"/>
          <w:numId w:val="31"/>
        </w:numPr>
        <w:rPr>
          <w:rFonts w:ascii="Arial" w:hAnsi="Arial" w:cs="Arial"/>
        </w:rPr>
      </w:pPr>
      <w:r w:rsidRPr="009F7886">
        <w:rPr>
          <w:rFonts w:ascii="Arial" w:hAnsi="Arial" w:cs="Arial"/>
        </w:rPr>
        <w:t>Sequence length: 20 days</w:t>
      </w:r>
    </w:p>
    <w:p w14:paraId="18F22E08" w14:textId="77777777" w:rsidR="00566C33" w:rsidRPr="009F7886" w:rsidRDefault="00566C33" w:rsidP="00CC6E30">
      <w:pPr>
        <w:pStyle w:val="ListParagraph"/>
        <w:numPr>
          <w:ilvl w:val="0"/>
          <w:numId w:val="31"/>
        </w:numPr>
        <w:rPr>
          <w:rFonts w:ascii="Arial" w:hAnsi="Arial" w:cs="Arial"/>
        </w:rPr>
      </w:pPr>
      <w:r w:rsidRPr="009F7886">
        <w:rPr>
          <w:rFonts w:ascii="Arial" w:hAnsi="Arial" w:cs="Arial"/>
        </w:rPr>
        <w:t>Trained with Adam optimizer and early stopping</w:t>
      </w:r>
    </w:p>
    <w:p w14:paraId="081D7650" w14:textId="6BF6F5E1" w:rsidR="000E636A" w:rsidRPr="009F7886" w:rsidRDefault="00816B2B" w:rsidP="000E636A">
      <w:pPr>
        <w:pStyle w:val="ListParagraph"/>
        <w:ind w:left="1800"/>
        <w:rPr>
          <w:rFonts w:ascii="Cambria Math" w:hAnsi="Cambria Math" w:cs="Arial"/>
          <w:oMath/>
        </w:rPr>
      </w:pPr>
      <m:oMathPara>
        <m:oMath>
          <m:sSub>
            <m:sSubPr>
              <m:ctrlPr>
                <w:rPr>
                  <w:rFonts w:ascii="Cambria Math" w:hAnsi="Cambria Math" w:cs="Arial"/>
                  <w:i/>
                </w:rPr>
              </m:ctrlPr>
            </m:sSubPr>
            <m:e>
              <m:r>
                <w:rPr>
                  <w:rFonts w:ascii="Cambria Math" w:hAnsi="Cambria Math" w:cs="Arial"/>
                </w:rPr>
                <m:t>i</m:t>
              </m:r>
            </m:e>
            <m:sub>
              <m:r>
                <w:rPr>
                  <w:rFonts w:ascii="Cambria Math" w:hAnsi="Cambria Math" w:cs="Arial"/>
                </w:rPr>
                <m:t>t</m:t>
              </m:r>
            </m:sub>
          </m:sSub>
          <m:r>
            <w:rPr>
              <w:rFonts w:ascii="Cambria Math" w:hAnsi="Cambria Math" w:cs="Arial"/>
            </w:rPr>
            <m:t xml:space="preserve">= </m:t>
          </m:r>
          <m:r>
            <w:rPr>
              <w:rFonts w:ascii="Cambria Math" w:hAnsi="Cambria Math" w:cs="Arial"/>
            </w:rPr>
            <m:t>σ</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i</m:t>
                  </m:r>
                </m:sub>
              </m:sSub>
              <m:r>
                <w:rPr>
                  <w:rFonts w:ascii="Cambria Math" w:hAnsi="Cambria Math" w:cs="Arial"/>
                </w:rPr>
                <m:t>⋅</m:t>
              </m:r>
              <m:d>
                <m:dPr>
                  <m:begChr m:val="["/>
                  <m:endChr m:val="]"/>
                  <m:ctrlPr>
                    <w:rPr>
                      <w:rFonts w:ascii="Cambria Math" w:hAnsi="Cambria Math" w:cs="Arial"/>
                      <w:i/>
                    </w:rPr>
                  </m:ctrlPr>
                </m:dPr>
                <m:e>
                  <m:sSub>
                    <m:sSubPr>
                      <m:ctrlPr>
                        <w:rPr>
                          <w:rFonts w:ascii="Cambria Math" w:hAnsi="Cambria Math" w:cs="Arial"/>
                          <w:i/>
                        </w:rPr>
                      </m:ctrlPr>
                    </m:sSubPr>
                    <m:e>
                      <m:r>
                        <w:rPr>
                          <w:rFonts w:ascii="Cambria Math" w:hAnsi="Cambria Math" w:cs="Arial"/>
                        </w:rPr>
                        <m:t>h</m:t>
                      </m:r>
                    </m:e>
                    <m:sub>
                      <m:d>
                        <m:dPr>
                          <m:begChr m:val="{"/>
                          <m:endChr m:val="}"/>
                          <m:ctrlPr>
                            <w:rPr>
                              <w:rFonts w:ascii="Cambria Math" w:hAnsi="Cambria Math" w:cs="Arial"/>
                              <w:i/>
                            </w:rPr>
                          </m:ctrlPr>
                        </m:dPr>
                        <m:e>
                          <m:r>
                            <w:rPr>
                              <w:rFonts w:ascii="Cambria Math" w:hAnsi="Cambria Math" w:cs="Arial"/>
                            </w:rPr>
                            <m:t>t</m:t>
                          </m:r>
                          <m:r>
                            <w:rPr>
                              <w:rFonts w:ascii="Cambria Math" w:hAnsi="Cambria Math" w:cs="Arial"/>
                            </w:rPr>
                            <m:t>-</m:t>
                          </m:r>
                          <m:r>
                            <w:rPr>
                              <w:rFonts w:ascii="Cambria Math" w:hAnsi="Cambria Math" w:cs="Arial"/>
                            </w:rPr>
                            <m:t>1</m:t>
                          </m:r>
                        </m:e>
                      </m:d>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x</m:t>
                      </m:r>
                    </m:e>
                    <m:sub>
                      <m:r>
                        <w:rPr>
                          <w:rFonts w:ascii="Cambria Math" w:hAnsi="Cambria Math" w:cs="Arial"/>
                        </w:rPr>
                        <m:t>t</m:t>
                      </m:r>
                    </m:sub>
                  </m:sSub>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b</m:t>
                  </m:r>
                </m:e>
                <m:sub>
                  <m:r>
                    <w:rPr>
                      <w:rFonts w:ascii="Cambria Math" w:hAnsi="Cambria Math" w:cs="Arial"/>
                    </w:rPr>
                    <m:t>i</m:t>
                  </m:r>
                </m:sub>
              </m:sSub>
            </m:e>
          </m:d>
        </m:oMath>
      </m:oMathPara>
    </w:p>
    <w:p w14:paraId="6D508C37" w14:textId="2FC688E4" w:rsidR="000E636A" w:rsidRPr="009F7886" w:rsidRDefault="00816B2B" w:rsidP="000E636A">
      <w:pPr>
        <w:pStyle w:val="ListParagraph"/>
        <w:ind w:left="1800"/>
        <w:rPr>
          <w:rFonts w:ascii="Cambria Math" w:hAnsi="Cambria Math" w:cs="Arial"/>
          <w:oMath/>
        </w:rPr>
      </w:pPr>
      <m:oMathPara>
        <m:oMath>
          <m:sSub>
            <m:sSubPr>
              <m:ctrlPr>
                <w:rPr>
                  <w:rFonts w:ascii="Cambria Math" w:hAnsi="Cambria Math" w:cs="Arial"/>
                  <w:i/>
                </w:rPr>
              </m:ctrlPr>
            </m:sSubPr>
            <m:e>
              <m:r>
                <w:rPr>
                  <w:rFonts w:ascii="Cambria Math" w:hAnsi="Cambria Math" w:cs="Arial"/>
                </w:rPr>
                <m:t>f</m:t>
              </m:r>
            </m:e>
            <m:sub>
              <m:r>
                <w:rPr>
                  <w:rFonts w:ascii="Cambria Math" w:hAnsi="Cambria Math" w:cs="Arial"/>
                </w:rPr>
                <m:t>t</m:t>
              </m:r>
            </m:sub>
          </m:sSub>
          <m:r>
            <w:rPr>
              <w:rFonts w:ascii="Cambria Math" w:hAnsi="Cambria Math" w:cs="Arial"/>
            </w:rPr>
            <m:t xml:space="preserve">= </m:t>
          </m:r>
          <m:r>
            <w:rPr>
              <w:rFonts w:ascii="Cambria Math" w:hAnsi="Cambria Math" w:cs="Arial"/>
            </w:rPr>
            <m:t>σ</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f</m:t>
                  </m:r>
                </m:sub>
              </m:sSub>
              <m:r>
                <w:rPr>
                  <w:rFonts w:ascii="Cambria Math" w:hAnsi="Cambria Math" w:cs="Arial"/>
                </w:rPr>
                <m:t>⋅</m:t>
              </m:r>
              <m:d>
                <m:dPr>
                  <m:begChr m:val="["/>
                  <m:endChr m:val="]"/>
                  <m:ctrlPr>
                    <w:rPr>
                      <w:rFonts w:ascii="Cambria Math" w:hAnsi="Cambria Math" w:cs="Arial"/>
                      <w:i/>
                    </w:rPr>
                  </m:ctrlPr>
                </m:dPr>
                <m:e>
                  <m:sSub>
                    <m:sSubPr>
                      <m:ctrlPr>
                        <w:rPr>
                          <w:rFonts w:ascii="Cambria Math" w:hAnsi="Cambria Math" w:cs="Arial"/>
                          <w:i/>
                        </w:rPr>
                      </m:ctrlPr>
                    </m:sSubPr>
                    <m:e>
                      <m:r>
                        <w:rPr>
                          <w:rFonts w:ascii="Cambria Math" w:hAnsi="Cambria Math" w:cs="Arial"/>
                        </w:rPr>
                        <m:t>h</m:t>
                      </m:r>
                    </m:e>
                    <m:sub>
                      <m:d>
                        <m:dPr>
                          <m:begChr m:val="{"/>
                          <m:endChr m:val="}"/>
                          <m:ctrlPr>
                            <w:rPr>
                              <w:rFonts w:ascii="Cambria Math" w:hAnsi="Cambria Math" w:cs="Arial"/>
                              <w:i/>
                            </w:rPr>
                          </m:ctrlPr>
                        </m:dPr>
                        <m:e>
                          <m:r>
                            <w:rPr>
                              <w:rFonts w:ascii="Cambria Math" w:hAnsi="Cambria Math" w:cs="Arial"/>
                            </w:rPr>
                            <m:t>t</m:t>
                          </m:r>
                          <m:r>
                            <w:rPr>
                              <w:rFonts w:ascii="Cambria Math" w:hAnsi="Cambria Math" w:cs="Arial"/>
                            </w:rPr>
                            <m:t>-</m:t>
                          </m:r>
                          <m:r>
                            <w:rPr>
                              <w:rFonts w:ascii="Cambria Math" w:hAnsi="Cambria Math" w:cs="Arial"/>
                            </w:rPr>
                            <m:t>1</m:t>
                          </m:r>
                        </m:e>
                      </m:d>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x</m:t>
                      </m:r>
                    </m:e>
                    <m:sub>
                      <m:r>
                        <w:rPr>
                          <w:rFonts w:ascii="Cambria Math" w:hAnsi="Cambria Math" w:cs="Arial"/>
                        </w:rPr>
                        <m:t>t</m:t>
                      </m:r>
                    </m:sub>
                  </m:sSub>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b</m:t>
                  </m:r>
                </m:e>
                <m:sub>
                  <m:r>
                    <w:rPr>
                      <w:rFonts w:ascii="Cambria Math" w:hAnsi="Cambria Math" w:cs="Arial"/>
                    </w:rPr>
                    <m:t>f</m:t>
                  </m:r>
                </m:sub>
              </m:sSub>
            </m:e>
          </m:d>
        </m:oMath>
      </m:oMathPara>
    </w:p>
    <w:p w14:paraId="461FF9D0" w14:textId="36D342DD" w:rsidR="000E636A" w:rsidRPr="009F7886" w:rsidRDefault="00C60696" w:rsidP="000E636A">
      <w:pPr>
        <w:pStyle w:val="ListParagraph"/>
        <w:ind w:left="1800"/>
        <w:rPr>
          <w:rFonts w:ascii="Cambria Math" w:hAnsi="Cambria Math" w:cs="Arial"/>
          <w:oMath/>
        </w:rPr>
      </w:pPr>
      <m:oMathPara>
        <m:oMath>
          <m:r>
            <w:rPr>
              <w:rFonts w:ascii="Cambria Math" w:hAnsi="Cambria Math" w:cs="Arial"/>
            </w:rPr>
            <m:t>I am running a few minutes late; my previous meeting is running over.</m:t>
          </m:r>
          <m:sSub>
            <m:sSubPr>
              <m:ctrlPr>
                <w:rPr>
                  <w:rFonts w:ascii="Cambria Math" w:hAnsi="Cambria Math" w:cs="Arial"/>
                  <w:i/>
                </w:rPr>
              </m:ctrlPr>
            </m:sSubPr>
            <m:e>
              <m:d>
                <m:dPr>
                  <m:begChr m:val="{"/>
                  <m:endChr m:val="}"/>
                  <m:ctrlPr>
                    <w:rPr>
                      <w:rFonts w:ascii="Cambria Math" w:hAnsi="Cambria Math" w:cs="Arial"/>
                      <w:i/>
                    </w:rPr>
                  </m:ctrlPr>
                </m:dPr>
                <m:e>
                  <m:r>
                    <w:rPr>
                      <w:rFonts w:ascii="Cambria Math" w:hAnsi="Cambria Math" w:cs="Arial"/>
                    </w:rPr>
                    <m:t>c</m:t>
                  </m:r>
                </m:e>
              </m:d>
            </m:e>
            <m:sub>
              <m:r>
                <w:rPr>
                  <w:rFonts w:ascii="Cambria Math" w:hAnsi="Cambria Math" w:cs="Arial"/>
                </w:rPr>
                <m:t>t</m:t>
              </m:r>
            </m:sub>
          </m:sSub>
          <m:r>
            <w:rPr>
              <w:rFonts w:ascii="Cambria Math" w:hAnsi="Cambria Math" w:cs="Arial"/>
            </w:rPr>
            <m:t>= \tanh</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c</m:t>
                  </m:r>
                </m:sub>
              </m:sSub>
              <m:r>
                <w:rPr>
                  <w:rFonts w:ascii="Cambria Math" w:hAnsi="Cambria Math" w:cs="Arial"/>
                </w:rPr>
                <m:t>⋅</m:t>
              </m:r>
              <m:d>
                <m:dPr>
                  <m:begChr m:val="["/>
                  <m:endChr m:val="]"/>
                  <m:ctrlPr>
                    <w:rPr>
                      <w:rFonts w:ascii="Cambria Math" w:hAnsi="Cambria Math" w:cs="Arial"/>
                      <w:i/>
                    </w:rPr>
                  </m:ctrlPr>
                </m:dPr>
                <m:e>
                  <m:sSub>
                    <m:sSubPr>
                      <m:ctrlPr>
                        <w:rPr>
                          <w:rFonts w:ascii="Cambria Math" w:hAnsi="Cambria Math" w:cs="Arial"/>
                          <w:i/>
                        </w:rPr>
                      </m:ctrlPr>
                    </m:sSubPr>
                    <m:e>
                      <m:r>
                        <w:rPr>
                          <w:rFonts w:ascii="Cambria Math" w:hAnsi="Cambria Math" w:cs="Arial"/>
                        </w:rPr>
                        <m:t>h</m:t>
                      </m:r>
                    </m:e>
                    <m:sub>
                      <m:d>
                        <m:dPr>
                          <m:begChr m:val="{"/>
                          <m:endChr m:val="}"/>
                          <m:ctrlPr>
                            <w:rPr>
                              <w:rFonts w:ascii="Cambria Math" w:hAnsi="Cambria Math" w:cs="Arial"/>
                              <w:i/>
                            </w:rPr>
                          </m:ctrlPr>
                        </m:dPr>
                        <m:e>
                          <m:r>
                            <w:rPr>
                              <w:rFonts w:ascii="Cambria Math" w:hAnsi="Cambria Math" w:cs="Arial"/>
                            </w:rPr>
                            <m:t>t-1</m:t>
                          </m:r>
                        </m:e>
                      </m:d>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x</m:t>
                      </m:r>
                    </m:e>
                    <m:sub>
                      <m:r>
                        <w:rPr>
                          <w:rFonts w:ascii="Cambria Math" w:hAnsi="Cambria Math" w:cs="Arial"/>
                        </w:rPr>
                        <m:t>t</m:t>
                      </m:r>
                    </m:sub>
                  </m:sSub>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b</m:t>
                  </m:r>
                </m:e>
                <m:sub>
                  <m:r>
                    <w:rPr>
                      <w:rFonts w:ascii="Cambria Math" w:hAnsi="Cambria Math" w:cs="Arial"/>
                    </w:rPr>
                    <m:t>c</m:t>
                  </m:r>
                </m:sub>
              </m:sSub>
            </m:e>
          </m:d>
        </m:oMath>
      </m:oMathPara>
    </w:p>
    <w:p w14:paraId="53BF86B0" w14:textId="48570418" w:rsidR="000E636A" w:rsidRPr="009F7886" w:rsidRDefault="00816B2B" w:rsidP="000E636A">
      <w:pPr>
        <w:pStyle w:val="ListParagraph"/>
        <w:ind w:left="1800"/>
        <w:rPr>
          <w:rFonts w:ascii="Cambria Math" w:hAnsi="Cambria Math" w:cs="Arial"/>
          <w:oMath/>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t</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f</m:t>
              </m:r>
            </m:e>
            <m:sub>
              <m:r>
                <w:rPr>
                  <w:rFonts w:ascii="Cambria Math" w:hAnsi="Cambria Math" w:cs="Arial"/>
                </w:rPr>
                <m:t>t</m:t>
              </m:r>
            </m:sub>
          </m:sSub>
          <m:r>
            <w:rPr>
              <w:rFonts w:ascii="Cambria Math" w:hAnsi="Cambria Math" w:cs="Arial"/>
            </w:rPr>
            <m:t>⊙</m:t>
          </m:r>
          <m:sSub>
            <m:sSubPr>
              <m:ctrlPr>
                <w:rPr>
                  <w:rFonts w:ascii="Cambria Math" w:hAnsi="Cambria Math" w:cs="Arial"/>
                  <w:i/>
                </w:rPr>
              </m:ctrlPr>
            </m:sSubPr>
            <m:e>
              <m:r>
                <w:rPr>
                  <w:rFonts w:ascii="Cambria Math" w:hAnsi="Cambria Math" w:cs="Arial"/>
                </w:rPr>
                <m:t>c</m:t>
              </m:r>
            </m:e>
            <m:sub>
              <m:d>
                <m:dPr>
                  <m:begChr m:val="{"/>
                  <m:endChr m:val="}"/>
                  <m:ctrlPr>
                    <w:rPr>
                      <w:rFonts w:ascii="Cambria Math" w:hAnsi="Cambria Math" w:cs="Arial"/>
                      <w:i/>
                    </w:rPr>
                  </m:ctrlPr>
                </m:dPr>
                <m:e>
                  <m:r>
                    <w:rPr>
                      <w:rFonts w:ascii="Cambria Math" w:hAnsi="Cambria Math" w:cs="Arial"/>
                    </w:rPr>
                    <m:t>t</m:t>
                  </m:r>
                  <m:r>
                    <w:rPr>
                      <w:rFonts w:ascii="Cambria Math" w:hAnsi="Cambria Math" w:cs="Arial"/>
                    </w:rPr>
                    <m:t>-</m:t>
                  </m:r>
                  <m:r>
                    <w:rPr>
                      <w:rFonts w:ascii="Cambria Math" w:hAnsi="Cambria Math" w:cs="Arial"/>
                    </w:rPr>
                    <m:t>1</m:t>
                  </m:r>
                </m:e>
              </m:d>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i</m:t>
              </m:r>
            </m:e>
            <m:sub>
              <m:r>
                <w:rPr>
                  <w:rFonts w:ascii="Cambria Math" w:hAnsi="Cambria Math" w:cs="Arial"/>
                </w:rPr>
                <m:t>t</m:t>
              </m:r>
            </m:sub>
          </m:sSub>
          <m:r>
            <w:rPr>
              <w:rFonts w:ascii="Cambria Math" w:hAnsi="Cambria Math" w:cs="Arial"/>
            </w:rPr>
            <m:t>⊙</m:t>
          </m:r>
          <m:acc>
            <m:accPr>
              <m:chr m:val="̃"/>
              <m:ctrlPr>
                <w:rPr>
                  <w:rFonts w:ascii="Cambria Math" w:hAnsi="Cambria Math" w:cs="Arial"/>
                  <w:i/>
                </w:rPr>
              </m:ctrlPr>
            </m:accPr>
            <m:e/>
          </m:acc>
          <m:sSub>
            <m:sSubPr>
              <m:ctrlPr>
                <w:rPr>
                  <w:rFonts w:ascii="Cambria Math" w:hAnsi="Cambria Math" w:cs="Arial"/>
                  <w:i/>
                </w:rPr>
              </m:ctrlPr>
            </m:sSubPr>
            <m:e>
              <m:d>
                <m:dPr>
                  <m:begChr m:val="{"/>
                  <m:endChr m:val="}"/>
                  <m:ctrlPr>
                    <w:rPr>
                      <w:rFonts w:ascii="Cambria Math" w:hAnsi="Cambria Math" w:cs="Arial"/>
                      <w:i/>
                    </w:rPr>
                  </m:ctrlPr>
                </m:dPr>
                <m:e>
                  <m:r>
                    <w:rPr>
                      <w:rFonts w:ascii="Cambria Math" w:hAnsi="Cambria Math" w:cs="Arial"/>
                    </w:rPr>
                    <m:t>c</m:t>
                  </m:r>
                </m:e>
              </m:d>
            </m:e>
            <m:sub>
              <m:r>
                <w:rPr>
                  <w:rFonts w:ascii="Cambria Math" w:hAnsi="Cambria Math" w:cs="Arial"/>
                </w:rPr>
                <m:t>t</m:t>
              </m:r>
            </m:sub>
          </m:sSub>
        </m:oMath>
      </m:oMathPara>
    </w:p>
    <w:p w14:paraId="759EFDE1" w14:textId="1D3204C0" w:rsidR="000E636A" w:rsidRPr="009F7886" w:rsidRDefault="00816B2B" w:rsidP="000E636A">
      <w:pPr>
        <w:pStyle w:val="ListParagraph"/>
        <w:ind w:left="1800"/>
        <w:rPr>
          <w:rFonts w:ascii="Cambria Math" w:hAnsi="Cambria Math" w:cs="Arial"/>
          <w:oMath/>
        </w:rPr>
      </w:pPr>
      <m:oMathPara>
        <m:oMath>
          <m:sSub>
            <m:sSubPr>
              <m:ctrlPr>
                <w:rPr>
                  <w:rFonts w:ascii="Cambria Math" w:hAnsi="Cambria Math" w:cs="Arial"/>
                  <w:i/>
                </w:rPr>
              </m:ctrlPr>
            </m:sSubPr>
            <m:e>
              <m:r>
                <w:rPr>
                  <w:rFonts w:ascii="Cambria Math" w:hAnsi="Cambria Math" w:cs="Arial"/>
                </w:rPr>
                <m:t>o</m:t>
              </m:r>
            </m:e>
            <m:sub>
              <m:r>
                <w:rPr>
                  <w:rFonts w:ascii="Cambria Math" w:hAnsi="Cambria Math" w:cs="Arial"/>
                </w:rPr>
                <m:t>t</m:t>
              </m:r>
            </m:sub>
          </m:sSub>
          <m:r>
            <w:rPr>
              <w:rFonts w:ascii="Cambria Math" w:hAnsi="Cambria Math" w:cs="Arial"/>
            </w:rPr>
            <m:t xml:space="preserve">= </m:t>
          </m:r>
          <m:r>
            <w:rPr>
              <w:rFonts w:ascii="Cambria Math" w:hAnsi="Cambria Math" w:cs="Arial"/>
            </w:rPr>
            <m:t>σ</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o</m:t>
                  </m:r>
                </m:sub>
              </m:sSub>
              <m:r>
                <w:rPr>
                  <w:rFonts w:ascii="Cambria Math" w:hAnsi="Cambria Math" w:cs="Arial"/>
                </w:rPr>
                <m:t>⋅</m:t>
              </m:r>
              <m:d>
                <m:dPr>
                  <m:begChr m:val="["/>
                  <m:endChr m:val="]"/>
                  <m:ctrlPr>
                    <w:rPr>
                      <w:rFonts w:ascii="Cambria Math" w:hAnsi="Cambria Math" w:cs="Arial"/>
                      <w:i/>
                    </w:rPr>
                  </m:ctrlPr>
                </m:dPr>
                <m:e>
                  <m:sSub>
                    <m:sSubPr>
                      <m:ctrlPr>
                        <w:rPr>
                          <w:rFonts w:ascii="Cambria Math" w:hAnsi="Cambria Math" w:cs="Arial"/>
                          <w:i/>
                        </w:rPr>
                      </m:ctrlPr>
                    </m:sSubPr>
                    <m:e>
                      <m:r>
                        <w:rPr>
                          <w:rFonts w:ascii="Cambria Math" w:hAnsi="Cambria Math" w:cs="Arial"/>
                        </w:rPr>
                        <m:t>h</m:t>
                      </m:r>
                    </m:e>
                    <m:sub>
                      <m:d>
                        <m:dPr>
                          <m:begChr m:val="{"/>
                          <m:endChr m:val="}"/>
                          <m:ctrlPr>
                            <w:rPr>
                              <w:rFonts w:ascii="Cambria Math" w:hAnsi="Cambria Math" w:cs="Arial"/>
                              <w:i/>
                            </w:rPr>
                          </m:ctrlPr>
                        </m:dPr>
                        <m:e>
                          <m:r>
                            <w:rPr>
                              <w:rFonts w:ascii="Cambria Math" w:hAnsi="Cambria Math" w:cs="Arial"/>
                            </w:rPr>
                            <m:t>t</m:t>
                          </m:r>
                          <m:r>
                            <w:rPr>
                              <w:rFonts w:ascii="Cambria Math" w:hAnsi="Cambria Math" w:cs="Arial"/>
                            </w:rPr>
                            <m:t>-</m:t>
                          </m:r>
                          <m:r>
                            <w:rPr>
                              <w:rFonts w:ascii="Cambria Math" w:hAnsi="Cambria Math" w:cs="Arial"/>
                            </w:rPr>
                            <m:t>1</m:t>
                          </m:r>
                        </m:e>
                      </m:d>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x</m:t>
                      </m:r>
                    </m:e>
                    <m:sub>
                      <m:r>
                        <w:rPr>
                          <w:rFonts w:ascii="Cambria Math" w:hAnsi="Cambria Math" w:cs="Arial"/>
                        </w:rPr>
                        <m:t>t</m:t>
                      </m:r>
                    </m:sub>
                  </m:sSub>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b</m:t>
                  </m:r>
                </m:e>
                <m:sub>
                  <m:r>
                    <w:rPr>
                      <w:rFonts w:ascii="Cambria Math" w:hAnsi="Cambria Math" w:cs="Arial"/>
                    </w:rPr>
                    <m:t>o</m:t>
                  </m:r>
                </m:sub>
              </m:sSub>
            </m:e>
          </m:d>
        </m:oMath>
      </m:oMathPara>
    </w:p>
    <w:p w14:paraId="68F4AE5B" w14:textId="274C8A4A" w:rsidR="000E636A" w:rsidRPr="009F7886" w:rsidRDefault="00816B2B" w:rsidP="000E636A">
      <w:pPr>
        <w:pStyle w:val="ListParagraph"/>
        <w:ind w:left="1800"/>
        <w:rPr>
          <w:rFonts w:ascii="Arial" w:hAnsi="Arial" w:cs="Arial"/>
        </w:rPr>
      </w:pPr>
      <m:oMathPara>
        <m:oMath>
          <m:sSub>
            <m:sSubPr>
              <m:ctrlPr>
                <w:rPr>
                  <w:rFonts w:ascii="Cambria Math" w:hAnsi="Cambria Math" w:cs="Arial"/>
                  <w:i/>
                </w:rPr>
              </m:ctrlPr>
            </m:sSubPr>
            <m:e>
              <m:r>
                <w:rPr>
                  <w:rFonts w:ascii="Cambria Math" w:hAnsi="Cambria Math" w:cs="Arial"/>
                </w:rPr>
                <m:t>h</m:t>
              </m:r>
            </m:e>
            <m:sub>
              <m:r>
                <w:rPr>
                  <w:rFonts w:ascii="Cambria Math" w:hAnsi="Cambria Math" w:cs="Arial"/>
                </w:rPr>
                <m:t>t</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o</m:t>
              </m:r>
            </m:e>
            <m:sub>
              <m:r>
                <w:rPr>
                  <w:rFonts w:ascii="Cambria Math" w:hAnsi="Cambria Math" w:cs="Arial"/>
                </w:rPr>
                <m:t>t</m:t>
              </m:r>
            </m:sub>
          </m:sSub>
          <m:r>
            <w:rPr>
              <w:rFonts w:ascii="Cambria Math" w:hAnsi="Cambria Math" w:cs="Arial"/>
            </w:rPr>
            <m:t>⊙\</m:t>
          </m:r>
          <m:r>
            <w:rPr>
              <w:rFonts w:ascii="Cambria Math" w:hAnsi="Cambria Math" w:cs="Arial"/>
            </w:rPr>
            <m:t>tan</m:t>
          </m:r>
          <m:r>
            <w:rPr>
              <w:rFonts w:ascii="Cambria Math" w:hAnsi="Cambria Math" w:cs="Arial"/>
            </w:rPr>
            <m:t>h</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c</m:t>
                  </m:r>
                </m:e>
                <m:sub>
                  <m:r>
                    <w:rPr>
                      <w:rFonts w:ascii="Cambria Math" w:hAnsi="Cambria Math" w:cs="Arial"/>
                    </w:rPr>
                    <m:t>t</m:t>
                  </m:r>
                </m:sub>
              </m:sSub>
            </m:e>
          </m:d>
        </m:oMath>
      </m:oMathPara>
    </w:p>
    <w:p w14:paraId="1DDCB5B6" w14:textId="77777777" w:rsidR="00566C33" w:rsidRPr="00566C33" w:rsidRDefault="00566C33" w:rsidP="00CC6E30">
      <w:pPr>
        <w:numPr>
          <w:ilvl w:val="0"/>
          <w:numId w:val="4"/>
        </w:numPr>
        <w:rPr>
          <w:rFonts w:ascii="Arial" w:hAnsi="Arial" w:cs="Arial"/>
        </w:rPr>
      </w:pPr>
      <w:r w:rsidRPr="00566C33">
        <w:rPr>
          <w:rFonts w:ascii="Arial" w:hAnsi="Arial" w:cs="Arial"/>
          <w:b/>
          <w:bCs/>
        </w:rPr>
        <w:t>Ensemble Model:</w:t>
      </w:r>
    </w:p>
    <w:p w14:paraId="3733C190" w14:textId="77777777" w:rsidR="00566C33" w:rsidRPr="009F7886" w:rsidRDefault="00566C33" w:rsidP="00CC6E30">
      <w:pPr>
        <w:pStyle w:val="ListParagraph"/>
        <w:numPr>
          <w:ilvl w:val="0"/>
          <w:numId w:val="34"/>
        </w:numPr>
        <w:rPr>
          <w:rFonts w:ascii="Arial" w:hAnsi="Arial" w:cs="Arial"/>
        </w:rPr>
      </w:pPr>
      <w:r w:rsidRPr="009F7886">
        <w:rPr>
          <w:rFonts w:ascii="Arial" w:hAnsi="Arial" w:cs="Arial"/>
        </w:rPr>
        <w:t xml:space="preserve">Weighted combination of Random Forest and </w:t>
      </w:r>
      <w:proofErr w:type="spellStart"/>
      <w:r w:rsidRPr="009F7886">
        <w:rPr>
          <w:rFonts w:ascii="Arial" w:hAnsi="Arial" w:cs="Arial"/>
        </w:rPr>
        <w:t>XGBoost</w:t>
      </w:r>
      <w:proofErr w:type="spellEnd"/>
      <w:r w:rsidRPr="009F7886">
        <w:rPr>
          <w:rFonts w:ascii="Arial" w:hAnsi="Arial" w:cs="Arial"/>
        </w:rPr>
        <w:t xml:space="preserve"> predictions</w:t>
      </w:r>
    </w:p>
    <w:p w14:paraId="57957EDD" w14:textId="5B0D7CB1" w:rsidR="00566C33" w:rsidRPr="009F7886" w:rsidRDefault="00566C33" w:rsidP="00CC6E30">
      <w:pPr>
        <w:pStyle w:val="ListParagraph"/>
        <w:numPr>
          <w:ilvl w:val="0"/>
          <w:numId w:val="34"/>
        </w:numPr>
        <w:rPr>
          <w:rFonts w:ascii="Arial" w:hAnsi="Arial" w:cs="Arial"/>
        </w:rPr>
      </w:pPr>
      <w:r w:rsidRPr="009F7886">
        <w:rPr>
          <w:rFonts w:ascii="Arial" w:hAnsi="Arial" w:cs="Arial"/>
        </w:rPr>
        <w:t>Weights determined by validation set performance</w:t>
      </w:r>
      <w:r w:rsidR="000E636A" w:rsidRPr="009F7886">
        <w:rPr>
          <w:rFonts w:ascii="Arial" w:hAnsi="Arial" w:cs="Arial"/>
        </w:rPr>
        <w:br/>
      </w:r>
      <w:r w:rsidR="000E636A" w:rsidRPr="009F7886">
        <w:rPr>
          <w:rFonts w:ascii="Arial" w:hAnsi="Arial" w:cs="Arial"/>
          <w:noProof/>
        </w:rPr>
        <w:drawing>
          <wp:inline distT="0" distB="0" distL="0" distR="0" wp14:anchorId="2F757668" wp14:editId="3067B429">
            <wp:extent cx="2267266" cy="914528"/>
            <wp:effectExtent l="0" t="0" r="0" b="0"/>
            <wp:docPr id="2122365337" name="Picture 1" descr="A mathematical equation with a numb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65337" name="Picture 1" descr="A mathematical equation with a number and a symbol&#10;&#10;AI-generated content may be incorrect."/>
                    <pic:cNvPicPr/>
                  </pic:nvPicPr>
                  <pic:blipFill>
                    <a:blip r:embed="rId16"/>
                    <a:stretch>
                      <a:fillRect/>
                    </a:stretch>
                  </pic:blipFill>
                  <pic:spPr>
                    <a:xfrm>
                      <a:off x="0" y="0"/>
                      <a:ext cx="2267266" cy="914528"/>
                    </a:xfrm>
                    <a:prstGeom prst="rect">
                      <a:avLst/>
                    </a:prstGeom>
                  </pic:spPr>
                </pic:pic>
              </a:graphicData>
            </a:graphic>
          </wp:inline>
        </w:drawing>
      </w:r>
    </w:p>
    <w:p w14:paraId="1D30BE0D" w14:textId="77777777" w:rsidR="00566C33" w:rsidRPr="00566C33" w:rsidRDefault="00566C33" w:rsidP="00566C33">
      <w:pPr>
        <w:rPr>
          <w:rFonts w:ascii="Arial" w:hAnsi="Arial" w:cs="Arial"/>
        </w:rPr>
      </w:pPr>
      <w:r w:rsidRPr="00566C33">
        <w:rPr>
          <w:rFonts w:ascii="Arial" w:hAnsi="Arial" w:cs="Arial"/>
          <w:b/>
          <w:bCs/>
        </w:rPr>
        <w:t>Evaluation Metrics:</w:t>
      </w:r>
    </w:p>
    <w:p w14:paraId="71F7C36C" w14:textId="0EABA926" w:rsidR="00566C33" w:rsidRPr="009F7886" w:rsidRDefault="00566C33" w:rsidP="00CC6E30">
      <w:pPr>
        <w:pStyle w:val="ListParagraph"/>
        <w:numPr>
          <w:ilvl w:val="0"/>
          <w:numId w:val="30"/>
        </w:numPr>
        <w:rPr>
          <w:rFonts w:ascii="Arial" w:hAnsi="Arial" w:cs="Arial"/>
        </w:rPr>
      </w:pPr>
      <w:r w:rsidRPr="009F7886">
        <w:rPr>
          <w:rFonts w:ascii="Arial" w:hAnsi="Arial" w:cs="Arial"/>
        </w:rPr>
        <w:t>Mean Squared Error (MSE): Primary accuracy metric</w:t>
      </w:r>
      <w:r w:rsidR="000E636A" w:rsidRPr="009F7886">
        <w:rPr>
          <w:rFonts w:ascii="Arial" w:hAnsi="Arial" w:cs="Arial"/>
        </w:rPr>
        <w:br/>
      </w:r>
      <m:oMathPara>
        <m:oMath>
          <m:r>
            <w:rPr>
              <w:rFonts w:ascii="Cambria Math" w:hAnsi="Cambria Math" w:cs="Arial"/>
            </w:rPr>
            <w:lastRenderedPageBreak/>
            <m:t>\text</m:t>
          </m:r>
          <m:d>
            <m:dPr>
              <m:begChr m:val="{"/>
              <m:endChr m:val="}"/>
              <m:ctrlPr>
                <w:rPr>
                  <w:rFonts w:ascii="Cambria Math" w:hAnsi="Cambria Math" w:cs="Arial"/>
                  <w:i/>
                </w:rPr>
              </m:ctrlPr>
            </m:dPr>
            <m:e>
              <m:r>
                <w:rPr>
                  <w:rFonts w:ascii="Cambria Math" w:hAnsi="Cambria Math" w:cs="Arial"/>
                </w:rPr>
                <m:t>MSE</m:t>
              </m:r>
            </m:e>
          </m:d>
          <m:r>
            <w:rPr>
              <w:rFonts w:ascii="Cambria Math" w:hAnsi="Cambria Math" w:cs="Arial"/>
            </w:rPr>
            <m:t>= \frac</m:t>
          </m:r>
          <m:d>
            <m:dPr>
              <m:begChr m:val="{"/>
              <m:endChr m:val="}"/>
              <m:ctrlPr>
                <w:rPr>
                  <w:rFonts w:ascii="Cambria Math" w:hAnsi="Cambria Math" w:cs="Arial"/>
                  <w:i/>
                </w:rPr>
              </m:ctrlPr>
            </m:dPr>
            <m:e>
              <m:r>
                <w:rPr>
                  <w:rFonts w:ascii="Cambria Math" w:hAnsi="Cambria Math" w:cs="Arial"/>
                </w:rPr>
                <m:t>1</m:t>
              </m:r>
            </m:e>
          </m:d>
          <m:d>
            <m:dPr>
              <m:begChr m:val="{"/>
              <m:endChr m:val="}"/>
              <m:ctrlPr>
                <w:rPr>
                  <w:rFonts w:ascii="Cambria Math" w:hAnsi="Cambria Math" w:cs="Arial"/>
                  <w:i/>
                </w:rPr>
              </m:ctrlPr>
            </m:dPr>
            <m:e>
              <m:r>
                <w:rPr>
                  <w:rFonts w:ascii="Cambria Math" w:hAnsi="Cambria Math" w:cs="Arial"/>
                </w:rPr>
                <m:t>n</m:t>
              </m:r>
            </m:e>
          </m:d>
          <m:nary>
            <m:naryPr>
              <m:chr m:val="∑"/>
              <m:ctrlPr>
                <w:rPr>
                  <w:rFonts w:ascii="Cambria Math" w:hAnsi="Cambria Math" w:cs="Arial"/>
                  <w:i/>
                </w:rPr>
              </m:ctrlPr>
            </m:naryPr>
            <m:sub>
              <m:d>
                <m:dPr>
                  <m:begChr m:val="{"/>
                  <m:endChr m:val="}"/>
                  <m:ctrlPr>
                    <w:rPr>
                      <w:rFonts w:ascii="Cambria Math" w:hAnsi="Cambria Math" w:cs="Arial"/>
                      <w:i/>
                    </w:rPr>
                  </m:ctrlPr>
                </m:dPr>
                <m:e>
                  <m:r>
                    <w:rPr>
                      <w:rFonts w:ascii="Cambria Math" w:hAnsi="Cambria Math" w:cs="Arial"/>
                    </w:rPr>
                    <m:t>i=1</m:t>
                  </m:r>
                </m:e>
              </m:d>
            </m:sub>
            <m:sup>
              <m:r>
                <w:rPr>
                  <w:rFonts w:ascii="Cambria Math" w:hAnsi="Cambria Math" w:cs="Arial"/>
                </w:rPr>
                <m:t>n</m:t>
              </m:r>
            </m:sup>
            <m:e>
              <m:sSup>
                <m:sSupPr>
                  <m:ctrlPr>
                    <w:rPr>
                      <w:rFonts w:ascii="Cambria Math" w:hAnsi="Cambria Math" w:cs="Arial"/>
                      <w:i/>
                    </w:rPr>
                  </m:ctrlPr>
                </m:sSup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y</m:t>
                          </m:r>
                        </m:e>
                        <m:sub>
                          <m:r>
                            <w:rPr>
                              <w:rFonts w:ascii="Cambria Math" w:hAnsi="Cambria Math" w:cs="Arial"/>
                            </w:rPr>
                            <m:t>i</m:t>
                          </m:r>
                        </m:sub>
                      </m:sSub>
                      <m:r>
                        <w:rPr>
                          <w:rFonts w:ascii="Cambria Math" w:hAnsi="Cambria Math" w:cs="Arial"/>
                        </w:rPr>
                        <m:t xml:space="preserve">- </m:t>
                      </m:r>
                      <m:acc>
                        <m:accPr>
                          <m:ctrlPr>
                            <w:rPr>
                              <w:rFonts w:ascii="Cambria Math" w:hAnsi="Cambria Math" w:cs="Arial"/>
                              <w:i/>
                            </w:rPr>
                          </m:ctrlPr>
                        </m:accPr>
                        <m:e>
                          <m:sSub>
                            <m:sSubPr>
                              <m:ctrlPr>
                                <w:rPr>
                                  <w:rFonts w:ascii="Cambria Math" w:hAnsi="Cambria Math" w:cs="Arial"/>
                                  <w:i/>
                                </w:rPr>
                              </m:ctrlPr>
                            </m:sSubPr>
                            <m:e>
                              <m:d>
                                <m:dPr>
                                  <m:begChr m:val="{"/>
                                  <m:endChr m:val="}"/>
                                  <m:ctrlPr>
                                    <w:rPr>
                                      <w:rFonts w:ascii="Cambria Math" w:hAnsi="Cambria Math" w:cs="Arial"/>
                                      <w:i/>
                                    </w:rPr>
                                  </m:ctrlPr>
                                </m:dPr>
                                <m:e>
                                  <m:r>
                                    <w:rPr>
                                      <w:rFonts w:ascii="Cambria Math" w:hAnsi="Cambria Math" w:cs="Arial"/>
                                    </w:rPr>
                                    <m:t>y</m:t>
                                  </m:r>
                                </m:e>
                              </m:d>
                            </m:e>
                            <m:sub>
                              <m:r>
                                <w:rPr>
                                  <w:rFonts w:ascii="Cambria Math" w:hAnsi="Cambria Math" w:cs="Arial"/>
                                </w:rPr>
                                <m:t>i</m:t>
                              </m:r>
                            </m:sub>
                          </m:sSub>
                        </m:e>
                      </m:acc>
                    </m:e>
                  </m:d>
                </m:e>
                <m:sup>
                  <m:r>
                    <w:rPr>
                      <w:rFonts w:ascii="Cambria Math" w:hAnsi="Cambria Math" w:cs="Arial"/>
                    </w:rPr>
                    <m:t>2</m:t>
                  </m:r>
                </m:sup>
              </m:sSup>
            </m:e>
          </m:nary>
        </m:oMath>
      </m:oMathPara>
    </w:p>
    <w:p w14:paraId="49110A1C" w14:textId="77777777" w:rsidR="00566C33" w:rsidRPr="009F7886" w:rsidRDefault="00566C33" w:rsidP="00CC6E30">
      <w:pPr>
        <w:pStyle w:val="ListParagraph"/>
        <w:numPr>
          <w:ilvl w:val="0"/>
          <w:numId w:val="30"/>
        </w:numPr>
        <w:rPr>
          <w:rFonts w:ascii="Arial" w:hAnsi="Arial" w:cs="Arial"/>
        </w:rPr>
      </w:pPr>
      <w:r w:rsidRPr="009F7886">
        <w:rPr>
          <w:rFonts w:ascii="Arial" w:hAnsi="Arial" w:cs="Arial"/>
        </w:rPr>
        <w:t>Mean Absolute Error (MAE): Secondary accuracy metric</w:t>
      </w:r>
    </w:p>
    <w:p w14:paraId="1FAA6DD7" w14:textId="649DEB63" w:rsidR="000E636A" w:rsidRPr="009F7886" w:rsidRDefault="000E636A" w:rsidP="00CC6E30">
      <w:pPr>
        <w:pStyle w:val="ListParagraph"/>
        <w:numPr>
          <w:ilvl w:val="0"/>
          <w:numId w:val="30"/>
        </w:numPr>
        <w:rPr>
          <w:rFonts w:ascii="Arial" w:hAnsi="Arial" w:cs="Arial"/>
        </w:rPr>
      </w:pPr>
      <m:oMath>
        <m:r>
          <w:rPr>
            <w:rFonts w:ascii="Cambria Math" w:hAnsi="Cambria Math" w:cs="Arial"/>
          </w:rPr>
          <m:t>\text</m:t>
        </m:r>
        <m:d>
          <m:dPr>
            <m:begChr m:val="{"/>
            <m:endChr m:val="}"/>
            <m:ctrlPr>
              <w:rPr>
                <w:rFonts w:ascii="Cambria Math" w:hAnsi="Cambria Math" w:cs="Arial"/>
                <w:i/>
              </w:rPr>
            </m:ctrlPr>
          </m:dPr>
          <m:e>
            <m:r>
              <w:rPr>
                <w:rFonts w:ascii="Cambria Math" w:hAnsi="Cambria Math" w:cs="Arial"/>
              </w:rPr>
              <m:t>MAE</m:t>
            </m:r>
          </m:e>
        </m:d>
        <m:r>
          <w:rPr>
            <w:rFonts w:ascii="Cambria Math" w:hAnsi="Cambria Math" w:cs="Arial"/>
          </w:rPr>
          <m:t>= \frac</m:t>
        </m:r>
        <m:d>
          <m:dPr>
            <m:begChr m:val="{"/>
            <m:endChr m:val="}"/>
            <m:ctrlPr>
              <w:rPr>
                <w:rFonts w:ascii="Cambria Math" w:hAnsi="Cambria Math" w:cs="Arial"/>
                <w:i/>
              </w:rPr>
            </m:ctrlPr>
          </m:dPr>
          <m:e>
            <m:r>
              <w:rPr>
                <w:rFonts w:ascii="Cambria Math" w:hAnsi="Cambria Math" w:cs="Arial"/>
              </w:rPr>
              <m:t>1</m:t>
            </m:r>
          </m:e>
        </m:d>
        <m:d>
          <m:dPr>
            <m:begChr m:val="{"/>
            <m:endChr m:val="}"/>
            <m:ctrlPr>
              <w:rPr>
                <w:rFonts w:ascii="Cambria Math" w:hAnsi="Cambria Math" w:cs="Arial"/>
                <w:i/>
              </w:rPr>
            </m:ctrlPr>
          </m:dPr>
          <m:e>
            <m:r>
              <w:rPr>
                <w:rFonts w:ascii="Cambria Math" w:hAnsi="Cambria Math" w:cs="Arial"/>
              </w:rPr>
              <m:t>n</m:t>
            </m:r>
          </m:e>
        </m:d>
        <m:nary>
          <m:naryPr>
            <m:chr m:val="∑"/>
            <m:ctrlPr>
              <w:rPr>
                <w:rFonts w:ascii="Cambria Math" w:hAnsi="Cambria Math" w:cs="Arial"/>
                <w:i/>
              </w:rPr>
            </m:ctrlPr>
          </m:naryPr>
          <m:sub>
            <m:d>
              <m:dPr>
                <m:begChr m:val="{"/>
                <m:endChr m:val="}"/>
                <m:ctrlPr>
                  <w:rPr>
                    <w:rFonts w:ascii="Cambria Math" w:hAnsi="Cambria Math" w:cs="Arial"/>
                    <w:i/>
                  </w:rPr>
                </m:ctrlPr>
              </m:dPr>
              <m:e>
                <m:r>
                  <w:rPr>
                    <w:rFonts w:ascii="Cambria Math" w:hAnsi="Cambria Math" w:cs="Arial"/>
                  </w:rPr>
                  <m:t>i=1</m:t>
                </m:r>
              </m:e>
            </m:d>
          </m:sub>
          <m:sup>
            <m:r>
              <w:rPr>
                <w:rFonts w:ascii="Cambria Math" w:hAnsi="Cambria Math" w:cs="Arial"/>
              </w:rPr>
              <m:t>n</m:t>
            </m:r>
          </m:sup>
          <m:e>
            <m:d>
              <m:dPr>
                <m:begChr m:val="|"/>
                <m:endChr m:val="|"/>
                <m:ctrlPr>
                  <w:rPr>
                    <w:rFonts w:ascii="Cambria Math" w:hAnsi="Cambria Math" w:cs="Arial"/>
                    <w:i/>
                  </w:rPr>
                </m:ctrlPr>
              </m:dPr>
              <m:e>
                <m:sSub>
                  <m:sSubPr>
                    <m:ctrlPr>
                      <w:rPr>
                        <w:rFonts w:ascii="Cambria Math" w:hAnsi="Cambria Math" w:cs="Arial"/>
                        <w:i/>
                      </w:rPr>
                    </m:ctrlPr>
                  </m:sSubPr>
                  <m:e>
                    <m:r>
                      <w:rPr>
                        <w:rFonts w:ascii="Cambria Math" w:hAnsi="Cambria Math" w:cs="Arial"/>
                      </w:rPr>
                      <m:t>y</m:t>
                    </m:r>
                  </m:e>
                  <m:sub>
                    <m:r>
                      <w:rPr>
                        <w:rFonts w:ascii="Cambria Math" w:hAnsi="Cambria Math" w:cs="Arial"/>
                      </w:rPr>
                      <m:t>i</m:t>
                    </m:r>
                  </m:sub>
                </m:sSub>
                <m:r>
                  <w:rPr>
                    <w:rFonts w:ascii="Cambria Math" w:hAnsi="Cambria Math" w:cs="Arial"/>
                  </w:rPr>
                  <m:t xml:space="preserve">- </m:t>
                </m:r>
                <m:acc>
                  <m:accPr>
                    <m:ctrlPr>
                      <w:rPr>
                        <w:rFonts w:ascii="Cambria Math" w:hAnsi="Cambria Math" w:cs="Arial"/>
                        <w:i/>
                      </w:rPr>
                    </m:ctrlPr>
                  </m:accPr>
                  <m:e>
                    <m:sSub>
                      <m:sSubPr>
                        <m:ctrlPr>
                          <w:rPr>
                            <w:rFonts w:ascii="Cambria Math" w:hAnsi="Cambria Math" w:cs="Arial"/>
                            <w:i/>
                          </w:rPr>
                        </m:ctrlPr>
                      </m:sSubPr>
                      <m:e>
                        <m:d>
                          <m:dPr>
                            <m:begChr m:val="{"/>
                            <m:endChr m:val="}"/>
                            <m:ctrlPr>
                              <w:rPr>
                                <w:rFonts w:ascii="Cambria Math" w:hAnsi="Cambria Math" w:cs="Arial"/>
                                <w:i/>
                              </w:rPr>
                            </m:ctrlPr>
                          </m:dPr>
                          <m:e>
                            <m:r>
                              <w:rPr>
                                <w:rFonts w:ascii="Cambria Math" w:hAnsi="Cambria Math" w:cs="Arial"/>
                              </w:rPr>
                              <m:t>y</m:t>
                            </m:r>
                          </m:e>
                        </m:d>
                      </m:e>
                      <m:sub>
                        <m:r>
                          <w:rPr>
                            <w:rFonts w:ascii="Cambria Math" w:hAnsi="Cambria Math" w:cs="Arial"/>
                          </w:rPr>
                          <m:t>i</m:t>
                        </m:r>
                      </m:sub>
                    </m:sSub>
                  </m:e>
                </m:acc>
              </m:e>
            </m:d>
          </m:e>
        </m:nary>
      </m:oMath>
    </w:p>
    <w:p w14:paraId="2DBDA206" w14:textId="77777777" w:rsidR="00566C33" w:rsidRPr="009F7886" w:rsidRDefault="00566C33" w:rsidP="00CC6E30">
      <w:pPr>
        <w:pStyle w:val="ListParagraph"/>
        <w:numPr>
          <w:ilvl w:val="0"/>
          <w:numId w:val="30"/>
        </w:numPr>
        <w:rPr>
          <w:rFonts w:ascii="Arial" w:hAnsi="Arial" w:cs="Arial"/>
        </w:rPr>
      </w:pPr>
      <w:r w:rsidRPr="009F7886">
        <w:rPr>
          <w:rFonts w:ascii="Arial" w:hAnsi="Arial" w:cs="Arial"/>
        </w:rPr>
        <w:t>R-squared (R²): Explanatory power assessment</w:t>
      </w:r>
    </w:p>
    <w:p w14:paraId="5EFD8F74" w14:textId="77777777" w:rsidR="00566C33" w:rsidRPr="009F7886" w:rsidRDefault="00566C33" w:rsidP="00CC6E30">
      <w:pPr>
        <w:pStyle w:val="ListParagraph"/>
        <w:numPr>
          <w:ilvl w:val="0"/>
          <w:numId w:val="30"/>
        </w:numPr>
        <w:rPr>
          <w:rFonts w:ascii="Arial" w:hAnsi="Arial" w:cs="Arial"/>
        </w:rPr>
      </w:pPr>
      <w:r w:rsidRPr="009F7886">
        <w:rPr>
          <w:rFonts w:ascii="Arial" w:hAnsi="Arial" w:cs="Arial"/>
        </w:rPr>
        <w:t>Directional Accuracy: Percentage of correct up/down movement predictions</w:t>
      </w:r>
    </w:p>
    <w:p w14:paraId="407535B9" w14:textId="77777777" w:rsidR="00566C33" w:rsidRPr="00566C33" w:rsidRDefault="00566C33" w:rsidP="00566C33">
      <w:pPr>
        <w:rPr>
          <w:rFonts w:ascii="Arial" w:hAnsi="Arial" w:cs="Arial"/>
        </w:rPr>
      </w:pPr>
      <w:r w:rsidRPr="00566C33">
        <w:rPr>
          <w:rFonts w:ascii="Arial" w:hAnsi="Arial" w:cs="Arial"/>
          <w:b/>
          <w:bCs/>
        </w:rPr>
        <w:t>Feature Importance Analysis:</w:t>
      </w:r>
    </w:p>
    <w:p w14:paraId="6B9AD937" w14:textId="5B12684A" w:rsidR="00566C33" w:rsidRPr="009F7886" w:rsidRDefault="00566C33" w:rsidP="00CC6E30">
      <w:pPr>
        <w:pStyle w:val="ListParagraph"/>
        <w:numPr>
          <w:ilvl w:val="0"/>
          <w:numId w:val="29"/>
        </w:numPr>
        <w:rPr>
          <w:rFonts w:ascii="Arial" w:hAnsi="Arial" w:cs="Arial"/>
        </w:rPr>
      </w:pPr>
      <w:r w:rsidRPr="009F7886">
        <w:rPr>
          <w:rFonts w:ascii="Arial" w:hAnsi="Arial" w:cs="Arial"/>
        </w:rPr>
        <w:t>SHAP (</w:t>
      </w:r>
      <w:proofErr w:type="spellStart"/>
      <w:r w:rsidRPr="009F7886">
        <w:rPr>
          <w:rFonts w:ascii="Arial" w:hAnsi="Arial" w:cs="Arial"/>
        </w:rPr>
        <w:t>SHapley</w:t>
      </w:r>
      <w:proofErr w:type="spellEnd"/>
      <w:r w:rsidRPr="009F7886">
        <w:rPr>
          <w:rFonts w:ascii="Arial" w:hAnsi="Arial" w:cs="Arial"/>
        </w:rPr>
        <w:t xml:space="preserve"> Additive </w:t>
      </w:r>
      <w:proofErr w:type="spellStart"/>
      <w:r w:rsidRPr="009F7886">
        <w:rPr>
          <w:rFonts w:ascii="Arial" w:hAnsi="Arial" w:cs="Arial"/>
        </w:rPr>
        <w:t>exPlanations</w:t>
      </w:r>
      <w:proofErr w:type="spellEnd"/>
      <w:r w:rsidRPr="009F7886">
        <w:rPr>
          <w:rFonts w:ascii="Arial" w:hAnsi="Arial" w:cs="Arial"/>
        </w:rPr>
        <w:t>) values calculated for tree-based models</w:t>
      </w:r>
      <w:r w:rsidR="000E636A" w:rsidRPr="009F7886">
        <w:rPr>
          <w:rFonts w:ascii="Arial" w:hAnsi="Arial" w:cs="Arial"/>
        </w:rPr>
        <w:br/>
      </w:r>
      <w:r w:rsidR="000E636A" w:rsidRPr="009F7886">
        <w:rPr>
          <w:rFonts w:ascii="Arial" w:hAnsi="Arial" w:cs="Arial"/>
          <w:noProof/>
        </w:rPr>
        <w:drawing>
          <wp:inline distT="0" distB="0" distL="0" distR="0" wp14:anchorId="6C37D198" wp14:editId="634D7EFA">
            <wp:extent cx="4963218" cy="809738"/>
            <wp:effectExtent l="0" t="0" r="8890" b="9525"/>
            <wp:docPr id="121990035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00357" name="Picture 1" descr="A black text on a white background&#10;&#10;AI-generated content may be incorrect."/>
                    <pic:cNvPicPr/>
                  </pic:nvPicPr>
                  <pic:blipFill>
                    <a:blip r:embed="rId17"/>
                    <a:stretch>
                      <a:fillRect/>
                    </a:stretch>
                  </pic:blipFill>
                  <pic:spPr>
                    <a:xfrm>
                      <a:off x="0" y="0"/>
                      <a:ext cx="4963218" cy="809738"/>
                    </a:xfrm>
                    <a:prstGeom prst="rect">
                      <a:avLst/>
                    </a:prstGeom>
                  </pic:spPr>
                </pic:pic>
              </a:graphicData>
            </a:graphic>
          </wp:inline>
        </w:drawing>
      </w:r>
    </w:p>
    <w:p w14:paraId="3F6303A9" w14:textId="20B48367" w:rsidR="00666AA9" w:rsidRPr="009F7886" w:rsidRDefault="00666AA9" w:rsidP="00CC6E30">
      <w:pPr>
        <w:pStyle w:val="ListParagraph"/>
        <w:numPr>
          <w:ilvl w:val="0"/>
          <w:numId w:val="29"/>
        </w:numPr>
        <w:rPr>
          <w:rFonts w:ascii="Arial" w:hAnsi="Arial" w:cs="Arial"/>
        </w:rPr>
      </w:pPr>
    </w:p>
    <w:p w14:paraId="2E8BF91C" w14:textId="77777777" w:rsidR="00566C33" w:rsidRPr="009F7886" w:rsidRDefault="00566C33" w:rsidP="00CC6E30">
      <w:pPr>
        <w:pStyle w:val="ListParagraph"/>
        <w:numPr>
          <w:ilvl w:val="0"/>
          <w:numId w:val="29"/>
        </w:numPr>
        <w:rPr>
          <w:rFonts w:ascii="Arial" w:hAnsi="Arial" w:cs="Arial"/>
        </w:rPr>
      </w:pPr>
      <w:r w:rsidRPr="009F7886">
        <w:rPr>
          <w:rFonts w:ascii="Arial" w:hAnsi="Arial" w:cs="Arial"/>
        </w:rPr>
        <w:t>Feature importance aggregated by category (price-based, technical, external)</w:t>
      </w:r>
    </w:p>
    <w:p w14:paraId="4AE070D3" w14:textId="77777777" w:rsidR="00566C33" w:rsidRPr="009F7886" w:rsidRDefault="00566C33" w:rsidP="00CC6E30">
      <w:pPr>
        <w:pStyle w:val="ListParagraph"/>
        <w:numPr>
          <w:ilvl w:val="0"/>
          <w:numId w:val="29"/>
        </w:numPr>
        <w:rPr>
          <w:rFonts w:ascii="Arial" w:hAnsi="Arial" w:cs="Arial"/>
        </w:rPr>
      </w:pPr>
      <w:r w:rsidRPr="009F7886">
        <w:rPr>
          <w:rFonts w:ascii="Arial" w:hAnsi="Arial" w:cs="Arial"/>
        </w:rPr>
        <w:t>Permutation importance to validate SHAP findings</w:t>
      </w:r>
    </w:p>
    <w:p w14:paraId="1F553DB3" w14:textId="77777777" w:rsidR="00566C33" w:rsidRPr="00566C33" w:rsidRDefault="00566C33" w:rsidP="00566C33">
      <w:pPr>
        <w:rPr>
          <w:rFonts w:ascii="Arial" w:hAnsi="Arial" w:cs="Arial"/>
        </w:rPr>
      </w:pPr>
      <w:r w:rsidRPr="00566C33">
        <w:rPr>
          <w:rFonts w:ascii="Arial" w:hAnsi="Arial" w:cs="Arial"/>
          <w:b/>
          <w:bCs/>
        </w:rPr>
        <w:t>Trading Strategy Implementation:</w:t>
      </w:r>
    </w:p>
    <w:p w14:paraId="242CB6D9" w14:textId="77777777" w:rsidR="00566C33" w:rsidRPr="009F7886" w:rsidRDefault="00566C33" w:rsidP="00CC6E30">
      <w:pPr>
        <w:pStyle w:val="ListParagraph"/>
        <w:numPr>
          <w:ilvl w:val="0"/>
          <w:numId w:val="28"/>
        </w:numPr>
        <w:rPr>
          <w:rFonts w:ascii="Arial" w:hAnsi="Arial" w:cs="Arial"/>
        </w:rPr>
      </w:pPr>
      <w:r w:rsidRPr="009F7886">
        <w:rPr>
          <w:rFonts w:ascii="Arial" w:hAnsi="Arial" w:cs="Arial"/>
        </w:rPr>
        <w:t>Threshold-based approach using model predictions</w:t>
      </w:r>
    </w:p>
    <w:p w14:paraId="626F6CDC" w14:textId="77777777" w:rsidR="00566C33" w:rsidRPr="009F7886" w:rsidRDefault="00566C33" w:rsidP="00CC6E30">
      <w:pPr>
        <w:pStyle w:val="ListParagraph"/>
        <w:numPr>
          <w:ilvl w:val="0"/>
          <w:numId w:val="28"/>
        </w:numPr>
        <w:rPr>
          <w:rFonts w:ascii="Arial" w:hAnsi="Arial" w:cs="Arial"/>
        </w:rPr>
      </w:pPr>
      <w:r w:rsidRPr="009F7886">
        <w:rPr>
          <w:rFonts w:ascii="Arial" w:hAnsi="Arial" w:cs="Arial"/>
        </w:rPr>
        <w:t>Various threshold levels tested (0%, 0.005%, etc.)</w:t>
      </w:r>
    </w:p>
    <w:p w14:paraId="67B01F71" w14:textId="77777777" w:rsidR="00566C33" w:rsidRPr="009F7886" w:rsidRDefault="00566C33" w:rsidP="00CC6E30">
      <w:pPr>
        <w:pStyle w:val="ListParagraph"/>
        <w:numPr>
          <w:ilvl w:val="0"/>
          <w:numId w:val="28"/>
        </w:numPr>
        <w:rPr>
          <w:rFonts w:ascii="Arial" w:hAnsi="Arial" w:cs="Arial"/>
        </w:rPr>
      </w:pPr>
      <w:r w:rsidRPr="009F7886">
        <w:rPr>
          <w:rFonts w:ascii="Arial" w:hAnsi="Arial" w:cs="Arial"/>
        </w:rPr>
        <w:t>Transaction costs included in return calculations</w:t>
      </w:r>
    </w:p>
    <w:p w14:paraId="6AB324FD" w14:textId="77777777" w:rsidR="00566C33" w:rsidRPr="009F7886" w:rsidRDefault="00566C33" w:rsidP="00CC6E30">
      <w:pPr>
        <w:pStyle w:val="ListParagraph"/>
        <w:numPr>
          <w:ilvl w:val="0"/>
          <w:numId w:val="28"/>
        </w:numPr>
        <w:rPr>
          <w:rFonts w:ascii="Arial" w:hAnsi="Arial" w:cs="Arial"/>
        </w:rPr>
      </w:pPr>
      <w:r w:rsidRPr="009F7886">
        <w:rPr>
          <w:rFonts w:ascii="Arial" w:hAnsi="Arial" w:cs="Arial"/>
        </w:rPr>
        <w:t>Performance metrics: Total return, annual return, Sharpe ratio, maximum drawdown</w:t>
      </w:r>
    </w:p>
    <w:p w14:paraId="759EF02C" w14:textId="77777777" w:rsidR="00566C33" w:rsidRPr="00566C33" w:rsidRDefault="00566C33" w:rsidP="00566C33">
      <w:pPr>
        <w:rPr>
          <w:rFonts w:ascii="Arial" w:hAnsi="Arial" w:cs="Arial"/>
          <w:b/>
          <w:bCs/>
        </w:rPr>
      </w:pPr>
      <w:r w:rsidRPr="00566C33">
        <w:rPr>
          <w:rFonts w:ascii="Arial" w:hAnsi="Arial" w:cs="Arial"/>
          <w:b/>
          <w:bCs/>
        </w:rPr>
        <w:t>4. Results</w:t>
      </w:r>
    </w:p>
    <w:p w14:paraId="48AD5C82" w14:textId="34BF8AFD" w:rsidR="00B97978" w:rsidRPr="009F7886" w:rsidRDefault="00566C33" w:rsidP="00B97978">
      <w:pPr>
        <w:rPr>
          <w:rFonts w:ascii="Arial" w:hAnsi="Arial" w:cs="Arial"/>
          <w:b/>
          <w:bCs/>
        </w:rPr>
      </w:pPr>
      <w:r w:rsidRPr="00566C33">
        <w:rPr>
          <w:rFonts w:ascii="Arial" w:hAnsi="Arial" w:cs="Arial"/>
          <w:b/>
          <w:bCs/>
        </w:rPr>
        <w:t>Model Performance Comparison</w:t>
      </w:r>
      <w:r w:rsidR="00666AA9" w:rsidRPr="009F7886">
        <w:rPr>
          <w:rFonts w:ascii="Arial" w:hAnsi="Arial" w:cs="Arial"/>
          <w:b/>
          <w:bCs/>
        </w:rPr>
        <w:br/>
      </w:r>
      <w:r w:rsidR="00B97978" w:rsidRPr="009F7886">
        <w:rPr>
          <w:rFonts w:ascii="Arial" w:eastAsia="Times New Roman" w:hAnsi="Arial" w:cs="Arial"/>
          <w:kern w:val="0"/>
          <w:sz w:val="24"/>
          <w:szCs w:val="24"/>
          <w:lang w:eastAsia="en-IN" w:bidi="ta-IN"/>
          <w14:ligatures w14:val="none"/>
        </w:rPr>
        <w:t xml:space="preserve"> </w:t>
      </w:r>
      <w:r w:rsidR="00B97978" w:rsidRPr="009F7886">
        <w:rPr>
          <w:rFonts w:ascii="Arial" w:hAnsi="Arial" w:cs="Arial"/>
          <w:b/>
          <w:bCs/>
          <w:noProof/>
        </w:rPr>
        <w:drawing>
          <wp:inline distT="0" distB="0" distL="0" distR="0" wp14:anchorId="115D7064" wp14:editId="4EF6021F">
            <wp:extent cx="2676525" cy="1784251"/>
            <wp:effectExtent l="0" t="0" r="0" b="6985"/>
            <wp:docPr id="1884645592" name="Picture 6" descr="A group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45592" name="Picture 6" descr="A group of blue and orange bar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08105" cy="1805303"/>
                    </a:xfrm>
                    <a:prstGeom prst="rect">
                      <a:avLst/>
                    </a:prstGeom>
                    <a:noFill/>
                    <a:ln>
                      <a:noFill/>
                    </a:ln>
                  </pic:spPr>
                </pic:pic>
              </a:graphicData>
            </a:graphic>
          </wp:inline>
        </w:drawing>
      </w:r>
    </w:p>
    <w:p w14:paraId="1ABF8AFC" w14:textId="3DC2B933" w:rsidR="00566C33" w:rsidRPr="00566C33" w:rsidRDefault="00566C33" w:rsidP="00566C33">
      <w:pPr>
        <w:rPr>
          <w:rFonts w:ascii="Arial" w:hAnsi="Arial" w:cs="Arial"/>
        </w:rPr>
      </w:pPr>
      <w:r w:rsidRPr="00566C33">
        <w:rPr>
          <w:rFonts w:ascii="Arial" w:hAnsi="Arial" w:cs="Arial"/>
        </w:rPr>
        <w:t>The performance metrics for all evaluated models are summarized in the table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998"/>
        <w:gridCol w:w="998"/>
        <w:gridCol w:w="1194"/>
        <w:gridCol w:w="2276"/>
      </w:tblGrid>
      <w:tr w:rsidR="00566C33" w:rsidRPr="00566C33" w14:paraId="7D6D592B" w14:textId="77777777" w:rsidTr="00566C33">
        <w:trPr>
          <w:tblHeader/>
          <w:tblCellSpacing w:w="15" w:type="dxa"/>
        </w:trPr>
        <w:tc>
          <w:tcPr>
            <w:tcW w:w="0" w:type="auto"/>
            <w:vAlign w:val="center"/>
            <w:hideMark/>
          </w:tcPr>
          <w:p w14:paraId="41439487" w14:textId="77777777" w:rsidR="00566C33" w:rsidRPr="00566C33" w:rsidRDefault="00566C33" w:rsidP="00566C33">
            <w:pPr>
              <w:rPr>
                <w:rFonts w:ascii="Arial" w:hAnsi="Arial" w:cs="Arial"/>
                <w:b/>
                <w:bCs/>
              </w:rPr>
            </w:pPr>
            <w:r w:rsidRPr="00566C33">
              <w:rPr>
                <w:rFonts w:ascii="Arial" w:hAnsi="Arial" w:cs="Arial"/>
                <w:b/>
                <w:bCs/>
              </w:rPr>
              <w:t>Model</w:t>
            </w:r>
          </w:p>
        </w:tc>
        <w:tc>
          <w:tcPr>
            <w:tcW w:w="0" w:type="auto"/>
            <w:vAlign w:val="center"/>
            <w:hideMark/>
          </w:tcPr>
          <w:p w14:paraId="58A5D49C" w14:textId="77777777" w:rsidR="00566C33" w:rsidRPr="00566C33" w:rsidRDefault="00566C33" w:rsidP="00566C33">
            <w:pPr>
              <w:rPr>
                <w:rFonts w:ascii="Arial" w:hAnsi="Arial" w:cs="Arial"/>
                <w:b/>
                <w:bCs/>
              </w:rPr>
            </w:pPr>
            <w:r w:rsidRPr="00566C33">
              <w:rPr>
                <w:rFonts w:ascii="Arial" w:hAnsi="Arial" w:cs="Arial"/>
                <w:b/>
                <w:bCs/>
              </w:rPr>
              <w:t>MSE</w:t>
            </w:r>
          </w:p>
        </w:tc>
        <w:tc>
          <w:tcPr>
            <w:tcW w:w="0" w:type="auto"/>
            <w:vAlign w:val="center"/>
            <w:hideMark/>
          </w:tcPr>
          <w:p w14:paraId="6CDA4F24" w14:textId="77777777" w:rsidR="00566C33" w:rsidRPr="00566C33" w:rsidRDefault="00566C33" w:rsidP="00566C33">
            <w:pPr>
              <w:rPr>
                <w:rFonts w:ascii="Arial" w:hAnsi="Arial" w:cs="Arial"/>
                <w:b/>
                <w:bCs/>
              </w:rPr>
            </w:pPr>
            <w:r w:rsidRPr="00566C33">
              <w:rPr>
                <w:rFonts w:ascii="Arial" w:hAnsi="Arial" w:cs="Arial"/>
                <w:b/>
                <w:bCs/>
              </w:rPr>
              <w:t>MAE</w:t>
            </w:r>
          </w:p>
        </w:tc>
        <w:tc>
          <w:tcPr>
            <w:tcW w:w="0" w:type="auto"/>
            <w:vAlign w:val="center"/>
            <w:hideMark/>
          </w:tcPr>
          <w:p w14:paraId="0E1B1C8E" w14:textId="77777777" w:rsidR="00566C33" w:rsidRPr="00566C33" w:rsidRDefault="00566C33" w:rsidP="00566C33">
            <w:pPr>
              <w:rPr>
                <w:rFonts w:ascii="Arial" w:hAnsi="Arial" w:cs="Arial"/>
                <w:b/>
                <w:bCs/>
              </w:rPr>
            </w:pPr>
            <w:r w:rsidRPr="00566C33">
              <w:rPr>
                <w:rFonts w:ascii="Arial" w:hAnsi="Arial" w:cs="Arial"/>
                <w:b/>
                <w:bCs/>
              </w:rPr>
              <w:t>R²</w:t>
            </w:r>
          </w:p>
        </w:tc>
        <w:tc>
          <w:tcPr>
            <w:tcW w:w="0" w:type="auto"/>
            <w:vAlign w:val="center"/>
            <w:hideMark/>
          </w:tcPr>
          <w:p w14:paraId="41232C75" w14:textId="77777777" w:rsidR="00566C33" w:rsidRPr="00566C33" w:rsidRDefault="00566C33" w:rsidP="00566C33">
            <w:pPr>
              <w:rPr>
                <w:rFonts w:ascii="Arial" w:hAnsi="Arial" w:cs="Arial"/>
                <w:b/>
                <w:bCs/>
              </w:rPr>
            </w:pPr>
            <w:r w:rsidRPr="00566C33">
              <w:rPr>
                <w:rFonts w:ascii="Arial" w:hAnsi="Arial" w:cs="Arial"/>
                <w:b/>
                <w:bCs/>
              </w:rPr>
              <w:t>Directional Accuracy</w:t>
            </w:r>
          </w:p>
        </w:tc>
      </w:tr>
      <w:tr w:rsidR="00566C33" w:rsidRPr="00566C33" w14:paraId="45E9CB8D" w14:textId="77777777" w:rsidTr="00566C33">
        <w:trPr>
          <w:tblCellSpacing w:w="15" w:type="dxa"/>
        </w:trPr>
        <w:tc>
          <w:tcPr>
            <w:tcW w:w="0" w:type="auto"/>
            <w:vAlign w:val="center"/>
            <w:hideMark/>
          </w:tcPr>
          <w:p w14:paraId="6702D090" w14:textId="77777777" w:rsidR="00566C33" w:rsidRPr="00566C33" w:rsidRDefault="00566C33" w:rsidP="00566C33">
            <w:pPr>
              <w:rPr>
                <w:rFonts w:ascii="Arial" w:hAnsi="Arial" w:cs="Arial"/>
              </w:rPr>
            </w:pPr>
            <w:r w:rsidRPr="00566C33">
              <w:rPr>
                <w:rFonts w:ascii="Arial" w:hAnsi="Arial" w:cs="Arial"/>
              </w:rPr>
              <w:t>Ensemble</w:t>
            </w:r>
          </w:p>
        </w:tc>
        <w:tc>
          <w:tcPr>
            <w:tcW w:w="0" w:type="auto"/>
            <w:vAlign w:val="center"/>
            <w:hideMark/>
          </w:tcPr>
          <w:p w14:paraId="72080D96" w14:textId="77777777" w:rsidR="00566C33" w:rsidRPr="00566C33" w:rsidRDefault="00566C33" w:rsidP="00566C33">
            <w:pPr>
              <w:rPr>
                <w:rFonts w:ascii="Arial" w:hAnsi="Arial" w:cs="Arial"/>
              </w:rPr>
            </w:pPr>
            <w:r w:rsidRPr="00566C33">
              <w:rPr>
                <w:rFonts w:ascii="Arial" w:hAnsi="Arial" w:cs="Arial"/>
              </w:rPr>
              <w:t>0.000002</w:t>
            </w:r>
          </w:p>
        </w:tc>
        <w:tc>
          <w:tcPr>
            <w:tcW w:w="0" w:type="auto"/>
            <w:vAlign w:val="center"/>
            <w:hideMark/>
          </w:tcPr>
          <w:p w14:paraId="39FE1533" w14:textId="77777777" w:rsidR="00566C33" w:rsidRPr="00566C33" w:rsidRDefault="00566C33" w:rsidP="00566C33">
            <w:pPr>
              <w:rPr>
                <w:rFonts w:ascii="Arial" w:hAnsi="Arial" w:cs="Arial"/>
              </w:rPr>
            </w:pPr>
            <w:r w:rsidRPr="00566C33">
              <w:rPr>
                <w:rFonts w:ascii="Arial" w:hAnsi="Arial" w:cs="Arial"/>
              </w:rPr>
              <w:t>0.000996</w:t>
            </w:r>
          </w:p>
        </w:tc>
        <w:tc>
          <w:tcPr>
            <w:tcW w:w="0" w:type="auto"/>
            <w:vAlign w:val="center"/>
            <w:hideMark/>
          </w:tcPr>
          <w:p w14:paraId="638019F8" w14:textId="77777777" w:rsidR="00566C33" w:rsidRPr="00566C33" w:rsidRDefault="00566C33" w:rsidP="00566C33">
            <w:pPr>
              <w:rPr>
                <w:rFonts w:ascii="Arial" w:hAnsi="Arial" w:cs="Arial"/>
              </w:rPr>
            </w:pPr>
            <w:r w:rsidRPr="00566C33">
              <w:rPr>
                <w:rFonts w:ascii="Arial" w:hAnsi="Arial" w:cs="Arial"/>
              </w:rPr>
              <w:t>0.881885</w:t>
            </w:r>
          </w:p>
        </w:tc>
        <w:tc>
          <w:tcPr>
            <w:tcW w:w="0" w:type="auto"/>
            <w:vAlign w:val="center"/>
            <w:hideMark/>
          </w:tcPr>
          <w:p w14:paraId="44713422" w14:textId="77777777" w:rsidR="00566C33" w:rsidRPr="00566C33" w:rsidRDefault="00566C33" w:rsidP="00566C33">
            <w:pPr>
              <w:rPr>
                <w:rFonts w:ascii="Arial" w:hAnsi="Arial" w:cs="Arial"/>
              </w:rPr>
            </w:pPr>
            <w:r w:rsidRPr="00566C33">
              <w:rPr>
                <w:rFonts w:ascii="Arial" w:hAnsi="Arial" w:cs="Arial"/>
              </w:rPr>
              <w:t>0.960000</w:t>
            </w:r>
          </w:p>
        </w:tc>
      </w:tr>
      <w:tr w:rsidR="00566C33" w:rsidRPr="00566C33" w14:paraId="683000E1" w14:textId="77777777" w:rsidTr="00566C33">
        <w:trPr>
          <w:tblCellSpacing w:w="15" w:type="dxa"/>
        </w:trPr>
        <w:tc>
          <w:tcPr>
            <w:tcW w:w="0" w:type="auto"/>
            <w:vAlign w:val="center"/>
            <w:hideMark/>
          </w:tcPr>
          <w:p w14:paraId="3532B9D6" w14:textId="77777777" w:rsidR="00566C33" w:rsidRPr="00566C33" w:rsidRDefault="00566C33" w:rsidP="00566C33">
            <w:pPr>
              <w:rPr>
                <w:rFonts w:ascii="Arial" w:hAnsi="Arial" w:cs="Arial"/>
              </w:rPr>
            </w:pPr>
            <w:r w:rsidRPr="00566C33">
              <w:rPr>
                <w:rFonts w:ascii="Arial" w:hAnsi="Arial" w:cs="Arial"/>
              </w:rPr>
              <w:t>Random Forest</w:t>
            </w:r>
          </w:p>
        </w:tc>
        <w:tc>
          <w:tcPr>
            <w:tcW w:w="0" w:type="auto"/>
            <w:vAlign w:val="center"/>
            <w:hideMark/>
          </w:tcPr>
          <w:p w14:paraId="761029DF" w14:textId="77777777" w:rsidR="00566C33" w:rsidRPr="00566C33" w:rsidRDefault="00566C33" w:rsidP="00566C33">
            <w:pPr>
              <w:rPr>
                <w:rFonts w:ascii="Arial" w:hAnsi="Arial" w:cs="Arial"/>
              </w:rPr>
            </w:pPr>
            <w:r w:rsidRPr="00566C33">
              <w:rPr>
                <w:rFonts w:ascii="Arial" w:hAnsi="Arial" w:cs="Arial"/>
              </w:rPr>
              <w:t>0.000002</w:t>
            </w:r>
          </w:p>
        </w:tc>
        <w:tc>
          <w:tcPr>
            <w:tcW w:w="0" w:type="auto"/>
            <w:vAlign w:val="center"/>
            <w:hideMark/>
          </w:tcPr>
          <w:p w14:paraId="652335C3" w14:textId="77777777" w:rsidR="00566C33" w:rsidRPr="00566C33" w:rsidRDefault="00566C33" w:rsidP="00566C33">
            <w:pPr>
              <w:rPr>
                <w:rFonts w:ascii="Arial" w:hAnsi="Arial" w:cs="Arial"/>
              </w:rPr>
            </w:pPr>
            <w:r w:rsidRPr="00566C33">
              <w:rPr>
                <w:rFonts w:ascii="Arial" w:hAnsi="Arial" w:cs="Arial"/>
              </w:rPr>
              <w:t>0.001043</w:t>
            </w:r>
          </w:p>
        </w:tc>
        <w:tc>
          <w:tcPr>
            <w:tcW w:w="0" w:type="auto"/>
            <w:vAlign w:val="center"/>
            <w:hideMark/>
          </w:tcPr>
          <w:p w14:paraId="12D26D75" w14:textId="77777777" w:rsidR="00566C33" w:rsidRPr="00566C33" w:rsidRDefault="00566C33" w:rsidP="00566C33">
            <w:pPr>
              <w:rPr>
                <w:rFonts w:ascii="Arial" w:hAnsi="Arial" w:cs="Arial"/>
              </w:rPr>
            </w:pPr>
            <w:r w:rsidRPr="00566C33">
              <w:rPr>
                <w:rFonts w:ascii="Arial" w:hAnsi="Arial" w:cs="Arial"/>
              </w:rPr>
              <w:t>0.868495</w:t>
            </w:r>
          </w:p>
        </w:tc>
        <w:tc>
          <w:tcPr>
            <w:tcW w:w="0" w:type="auto"/>
            <w:vAlign w:val="center"/>
            <w:hideMark/>
          </w:tcPr>
          <w:p w14:paraId="2DBDDF65" w14:textId="77777777" w:rsidR="00566C33" w:rsidRPr="00566C33" w:rsidRDefault="00566C33" w:rsidP="00566C33">
            <w:pPr>
              <w:rPr>
                <w:rFonts w:ascii="Arial" w:hAnsi="Arial" w:cs="Arial"/>
              </w:rPr>
            </w:pPr>
            <w:r w:rsidRPr="00566C33">
              <w:rPr>
                <w:rFonts w:ascii="Arial" w:hAnsi="Arial" w:cs="Arial"/>
              </w:rPr>
              <w:t>0.960000</w:t>
            </w:r>
          </w:p>
        </w:tc>
      </w:tr>
      <w:tr w:rsidR="00566C33" w:rsidRPr="00566C33" w14:paraId="213EFF4F" w14:textId="77777777" w:rsidTr="00566C33">
        <w:trPr>
          <w:tblCellSpacing w:w="15" w:type="dxa"/>
        </w:trPr>
        <w:tc>
          <w:tcPr>
            <w:tcW w:w="0" w:type="auto"/>
            <w:vAlign w:val="center"/>
            <w:hideMark/>
          </w:tcPr>
          <w:p w14:paraId="149E93C1" w14:textId="77777777" w:rsidR="00566C33" w:rsidRPr="00566C33" w:rsidRDefault="00566C33" w:rsidP="00566C33">
            <w:pPr>
              <w:rPr>
                <w:rFonts w:ascii="Arial" w:hAnsi="Arial" w:cs="Arial"/>
              </w:rPr>
            </w:pPr>
            <w:proofErr w:type="spellStart"/>
            <w:r w:rsidRPr="00566C33">
              <w:rPr>
                <w:rFonts w:ascii="Arial" w:hAnsi="Arial" w:cs="Arial"/>
              </w:rPr>
              <w:t>XGBoost</w:t>
            </w:r>
            <w:proofErr w:type="spellEnd"/>
          </w:p>
        </w:tc>
        <w:tc>
          <w:tcPr>
            <w:tcW w:w="0" w:type="auto"/>
            <w:vAlign w:val="center"/>
            <w:hideMark/>
          </w:tcPr>
          <w:p w14:paraId="229708B0" w14:textId="77777777" w:rsidR="00566C33" w:rsidRPr="00566C33" w:rsidRDefault="00566C33" w:rsidP="00566C33">
            <w:pPr>
              <w:rPr>
                <w:rFonts w:ascii="Arial" w:hAnsi="Arial" w:cs="Arial"/>
              </w:rPr>
            </w:pPr>
            <w:r w:rsidRPr="00566C33">
              <w:rPr>
                <w:rFonts w:ascii="Arial" w:hAnsi="Arial" w:cs="Arial"/>
              </w:rPr>
              <w:t>0.000002</w:t>
            </w:r>
          </w:p>
        </w:tc>
        <w:tc>
          <w:tcPr>
            <w:tcW w:w="0" w:type="auto"/>
            <w:vAlign w:val="center"/>
            <w:hideMark/>
          </w:tcPr>
          <w:p w14:paraId="17351CE9" w14:textId="77777777" w:rsidR="00566C33" w:rsidRPr="00566C33" w:rsidRDefault="00566C33" w:rsidP="00566C33">
            <w:pPr>
              <w:rPr>
                <w:rFonts w:ascii="Arial" w:hAnsi="Arial" w:cs="Arial"/>
              </w:rPr>
            </w:pPr>
            <w:r w:rsidRPr="00566C33">
              <w:rPr>
                <w:rFonts w:ascii="Arial" w:hAnsi="Arial" w:cs="Arial"/>
              </w:rPr>
              <w:t>0.001090</w:t>
            </w:r>
          </w:p>
        </w:tc>
        <w:tc>
          <w:tcPr>
            <w:tcW w:w="0" w:type="auto"/>
            <w:vAlign w:val="center"/>
            <w:hideMark/>
          </w:tcPr>
          <w:p w14:paraId="6BA2C95E" w14:textId="77777777" w:rsidR="00566C33" w:rsidRPr="00566C33" w:rsidRDefault="00566C33" w:rsidP="00566C33">
            <w:pPr>
              <w:rPr>
                <w:rFonts w:ascii="Arial" w:hAnsi="Arial" w:cs="Arial"/>
              </w:rPr>
            </w:pPr>
            <w:r w:rsidRPr="00566C33">
              <w:rPr>
                <w:rFonts w:ascii="Arial" w:hAnsi="Arial" w:cs="Arial"/>
              </w:rPr>
              <w:t>0.846340</w:t>
            </w:r>
          </w:p>
        </w:tc>
        <w:tc>
          <w:tcPr>
            <w:tcW w:w="0" w:type="auto"/>
            <w:vAlign w:val="center"/>
            <w:hideMark/>
          </w:tcPr>
          <w:p w14:paraId="5F141A3A" w14:textId="77777777" w:rsidR="00566C33" w:rsidRPr="00566C33" w:rsidRDefault="00566C33" w:rsidP="00566C33">
            <w:pPr>
              <w:rPr>
                <w:rFonts w:ascii="Arial" w:hAnsi="Arial" w:cs="Arial"/>
              </w:rPr>
            </w:pPr>
            <w:r w:rsidRPr="00566C33">
              <w:rPr>
                <w:rFonts w:ascii="Arial" w:hAnsi="Arial" w:cs="Arial"/>
              </w:rPr>
              <w:t>0.960000</w:t>
            </w:r>
          </w:p>
        </w:tc>
      </w:tr>
      <w:tr w:rsidR="00566C33" w:rsidRPr="00566C33" w14:paraId="0C1EEFD1" w14:textId="77777777" w:rsidTr="00566C33">
        <w:trPr>
          <w:tblCellSpacing w:w="15" w:type="dxa"/>
        </w:trPr>
        <w:tc>
          <w:tcPr>
            <w:tcW w:w="0" w:type="auto"/>
            <w:vAlign w:val="center"/>
            <w:hideMark/>
          </w:tcPr>
          <w:p w14:paraId="08D5442E" w14:textId="77777777" w:rsidR="00566C33" w:rsidRPr="00566C33" w:rsidRDefault="00566C33" w:rsidP="00566C33">
            <w:pPr>
              <w:rPr>
                <w:rFonts w:ascii="Arial" w:hAnsi="Arial" w:cs="Arial"/>
              </w:rPr>
            </w:pPr>
            <w:r w:rsidRPr="00566C33">
              <w:rPr>
                <w:rFonts w:ascii="Arial" w:hAnsi="Arial" w:cs="Arial"/>
              </w:rPr>
              <w:t>ARIMA</w:t>
            </w:r>
          </w:p>
        </w:tc>
        <w:tc>
          <w:tcPr>
            <w:tcW w:w="0" w:type="auto"/>
            <w:vAlign w:val="center"/>
            <w:hideMark/>
          </w:tcPr>
          <w:p w14:paraId="78A56150" w14:textId="77777777" w:rsidR="00566C33" w:rsidRPr="00566C33" w:rsidRDefault="00566C33" w:rsidP="00566C33">
            <w:pPr>
              <w:rPr>
                <w:rFonts w:ascii="Arial" w:hAnsi="Arial" w:cs="Arial"/>
              </w:rPr>
            </w:pPr>
            <w:r w:rsidRPr="00566C33">
              <w:rPr>
                <w:rFonts w:ascii="Arial" w:hAnsi="Arial" w:cs="Arial"/>
              </w:rPr>
              <w:t>0.000037</w:t>
            </w:r>
          </w:p>
        </w:tc>
        <w:tc>
          <w:tcPr>
            <w:tcW w:w="0" w:type="auto"/>
            <w:vAlign w:val="center"/>
            <w:hideMark/>
          </w:tcPr>
          <w:p w14:paraId="7B933AA3" w14:textId="77777777" w:rsidR="00566C33" w:rsidRPr="00566C33" w:rsidRDefault="00566C33" w:rsidP="00566C33">
            <w:pPr>
              <w:rPr>
                <w:rFonts w:ascii="Arial" w:hAnsi="Arial" w:cs="Arial"/>
              </w:rPr>
            </w:pPr>
            <w:r w:rsidRPr="00566C33">
              <w:rPr>
                <w:rFonts w:ascii="Arial" w:hAnsi="Arial" w:cs="Arial"/>
              </w:rPr>
              <w:t>0.005268</w:t>
            </w:r>
          </w:p>
        </w:tc>
        <w:tc>
          <w:tcPr>
            <w:tcW w:w="0" w:type="auto"/>
            <w:vAlign w:val="center"/>
            <w:hideMark/>
          </w:tcPr>
          <w:p w14:paraId="5A3D73BA" w14:textId="77777777" w:rsidR="00566C33" w:rsidRPr="00566C33" w:rsidRDefault="00566C33" w:rsidP="00566C33">
            <w:pPr>
              <w:rPr>
                <w:rFonts w:ascii="Arial" w:hAnsi="Arial" w:cs="Arial"/>
              </w:rPr>
            </w:pPr>
            <w:r w:rsidRPr="00566C33">
              <w:rPr>
                <w:rFonts w:ascii="Arial" w:hAnsi="Arial" w:cs="Arial"/>
              </w:rPr>
              <w:t>-1.891337</w:t>
            </w:r>
          </w:p>
        </w:tc>
        <w:tc>
          <w:tcPr>
            <w:tcW w:w="0" w:type="auto"/>
            <w:vAlign w:val="center"/>
            <w:hideMark/>
          </w:tcPr>
          <w:p w14:paraId="028D91CC" w14:textId="77777777" w:rsidR="00566C33" w:rsidRPr="00566C33" w:rsidRDefault="00566C33" w:rsidP="00566C33">
            <w:pPr>
              <w:rPr>
                <w:rFonts w:ascii="Arial" w:hAnsi="Arial" w:cs="Arial"/>
              </w:rPr>
            </w:pPr>
            <w:r w:rsidRPr="00566C33">
              <w:rPr>
                <w:rFonts w:ascii="Arial" w:hAnsi="Arial" w:cs="Arial"/>
              </w:rPr>
              <w:t>0.520000</w:t>
            </w:r>
          </w:p>
        </w:tc>
      </w:tr>
      <w:tr w:rsidR="00566C33" w:rsidRPr="00566C33" w14:paraId="285718A2" w14:textId="77777777" w:rsidTr="00566C33">
        <w:trPr>
          <w:tblCellSpacing w:w="15" w:type="dxa"/>
        </w:trPr>
        <w:tc>
          <w:tcPr>
            <w:tcW w:w="0" w:type="auto"/>
            <w:vAlign w:val="center"/>
            <w:hideMark/>
          </w:tcPr>
          <w:p w14:paraId="19E2DAF4" w14:textId="77777777" w:rsidR="00566C33" w:rsidRPr="00566C33" w:rsidRDefault="00566C33" w:rsidP="00566C33">
            <w:pPr>
              <w:rPr>
                <w:rFonts w:ascii="Arial" w:hAnsi="Arial" w:cs="Arial"/>
              </w:rPr>
            </w:pPr>
            <w:r w:rsidRPr="00566C33">
              <w:rPr>
                <w:rFonts w:ascii="Arial" w:hAnsi="Arial" w:cs="Arial"/>
              </w:rPr>
              <w:lastRenderedPageBreak/>
              <w:t>LSTM</w:t>
            </w:r>
          </w:p>
        </w:tc>
        <w:tc>
          <w:tcPr>
            <w:tcW w:w="0" w:type="auto"/>
            <w:vAlign w:val="center"/>
            <w:hideMark/>
          </w:tcPr>
          <w:p w14:paraId="2EF68BB0" w14:textId="77777777" w:rsidR="00566C33" w:rsidRPr="00566C33" w:rsidRDefault="00566C33" w:rsidP="00566C33">
            <w:pPr>
              <w:rPr>
                <w:rFonts w:ascii="Arial" w:hAnsi="Arial" w:cs="Arial"/>
              </w:rPr>
            </w:pPr>
            <w:r w:rsidRPr="00566C33">
              <w:rPr>
                <w:rFonts w:ascii="Arial" w:hAnsi="Arial" w:cs="Arial"/>
              </w:rPr>
              <w:t>0.000469</w:t>
            </w:r>
          </w:p>
        </w:tc>
        <w:tc>
          <w:tcPr>
            <w:tcW w:w="0" w:type="auto"/>
            <w:vAlign w:val="center"/>
            <w:hideMark/>
          </w:tcPr>
          <w:p w14:paraId="4359AD5A" w14:textId="77777777" w:rsidR="00566C33" w:rsidRPr="00566C33" w:rsidRDefault="00566C33" w:rsidP="00566C33">
            <w:pPr>
              <w:rPr>
                <w:rFonts w:ascii="Arial" w:hAnsi="Arial" w:cs="Arial"/>
              </w:rPr>
            </w:pPr>
            <w:r w:rsidRPr="00566C33">
              <w:rPr>
                <w:rFonts w:ascii="Arial" w:hAnsi="Arial" w:cs="Arial"/>
              </w:rPr>
              <w:t>0.019683</w:t>
            </w:r>
          </w:p>
        </w:tc>
        <w:tc>
          <w:tcPr>
            <w:tcW w:w="0" w:type="auto"/>
            <w:vAlign w:val="center"/>
            <w:hideMark/>
          </w:tcPr>
          <w:p w14:paraId="625C1FAF" w14:textId="77777777" w:rsidR="00566C33" w:rsidRPr="00566C33" w:rsidRDefault="00566C33" w:rsidP="00566C33">
            <w:pPr>
              <w:rPr>
                <w:rFonts w:ascii="Arial" w:hAnsi="Arial" w:cs="Arial"/>
              </w:rPr>
            </w:pPr>
            <w:r w:rsidRPr="00566C33">
              <w:rPr>
                <w:rFonts w:ascii="Arial" w:hAnsi="Arial" w:cs="Arial"/>
              </w:rPr>
              <w:t>-30.460489</w:t>
            </w:r>
          </w:p>
        </w:tc>
        <w:tc>
          <w:tcPr>
            <w:tcW w:w="0" w:type="auto"/>
            <w:vAlign w:val="center"/>
            <w:hideMark/>
          </w:tcPr>
          <w:p w14:paraId="033877C3" w14:textId="77777777" w:rsidR="00566C33" w:rsidRPr="00566C33" w:rsidRDefault="00566C33" w:rsidP="00566C33">
            <w:pPr>
              <w:rPr>
                <w:rFonts w:ascii="Arial" w:hAnsi="Arial" w:cs="Arial"/>
              </w:rPr>
            </w:pPr>
            <w:r w:rsidRPr="00566C33">
              <w:rPr>
                <w:rFonts w:ascii="Arial" w:hAnsi="Arial" w:cs="Arial"/>
              </w:rPr>
              <w:t>0.754098</w:t>
            </w:r>
          </w:p>
        </w:tc>
      </w:tr>
    </w:tbl>
    <w:p w14:paraId="0314AEDD" w14:textId="77777777" w:rsidR="00B61A38" w:rsidRPr="009F7886" w:rsidRDefault="00566C33" w:rsidP="00B61A38">
      <w:pPr>
        <w:rPr>
          <w:rFonts w:ascii="Arial" w:hAnsi="Arial" w:cs="Arial"/>
        </w:rPr>
      </w:pPr>
      <w:r w:rsidRPr="00566C33">
        <w:rPr>
          <w:rFonts w:ascii="Arial" w:hAnsi="Arial" w:cs="Arial"/>
        </w:rPr>
        <w:t>Key observations from the model comparison:</w:t>
      </w:r>
    </w:p>
    <w:p w14:paraId="46ECB384" w14:textId="01AFBC5A" w:rsidR="00B61A38" w:rsidRPr="009F7886" w:rsidRDefault="00B61A38" w:rsidP="00B61A38">
      <w:pPr>
        <w:rPr>
          <w:rFonts w:ascii="Arial" w:hAnsi="Arial" w:cs="Arial"/>
        </w:rPr>
      </w:pPr>
      <w:r w:rsidRPr="009F7886">
        <w:rPr>
          <w:rFonts w:ascii="Arial" w:hAnsi="Arial" w:cs="Arial"/>
          <w:noProof/>
        </w:rPr>
        <w:drawing>
          <wp:inline distT="0" distB="0" distL="0" distR="0" wp14:anchorId="4DD983AA" wp14:editId="3343D9C3">
            <wp:extent cx="5731510" cy="3821007"/>
            <wp:effectExtent l="0" t="0" r="2540" b="8255"/>
            <wp:docPr id="955696049" name="Picture 3" descr="A group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96049" name="Picture 3" descr="A group of blue bar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14:paraId="56CF3CE7" w14:textId="4B84F661" w:rsidR="00566C33" w:rsidRPr="00566C33" w:rsidRDefault="00566C33" w:rsidP="00B61A38">
      <w:pPr>
        <w:rPr>
          <w:rFonts w:ascii="Arial" w:hAnsi="Arial" w:cs="Arial"/>
        </w:rPr>
      </w:pPr>
      <w:r w:rsidRPr="00566C33">
        <w:rPr>
          <w:rFonts w:ascii="Arial" w:hAnsi="Arial" w:cs="Arial"/>
          <w:b/>
          <w:bCs/>
        </w:rPr>
        <w:t>Tree-based models significantly outperformed traditional time series approaches</w:t>
      </w:r>
      <w:r w:rsidRPr="00566C33">
        <w:rPr>
          <w:rFonts w:ascii="Arial" w:hAnsi="Arial" w:cs="Arial"/>
        </w:rPr>
        <w:t xml:space="preserve">, with the Ensemble, Random Forest, and </w:t>
      </w:r>
      <w:proofErr w:type="spellStart"/>
      <w:r w:rsidRPr="00566C33">
        <w:rPr>
          <w:rFonts w:ascii="Arial" w:hAnsi="Arial" w:cs="Arial"/>
        </w:rPr>
        <w:t>XGBoost</w:t>
      </w:r>
      <w:proofErr w:type="spellEnd"/>
      <w:r w:rsidRPr="00566C33">
        <w:rPr>
          <w:rFonts w:ascii="Arial" w:hAnsi="Arial" w:cs="Arial"/>
        </w:rPr>
        <w:t xml:space="preserve"> models all achieving substantially lower error rates than ARIMA.</w:t>
      </w:r>
    </w:p>
    <w:p w14:paraId="676058BC" w14:textId="4875B9BF" w:rsidR="00566C33" w:rsidRPr="00566C33" w:rsidRDefault="00566C33" w:rsidP="00CC6E30">
      <w:pPr>
        <w:numPr>
          <w:ilvl w:val="0"/>
          <w:numId w:val="5"/>
        </w:numPr>
        <w:rPr>
          <w:rFonts w:ascii="Arial" w:hAnsi="Arial" w:cs="Arial"/>
        </w:rPr>
      </w:pPr>
      <w:r w:rsidRPr="00566C33">
        <w:rPr>
          <w:rFonts w:ascii="Arial" w:hAnsi="Arial" w:cs="Arial"/>
          <w:b/>
          <w:bCs/>
        </w:rPr>
        <w:t xml:space="preserve">The Ensemble model combining Random Forest and </w:t>
      </w:r>
      <w:proofErr w:type="spellStart"/>
      <w:r w:rsidRPr="00566C33">
        <w:rPr>
          <w:rFonts w:ascii="Arial" w:hAnsi="Arial" w:cs="Arial"/>
          <w:b/>
          <w:bCs/>
        </w:rPr>
        <w:t>XGBoost</w:t>
      </w:r>
      <w:proofErr w:type="spellEnd"/>
      <w:r w:rsidRPr="00566C33">
        <w:rPr>
          <w:rFonts w:ascii="Arial" w:hAnsi="Arial" w:cs="Arial"/>
          <w:b/>
          <w:bCs/>
        </w:rPr>
        <w:t xml:space="preserve"> achieved the best overall performance</w:t>
      </w:r>
      <w:r w:rsidRPr="00566C33">
        <w:rPr>
          <w:rFonts w:ascii="Arial" w:hAnsi="Arial" w:cs="Arial"/>
        </w:rPr>
        <w:t xml:space="preserve">, with the lowest MSE (0.000002) and MAE (0.000996), </w:t>
      </w:r>
      <w:r w:rsidRPr="00566C33">
        <w:rPr>
          <w:rFonts w:ascii="Arial" w:hAnsi="Arial" w:cs="Arial"/>
        </w:rPr>
        <w:lastRenderedPageBreak/>
        <w:t>and highest R² (0.881885).</w:t>
      </w:r>
      <w:r w:rsidR="00666AA9" w:rsidRPr="009F7886">
        <w:rPr>
          <w:rFonts w:ascii="Arial" w:hAnsi="Arial" w:cs="Arial"/>
        </w:rPr>
        <w:t xml:space="preserve"> </w:t>
      </w:r>
      <w:r w:rsidR="00666AA9" w:rsidRPr="009F7886">
        <w:rPr>
          <w:rFonts w:ascii="Arial" w:hAnsi="Arial" w:cs="Arial"/>
          <w:noProof/>
        </w:rPr>
        <w:drawing>
          <wp:inline distT="0" distB="0" distL="0" distR="0" wp14:anchorId="1F1636F5" wp14:editId="70B348D7">
            <wp:extent cx="5731510" cy="3820795"/>
            <wp:effectExtent l="0" t="0" r="2540" b="8255"/>
            <wp:docPr id="971697740" name="Picture 1" descr="A graph showing the growt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97740" name="Picture 1" descr="A graph showing the growth of a company&#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63916EF" w14:textId="77777777" w:rsidR="00566C33" w:rsidRPr="00566C33" w:rsidRDefault="00566C33" w:rsidP="00CC6E30">
      <w:pPr>
        <w:numPr>
          <w:ilvl w:val="0"/>
          <w:numId w:val="5"/>
        </w:numPr>
        <w:rPr>
          <w:rFonts w:ascii="Arial" w:hAnsi="Arial" w:cs="Arial"/>
        </w:rPr>
      </w:pPr>
      <w:r w:rsidRPr="00566C33">
        <w:rPr>
          <w:rFonts w:ascii="Arial" w:hAnsi="Arial" w:cs="Arial"/>
          <w:b/>
          <w:bCs/>
        </w:rPr>
        <w:t>LSTM underperformed expectations</w:t>
      </w:r>
      <w:r w:rsidRPr="00566C33">
        <w:rPr>
          <w:rFonts w:ascii="Arial" w:hAnsi="Arial" w:cs="Arial"/>
        </w:rPr>
        <w:t>, with significantly higher error rates than tree-based models despite its theoretical advantages for time series data.</w:t>
      </w:r>
    </w:p>
    <w:p w14:paraId="0731CB95" w14:textId="77777777" w:rsidR="00566C33" w:rsidRPr="00566C33" w:rsidRDefault="00566C33" w:rsidP="00CC6E30">
      <w:pPr>
        <w:numPr>
          <w:ilvl w:val="0"/>
          <w:numId w:val="5"/>
        </w:numPr>
        <w:rPr>
          <w:rFonts w:ascii="Arial" w:hAnsi="Arial" w:cs="Arial"/>
        </w:rPr>
      </w:pPr>
      <w:r w:rsidRPr="00566C33">
        <w:rPr>
          <w:rFonts w:ascii="Arial" w:hAnsi="Arial" w:cs="Arial"/>
          <w:b/>
          <w:bCs/>
        </w:rPr>
        <w:t>High directional accuracy</w:t>
      </w:r>
      <w:r w:rsidRPr="00566C33">
        <w:rPr>
          <w:rFonts w:ascii="Arial" w:hAnsi="Arial" w:cs="Arial"/>
        </w:rPr>
        <w:t xml:space="preserve"> was achieved by tree-based models (96%), suggesting strong potential for trading strategy implementation.</w:t>
      </w:r>
    </w:p>
    <w:p w14:paraId="1C5BD73E" w14:textId="77777777" w:rsidR="00566C33" w:rsidRPr="00566C33" w:rsidRDefault="00566C33" w:rsidP="00CC6E30">
      <w:pPr>
        <w:numPr>
          <w:ilvl w:val="0"/>
          <w:numId w:val="5"/>
        </w:numPr>
        <w:rPr>
          <w:rFonts w:ascii="Arial" w:hAnsi="Arial" w:cs="Arial"/>
        </w:rPr>
      </w:pPr>
      <w:r w:rsidRPr="00566C33">
        <w:rPr>
          <w:rFonts w:ascii="Arial" w:hAnsi="Arial" w:cs="Arial"/>
          <w:b/>
          <w:bCs/>
        </w:rPr>
        <w:t>Negative R² values for ARIMA and LSTM</w:t>
      </w:r>
      <w:r w:rsidRPr="00566C33">
        <w:rPr>
          <w:rFonts w:ascii="Arial" w:hAnsi="Arial" w:cs="Arial"/>
        </w:rPr>
        <w:t xml:space="preserve"> indicate these models performed worse than simply predicting the mean value, highlighting their unsuitability for this specific prediction task.</w:t>
      </w:r>
    </w:p>
    <w:p w14:paraId="0A5D1D46" w14:textId="77777777" w:rsidR="00566C33" w:rsidRPr="00566C33" w:rsidRDefault="00566C33" w:rsidP="00566C33">
      <w:pPr>
        <w:rPr>
          <w:rFonts w:ascii="Arial" w:hAnsi="Arial" w:cs="Arial"/>
          <w:b/>
          <w:bCs/>
        </w:rPr>
      </w:pPr>
      <w:r w:rsidRPr="00566C33">
        <w:rPr>
          <w:rFonts w:ascii="Arial" w:hAnsi="Arial" w:cs="Arial"/>
          <w:b/>
          <w:bCs/>
        </w:rPr>
        <w:t>External Factor Impact</w:t>
      </w:r>
    </w:p>
    <w:p w14:paraId="3138BF4D" w14:textId="77777777" w:rsidR="00566C33" w:rsidRPr="009F7886" w:rsidRDefault="00566C33" w:rsidP="00566C33">
      <w:pPr>
        <w:rPr>
          <w:rFonts w:ascii="Arial" w:hAnsi="Arial" w:cs="Arial"/>
        </w:rPr>
      </w:pPr>
      <w:r w:rsidRPr="00566C33">
        <w:rPr>
          <w:rFonts w:ascii="Arial" w:hAnsi="Arial" w:cs="Arial"/>
        </w:rPr>
        <w:t>The inclusion of external factors significantly improved prediction performance across models:</w:t>
      </w:r>
    </w:p>
    <w:p w14:paraId="67D6067F" w14:textId="165CC74F" w:rsidR="00B97978" w:rsidRPr="00B97978" w:rsidRDefault="00B97978" w:rsidP="00B97978">
      <w:pPr>
        <w:rPr>
          <w:rFonts w:ascii="Arial" w:hAnsi="Arial" w:cs="Arial"/>
        </w:rPr>
      </w:pPr>
      <w:r w:rsidRPr="009F7886">
        <w:rPr>
          <w:rFonts w:ascii="Arial" w:hAnsi="Arial" w:cs="Arial"/>
          <w:noProof/>
        </w:rPr>
        <w:lastRenderedPageBreak/>
        <w:drawing>
          <wp:inline distT="0" distB="0" distL="0" distR="0" wp14:anchorId="54875BB5" wp14:editId="454445CE">
            <wp:extent cx="5731510" cy="3439160"/>
            <wp:effectExtent l="0" t="0" r="2540" b="8890"/>
            <wp:docPr id="1297651486" name="Picture 23"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51486" name="Picture 23" descr="A graph with red and green squar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0F568086" w14:textId="77777777" w:rsidR="00B97978" w:rsidRPr="00566C33" w:rsidRDefault="00B97978" w:rsidP="00566C33">
      <w:pPr>
        <w:rPr>
          <w:rFonts w:ascii="Arial" w:hAnsi="Arial" w:cs="Arial"/>
        </w:rPr>
      </w:pPr>
    </w:p>
    <w:p w14:paraId="690FC1A4" w14:textId="77777777" w:rsidR="00566C33" w:rsidRPr="00566C33" w:rsidRDefault="00566C33" w:rsidP="00CC6E30">
      <w:pPr>
        <w:numPr>
          <w:ilvl w:val="0"/>
          <w:numId w:val="6"/>
        </w:numPr>
        <w:rPr>
          <w:rFonts w:ascii="Arial" w:hAnsi="Arial" w:cs="Arial"/>
        </w:rPr>
      </w:pPr>
      <w:r w:rsidRPr="00566C33">
        <w:rPr>
          <w:rFonts w:ascii="Arial" w:hAnsi="Arial" w:cs="Arial"/>
          <w:b/>
          <w:bCs/>
        </w:rPr>
        <w:t>Error Reduction:</w:t>
      </w:r>
      <w:r w:rsidRPr="00566C33">
        <w:rPr>
          <w:rFonts w:ascii="Arial" w:hAnsi="Arial" w:cs="Arial"/>
        </w:rPr>
        <w:t xml:space="preserve"> Including external factors reduced MSE by 8-12% on average across models.</w:t>
      </w:r>
    </w:p>
    <w:p w14:paraId="1C849429" w14:textId="77777777" w:rsidR="00566C33" w:rsidRPr="00566C33" w:rsidRDefault="00566C33" w:rsidP="00CC6E30">
      <w:pPr>
        <w:numPr>
          <w:ilvl w:val="0"/>
          <w:numId w:val="6"/>
        </w:numPr>
        <w:rPr>
          <w:rFonts w:ascii="Arial" w:hAnsi="Arial" w:cs="Arial"/>
        </w:rPr>
      </w:pPr>
      <w:r w:rsidRPr="00566C33">
        <w:rPr>
          <w:rFonts w:ascii="Arial" w:hAnsi="Arial" w:cs="Arial"/>
          <w:b/>
          <w:bCs/>
        </w:rPr>
        <w:t>Directional Accuracy:</w:t>
      </w:r>
      <w:r w:rsidRPr="00566C33">
        <w:rPr>
          <w:rFonts w:ascii="Arial" w:hAnsi="Arial" w:cs="Arial"/>
        </w:rPr>
        <w:t xml:space="preserve"> External factors improved directional prediction accuracy by 10-15% on average.</w:t>
      </w:r>
    </w:p>
    <w:p w14:paraId="2534ABBC" w14:textId="77777777" w:rsidR="00566C33" w:rsidRPr="00566C33" w:rsidRDefault="00566C33" w:rsidP="00CC6E30">
      <w:pPr>
        <w:numPr>
          <w:ilvl w:val="0"/>
          <w:numId w:val="6"/>
        </w:numPr>
        <w:rPr>
          <w:rFonts w:ascii="Arial" w:hAnsi="Arial" w:cs="Arial"/>
        </w:rPr>
      </w:pPr>
      <w:r w:rsidRPr="00566C33">
        <w:rPr>
          <w:rFonts w:ascii="Arial" w:hAnsi="Arial" w:cs="Arial"/>
          <w:b/>
          <w:bCs/>
        </w:rPr>
        <w:t>Factor Categories by Importance:</w:t>
      </w:r>
    </w:p>
    <w:p w14:paraId="70ACFFAB" w14:textId="77777777" w:rsidR="00566C33" w:rsidRPr="00566C33" w:rsidRDefault="00566C33" w:rsidP="00CC6E30">
      <w:pPr>
        <w:numPr>
          <w:ilvl w:val="1"/>
          <w:numId w:val="6"/>
        </w:numPr>
        <w:rPr>
          <w:rFonts w:ascii="Arial" w:hAnsi="Arial" w:cs="Arial"/>
        </w:rPr>
      </w:pPr>
      <w:r w:rsidRPr="00566C33">
        <w:rPr>
          <w:rFonts w:ascii="Arial" w:hAnsi="Arial" w:cs="Arial"/>
        </w:rPr>
        <w:t>News Sentiment: 36.8% of total external factor importance</w:t>
      </w:r>
    </w:p>
    <w:p w14:paraId="37D9420D" w14:textId="77777777" w:rsidR="00566C33" w:rsidRPr="00566C33" w:rsidRDefault="00566C33" w:rsidP="00CC6E30">
      <w:pPr>
        <w:numPr>
          <w:ilvl w:val="1"/>
          <w:numId w:val="6"/>
        </w:numPr>
        <w:rPr>
          <w:rFonts w:ascii="Arial" w:hAnsi="Arial" w:cs="Arial"/>
        </w:rPr>
      </w:pPr>
      <w:r w:rsidRPr="00566C33">
        <w:rPr>
          <w:rFonts w:ascii="Arial" w:hAnsi="Arial" w:cs="Arial"/>
        </w:rPr>
        <w:t>Treasury Rates: 30.4% of total external factor importance</w:t>
      </w:r>
    </w:p>
    <w:p w14:paraId="24C7BB2D" w14:textId="77777777" w:rsidR="00566C33" w:rsidRPr="00566C33" w:rsidRDefault="00566C33" w:rsidP="00CC6E30">
      <w:pPr>
        <w:numPr>
          <w:ilvl w:val="1"/>
          <w:numId w:val="6"/>
        </w:numPr>
        <w:rPr>
          <w:rFonts w:ascii="Arial" w:hAnsi="Arial" w:cs="Arial"/>
        </w:rPr>
      </w:pPr>
      <w:r w:rsidRPr="00566C33">
        <w:rPr>
          <w:rFonts w:ascii="Arial" w:hAnsi="Arial" w:cs="Arial"/>
        </w:rPr>
        <w:t>Baltic Dry Index: 20.9% of total external factor importance</w:t>
      </w:r>
    </w:p>
    <w:p w14:paraId="1D6467A5" w14:textId="77777777" w:rsidR="00566C33" w:rsidRPr="00566C33" w:rsidRDefault="00566C33" w:rsidP="00CC6E30">
      <w:pPr>
        <w:numPr>
          <w:ilvl w:val="1"/>
          <w:numId w:val="6"/>
        </w:numPr>
        <w:rPr>
          <w:rFonts w:ascii="Arial" w:hAnsi="Arial" w:cs="Arial"/>
        </w:rPr>
      </w:pPr>
      <w:r w:rsidRPr="00566C33">
        <w:rPr>
          <w:rFonts w:ascii="Arial" w:hAnsi="Arial" w:cs="Arial"/>
        </w:rPr>
        <w:t>Geopolitical Risk: 11.9% of total external factor importance</w:t>
      </w:r>
    </w:p>
    <w:p w14:paraId="2FE8E48F" w14:textId="77777777" w:rsidR="00566C33" w:rsidRPr="00566C33" w:rsidRDefault="00566C33" w:rsidP="00CC6E30">
      <w:pPr>
        <w:numPr>
          <w:ilvl w:val="0"/>
          <w:numId w:val="6"/>
        </w:numPr>
        <w:rPr>
          <w:rFonts w:ascii="Arial" w:hAnsi="Arial" w:cs="Arial"/>
        </w:rPr>
      </w:pPr>
      <w:r w:rsidRPr="00566C33">
        <w:rPr>
          <w:rFonts w:ascii="Arial" w:hAnsi="Arial" w:cs="Arial"/>
          <w:b/>
          <w:bCs/>
        </w:rPr>
        <w:t>Model-Specific Improvements:</w:t>
      </w:r>
      <w:r w:rsidRPr="00566C33">
        <w:rPr>
          <w:rFonts w:ascii="Arial" w:hAnsi="Arial" w:cs="Arial"/>
        </w:rPr>
        <w:t xml:space="preserve"> The impact of external factors varied by model type, with:</w:t>
      </w:r>
    </w:p>
    <w:p w14:paraId="1494FD98" w14:textId="77777777" w:rsidR="00566C33" w:rsidRPr="00566C33" w:rsidRDefault="00566C33" w:rsidP="00CC6E30">
      <w:pPr>
        <w:numPr>
          <w:ilvl w:val="1"/>
          <w:numId w:val="6"/>
        </w:numPr>
        <w:rPr>
          <w:rFonts w:ascii="Arial" w:hAnsi="Arial" w:cs="Arial"/>
        </w:rPr>
      </w:pPr>
      <w:r w:rsidRPr="00566C33">
        <w:rPr>
          <w:rFonts w:ascii="Arial" w:hAnsi="Arial" w:cs="Arial"/>
        </w:rPr>
        <w:t>Random Forest: 2.5% MSE improvement</w:t>
      </w:r>
    </w:p>
    <w:p w14:paraId="32D17A2D" w14:textId="77777777" w:rsidR="00566C33" w:rsidRPr="00566C33" w:rsidRDefault="00566C33" w:rsidP="00CC6E30">
      <w:pPr>
        <w:numPr>
          <w:ilvl w:val="1"/>
          <w:numId w:val="6"/>
        </w:numPr>
        <w:rPr>
          <w:rFonts w:ascii="Arial" w:hAnsi="Arial" w:cs="Arial"/>
        </w:rPr>
      </w:pPr>
      <w:proofErr w:type="spellStart"/>
      <w:r w:rsidRPr="00566C33">
        <w:rPr>
          <w:rFonts w:ascii="Arial" w:hAnsi="Arial" w:cs="Arial"/>
        </w:rPr>
        <w:t>XGBoost</w:t>
      </w:r>
      <w:proofErr w:type="spellEnd"/>
      <w:r w:rsidRPr="00566C33">
        <w:rPr>
          <w:rFonts w:ascii="Arial" w:hAnsi="Arial" w:cs="Arial"/>
        </w:rPr>
        <w:t>: 1.2% MSE improvement</w:t>
      </w:r>
    </w:p>
    <w:p w14:paraId="2E7F5BAF" w14:textId="6F9C6260" w:rsidR="00B97978" w:rsidRPr="009F7886" w:rsidRDefault="00566C33" w:rsidP="00CC6E30">
      <w:pPr>
        <w:numPr>
          <w:ilvl w:val="1"/>
          <w:numId w:val="6"/>
        </w:numPr>
        <w:rPr>
          <w:rFonts w:ascii="Arial" w:hAnsi="Arial" w:cs="Arial"/>
        </w:rPr>
      </w:pPr>
      <w:r w:rsidRPr="00566C33">
        <w:rPr>
          <w:rFonts w:ascii="Arial" w:hAnsi="Arial" w:cs="Arial"/>
        </w:rPr>
        <w:lastRenderedPageBreak/>
        <w:t>Linear models: Most significant improvement (over 100% reduction in error)</w:t>
      </w:r>
      <w:r w:rsidR="00B97978" w:rsidRPr="009F7886">
        <w:rPr>
          <w:rFonts w:ascii="Arial" w:eastAsia="Times New Roman" w:hAnsi="Arial" w:cs="Arial"/>
          <w:kern w:val="0"/>
          <w:sz w:val="24"/>
          <w:szCs w:val="24"/>
          <w:lang w:eastAsia="en-IN" w:bidi="ta-IN"/>
          <w14:ligatures w14:val="none"/>
        </w:rPr>
        <w:t xml:space="preserve"> </w:t>
      </w:r>
      <w:r w:rsidR="00B97978" w:rsidRPr="009F7886">
        <w:rPr>
          <w:rFonts w:ascii="Arial" w:hAnsi="Arial" w:cs="Arial"/>
          <w:noProof/>
        </w:rPr>
        <w:drawing>
          <wp:inline distT="0" distB="0" distL="0" distR="0" wp14:anchorId="5D2FE098" wp14:editId="0E052F04">
            <wp:extent cx="5731510" cy="2292350"/>
            <wp:effectExtent l="0" t="0" r="2540" b="0"/>
            <wp:docPr id="106610305" name="Picture 2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0305" name="Picture 21" descr="A graph of different colored line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292350"/>
                    </a:xfrm>
                    <a:prstGeom prst="rect">
                      <a:avLst/>
                    </a:prstGeom>
                    <a:noFill/>
                    <a:ln>
                      <a:noFill/>
                    </a:ln>
                  </pic:spPr>
                </pic:pic>
              </a:graphicData>
            </a:graphic>
          </wp:inline>
        </w:drawing>
      </w:r>
    </w:p>
    <w:p w14:paraId="7447E264" w14:textId="77777777" w:rsidR="00B97978" w:rsidRPr="00566C33" w:rsidRDefault="00B97978" w:rsidP="00CC6E30">
      <w:pPr>
        <w:numPr>
          <w:ilvl w:val="1"/>
          <w:numId w:val="6"/>
        </w:numPr>
        <w:rPr>
          <w:rFonts w:ascii="Arial" w:hAnsi="Arial" w:cs="Arial"/>
        </w:rPr>
      </w:pPr>
    </w:p>
    <w:p w14:paraId="692854D4" w14:textId="77777777" w:rsidR="00566C33" w:rsidRPr="00566C33" w:rsidRDefault="00566C33" w:rsidP="00566C33">
      <w:pPr>
        <w:rPr>
          <w:rFonts w:ascii="Arial" w:hAnsi="Arial" w:cs="Arial"/>
          <w:b/>
          <w:bCs/>
        </w:rPr>
      </w:pPr>
      <w:r w:rsidRPr="00566C33">
        <w:rPr>
          <w:rFonts w:ascii="Arial" w:hAnsi="Arial" w:cs="Arial"/>
          <w:b/>
          <w:bCs/>
        </w:rPr>
        <w:t>Trading Strategy Performance</w:t>
      </w:r>
    </w:p>
    <w:p w14:paraId="4B4B3AE8" w14:textId="77777777" w:rsidR="00566C33" w:rsidRPr="00566C33" w:rsidRDefault="00566C33" w:rsidP="00566C33">
      <w:pPr>
        <w:rPr>
          <w:rFonts w:ascii="Arial" w:hAnsi="Arial" w:cs="Arial"/>
        </w:rPr>
      </w:pPr>
      <w:r w:rsidRPr="00566C33">
        <w:rPr>
          <w:rFonts w:ascii="Arial" w:hAnsi="Arial" w:cs="Arial"/>
        </w:rPr>
        <w:t>Trading strategies based on model predictions demonstrated strong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9"/>
        <w:gridCol w:w="1144"/>
        <w:gridCol w:w="1033"/>
        <w:gridCol w:w="1076"/>
        <w:gridCol w:w="976"/>
        <w:gridCol w:w="1352"/>
        <w:gridCol w:w="1154"/>
        <w:gridCol w:w="1112"/>
      </w:tblGrid>
      <w:tr w:rsidR="00566C33" w:rsidRPr="00566C33" w14:paraId="3430C8DD" w14:textId="77777777" w:rsidTr="00566C33">
        <w:trPr>
          <w:tblHeader/>
          <w:tblCellSpacing w:w="15" w:type="dxa"/>
        </w:trPr>
        <w:tc>
          <w:tcPr>
            <w:tcW w:w="0" w:type="auto"/>
            <w:vAlign w:val="center"/>
            <w:hideMark/>
          </w:tcPr>
          <w:p w14:paraId="201FB3B8" w14:textId="77777777" w:rsidR="00566C33" w:rsidRPr="00566C33" w:rsidRDefault="00566C33" w:rsidP="00566C33">
            <w:pPr>
              <w:rPr>
                <w:rFonts w:ascii="Arial" w:hAnsi="Arial" w:cs="Arial"/>
                <w:b/>
                <w:bCs/>
              </w:rPr>
            </w:pPr>
            <w:r w:rsidRPr="00566C33">
              <w:rPr>
                <w:rFonts w:ascii="Arial" w:hAnsi="Arial" w:cs="Arial"/>
                <w:b/>
                <w:bCs/>
              </w:rPr>
              <w:t>Model</w:t>
            </w:r>
          </w:p>
        </w:tc>
        <w:tc>
          <w:tcPr>
            <w:tcW w:w="0" w:type="auto"/>
            <w:vAlign w:val="center"/>
            <w:hideMark/>
          </w:tcPr>
          <w:p w14:paraId="7B3E60B9" w14:textId="77777777" w:rsidR="00566C33" w:rsidRPr="00566C33" w:rsidRDefault="00566C33" w:rsidP="00566C33">
            <w:pPr>
              <w:rPr>
                <w:rFonts w:ascii="Arial" w:hAnsi="Arial" w:cs="Arial"/>
                <w:b/>
                <w:bCs/>
              </w:rPr>
            </w:pPr>
            <w:r w:rsidRPr="00566C33">
              <w:rPr>
                <w:rFonts w:ascii="Arial" w:hAnsi="Arial" w:cs="Arial"/>
                <w:b/>
                <w:bCs/>
              </w:rPr>
              <w:t>Threshold</w:t>
            </w:r>
          </w:p>
        </w:tc>
        <w:tc>
          <w:tcPr>
            <w:tcW w:w="0" w:type="auto"/>
            <w:vAlign w:val="center"/>
            <w:hideMark/>
          </w:tcPr>
          <w:p w14:paraId="231192F8" w14:textId="77777777" w:rsidR="00566C33" w:rsidRPr="00566C33" w:rsidRDefault="00566C33" w:rsidP="00566C33">
            <w:pPr>
              <w:rPr>
                <w:rFonts w:ascii="Arial" w:hAnsi="Arial" w:cs="Arial"/>
                <w:b/>
                <w:bCs/>
              </w:rPr>
            </w:pPr>
            <w:r w:rsidRPr="00566C33">
              <w:rPr>
                <w:rFonts w:ascii="Arial" w:hAnsi="Arial" w:cs="Arial"/>
                <w:b/>
                <w:bCs/>
              </w:rPr>
              <w:t>Total Return (%)</w:t>
            </w:r>
          </w:p>
        </w:tc>
        <w:tc>
          <w:tcPr>
            <w:tcW w:w="0" w:type="auto"/>
            <w:vAlign w:val="center"/>
            <w:hideMark/>
          </w:tcPr>
          <w:p w14:paraId="743FEE03" w14:textId="77777777" w:rsidR="00566C33" w:rsidRPr="00566C33" w:rsidRDefault="00566C33" w:rsidP="00566C33">
            <w:pPr>
              <w:rPr>
                <w:rFonts w:ascii="Arial" w:hAnsi="Arial" w:cs="Arial"/>
                <w:b/>
                <w:bCs/>
              </w:rPr>
            </w:pPr>
            <w:r w:rsidRPr="00566C33">
              <w:rPr>
                <w:rFonts w:ascii="Arial" w:hAnsi="Arial" w:cs="Arial"/>
                <w:b/>
                <w:bCs/>
              </w:rPr>
              <w:t>Annual Return (%)</w:t>
            </w:r>
          </w:p>
        </w:tc>
        <w:tc>
          <w:tcPr>
            <w:tcW w:w="0" w:type="auto"/>
            <w:vAlign w:val="center"/>
            <w:hideMark/>
          </w:tcPr>
          <w:p w14:paraId="539AD297" w14:textId="77777777" w:rsidR="00566C33" w:rsidRPr="00566C33" w:rsidRDefault="00566C33" w:rsidP="00566C33">
            <w:pPr>
              <w:rPr>
                <w:rFonts w:ascii="Arial" w:hAnsi="Arial" w:cs="Arial"/>
                <w:b/>
                <w:bCs/>
              </w:rPr>
            </w:pPr>
            <w:r w:rsidRPr="00566C33">
              <w:rPr>
                <w:rFonts w:ascii="Arial" w:hAnsi="Arial" w:cs="Arial"/>
                <w:b/>
                <w:bCs/>
              </w:rPr>
              <w:t>Sharpe Ratio</w:t>
            </w:r>
          </w:p>
        </w:tc>
        <w:tc>
          <w:tcPr>
            <w:tcW w:w="0" w:type="auto"/>
            <w:vAlign w:val="center"/>
            <w:hideMark/>
          </w:tcPr>
          <w:p w14:paraId="758DBB1A" w14:textId="77777777" w:rsidR="00566C33" w:rsidRPr="00566C33" w:rsidRDefault="00566C33" w:rsidP="00566C33">
            <w:pPr>
              <w:rPr>
                <w:rFonts w:ascii="Arial" w:hAnsi="Arial" w:cs="Arial"/>
                <w:b/>
                <w:bCs/>
              </w:rPr>
            </w:pPr>
            <w:r w:rsidRPr="00566C33">
              <w:rPr>
                <w:rFonts w:ascii="Arial" w:hAnsi="Arial" w:cs="Arial"/>
                <w:b/>
                <w:bCs/>
              </w:rPr>
              <w:t>Max Drawdown (%)</w:t>
            </w:r>
          </w:p>
        </w:tc>
        <w:tc>
          <w:tcPr>
            <w:tcW w:w="0" w:type="auto"/>
            <w:vAlign w:val="center"/>
            <w:hideMark/>
          </w:tcPr>
          <w:p w14:paraId="594FC2E3" w14:textId="77777777" w:rsidR="00566C33" w:rsidRPr="00566C33" w:rsidRDefault="00566C33" w:rsidP="00566C33">
            <w:pPr>
              <w:rPr>
                <w:rFonts w:ascii="Arial" w:hAnsi="Arial" w:cs="Arial"/>
                <w:b/>
                <w:bCs/>
              </w:rPr>
            </w:pPr>
            <w:r w:rsidRPr="00566C33">
              <w:rPr>
                <w:rFonts w:ascii="Arial" w:hAnsi="Arial" w:cs="Arial"/>
                <w:b/>
                <w:bCs/>
              </w:rPr>
              <w:t>Buy &amp; Hold Return (%)</w:t>
            </w:r>
          </w:p>
        </w:tc>
        <w:tc>
          <w:tcPr>
            <w:tcW w:w="0" w:type="auto"/>
            <w:vAlign w:val="center"/>
            <w:hideMark/>
          </w:tcPr>
          <w:p w14:paraId="63F474C6" w14:textId="77777777" w:rsidR="00566C33" w:rsidRPr="00566C33" w:rsidRDefault="00566C33" w:rsidP="00566C33">
            <w:pPr>
              <w:rPr>
                <w:rFonts w:ascii="Arial" w:hAnsi="Arial" w:cs="Arial"/>
                <w:b/>
                <w:bCs/>
              </w:rPr>
            </w:pPr>
            <w:r w:rsidRPr="00566C33">
              <w:rPr>
                <w:rFonts w:ascii="Arial" w:hAnsi="Arial" w:cs="Arial"/>
                <w:b/>
                <w:bCs/>
              </w:rPr>
              <w:t>Number of Trades</w:t>
            </w:r>
          </w:p>
        </w:tc>
      </w:tr>
      <w:tr w:rsidR="00566C33" w:rsidRPr="00566C33" w14:paraId="2C35AB2A" w14:textId="77777777" w:rsidTr="00566C33">
        <w:trPr>
          <w:tblCellSpacing w:w="15" w:type="dxa"/>
        </w:trPr>
        <w:tc>
          <w:tcPr>
            <w:tcW w:w="0" w:type="auto"/>
            <w:vAlign w:val="center"/>
            <w:hideMark/>
          </w:tcPr>
          <w:p w14:paraId="4E96A691" w14:textId="77777777" w:rsidR="00566C33" w:rsidRPr="00566C33" w:rsidRDefault="00566C33" w:rsidP="000E636A">
            <w:pPr>
              <w:jc w:val="center"/>
              <w:rPr>
                <w:rFonts w:ascii="Arial" w:hAnsi="Arial" w:cs="Arial"/>
              </w:rPr>
            </w:pPr>
            <w:r w:rsidRPr="00566C33">
              <w:rPr>
                <w:rFonts w:ascii="Arial" w:hAnsi="Arial" w:cs="Arial"/>
              </w:rPr>
              <w:t>Random Forest</w:t>
            </w:r>
          </w:p>
        </w:tc>
        <w:tc>
          <w:tcPr>
            <w:tcW w:w="0" w:type="auto"/>
            <w:vAlign w:val="center"/>
            <w:hideMark/>
          </w:tcPr>
          <w:p w14:paraId="0480F22E" w14:textId="77777777" w:rsidR="00566C33" w:rsidRPr="00566C33" w:rsidRDefault="00566C33" w:rsidP="000E636A">
            <w:pPr>
              <w:jc w:val="center"/>
              <w:rPr>
                <w:rFonts w:ascii="Arial" w:hAnsi="Arial" w:cs="Arial"/>
              </w:rPr>
            </w:pPr>
            <w:r w:rsidRPr="00566C33">
              <w:rPr>
                <w:rFonts w:ascii="Arial" w:hAnsi="Arial" w:cs="Arial"/>
              </w:rPr>
              <w:t>0</w:t>
            </w:r>
          </w:p>
        </w:tc>
        <w:tc>
          <w:tcPr>
            <w:tcW w:w="0" w:type="auto"/>
            <w:vAlign w:val="center"/>
            <w:hideMark/>
          </w:tcPr>
          <w:p w14:paraId="61D77898" w14:textId="77777777" w:rsidR="00566C33" w:rsidRPr="00566C33" w:rsidRDefault="00566C33" w:rsidP="000E636A">
            <w:pPr>
              <w:jc w:val="center"/>
              <w:rPr>
                <w:rFonts w:ascii="Arial" w:hAnsi="Arial" w:cs="Arial"/>
              </w:rPr>
            </w:pPr>
            <w:r w:rsidRPr="00566C33">
              <w:rPr>
                <w:rFonts w:ascii="Arial" w:hAnsi="Arial" w:cs="Arial"/>
              </w:rPr>
              <w:t>41.0326</w:t>
            </w:r>
          </w:p>
        </w:tc>
        <w:tc>
          <w:tcPr>
            <w:tcW w:w="0" w:type="auto"/>
            <w:vAlign w:val="center"/>
            <w:hideMark/>
          </w:tcPr>
          <w:p w14:paraId="223A4DAA" w14:textId="77777777" w:rsidR="00566C33" w:rsidRPr="00566C33" w:rsidRDefault="00566C33" w:rsidP="000E636A">
            <w:pPr>
              <w:jc w:val="center"/>
              <w:rPr>
                <w:rFonts w:ascii="Arial" w:hAnsi="Arial" w:cs="Arial"/>
              </w:rPr>
            </w:pPr>
            <w:r w:rsidRPr="00566C33">
              <w:rPr>
                <w:rFonts w:ascii="Arial" w:hAnsi="Arial" w:cs="Arial"/>
              </w:rPr>
              <w:t>137.869</w:t>
            </w:r>
          </w:p>
        </w:tc>
        <w:tc>
          <w:tcPr>
            <w:tcW w:w="0" w:type="auto"/>
            <w:vAlign w:val="center"/>
            <w:hideMark/>
          </w:tcPr>
          <w:p w14:paraId="31C2428F" w14:textId="77777777" w:rsidR="00566C33" w:rsidRPr="00566C33" w:rsidRDefault="00566C33" w:rsidP="000E636A">
            <w:pPr>
              <w:jc w:val="center"/>
              <w:rPr>
                <w:rFonts w:ascii="Arial" w:hAnsi="Arial" w:cs="Arial"/>
              </w:rPr>
            </w:pPr>
            <w:r w:rsidRPr="00566C33">
              <w:rPr>
                <w:rFonts w:ascii="Arial" w:hAnsi="Arial" w:cs="Arial"/>
              </w:rPr>
              <w:t>28.576</w:t>
            </w:r>
          </w:p>
        </w:tc>
        <w:tc>
          <w:tcPr>
            <w:tcW w:w="0" w:type="auto"/>
            <w:vAlign w:val="center"/>
            <w:hideMark/>
          </w:tcPr>
          <w:p w14:paraId="04802C96" w14:textId="77777777" w:rsidR="00566C33" w:rsidRPr="00566C33" w:rsidRDefault="00566C33" w:rsidP="000E636A">
            <w:pPr>
              <w:jc w:val="center"/>
              <w:rPr>
                <w:rFonts w:ascii="Arial" w:hAnsi="Arial" w:cs="Arial"/>
              </w:rPr>
            </w:pPr>
            <w:r w:rsidRPr="00566C33">
              <w:rPr>
                <w:rFonts w:ascii="Arial" w:hAnsi="Arial" w:cs="Arial"/>
              </w:rPr>
              <w:t>0.127363</w:t>
            </w:r>
          </w:p>
        </w:tc>
        <w:tc>
          <w:tcPr>
            <w:tcW w:w="0" w:type="auto"/>
            <w:vAlign w:val="center"/>
            <w:hideMark/>
          </w:tcPr>
          <w:p w14:paraId="443B38A7" w14:textId="77777777" w:rsidR="00566C33" w:rsidRPr="00566C33" w:rsidRDefault="00566C33" w:rsidP="000E636A">
            <w:pPr>
              <w:jc w:val="center"/>
              <w:rPr>
                <w:rFonts w:ascii="Arial" w:hAnsi="Arial" w:cs="Arial"/>
              </w:rPr>
            </w:pPr>
            <w:r w:rsidRPr="00566C33">
              <w:rPr>
                <w:rFonts w:ascii="Arial" w:hAnsi="Arial" w:cs="Arial"/>
              </w:rPr>
              <w:t>36.5928</w:t>
            </w:r>
          </w:p>
        </w:tc>
        <w:tc>
          <w:tcPr>
            <w:tcW w:w="0" w:type="auto"/>
            <w:vAlign w:val="center"/>
            <w:hideMark/>
          </w:tcPr>
          <w:p w14:paraId="2EF9476B" w14:textId="77777777" w:rsidR="00566C33" w:rsidRPr="00566C33" w:rsidRDefault="00566C33" w:rsidP="000E636A">
            <w:pPr>
              <w:jc w:val="center"/>
              <w:rPr>
                <w:rFonts w:ascii="Arial" w:hAnsi="Arial" w:cs="Arial"/>
              </w:rPr>
            </w:pPr>
            <w:r w:rsidRPr="00566C33">
              <w:rPr>
                <w:rFonts w:ascii="Arial" w:hAnsi="Arial" w:cs="Arial"/>
              </w:rPr>
              <w:t>4</w:t>
            </w:r>
          </w:p>
        </w:tc>
      </w:tr>
      <w:tr w:rsidR="00566C33" w:rsidRPr="00566C33" w14:paraId="25990E62" w14:textId="77777777" w:rsidTr="00566C33">
        <w:trPr>
          <w:tblCellSpacing w:w="15" w:type="dxa"/>
        </w:trPr>
        <w:tc>
          <w:tcPr>
            <w:tcW w:w="0" w:type="auto"/>
            <w:vAlign w:val="center"/>
            <w:hideMark/>
          </w:tcPr>
          <w:p w14:paraId="21F43530" w14:textId="77777777" w:rsidR="00566C33" w:rsidRPr="00566C33" w:rsidRDefault="00566C33" w:rsidP="000E636A">
            <w:pPr>
              <w:jc w:val="center"/>
              <w:rPr>
                <w:rFonts w:ascii="Arial" w:hAnsi="Arial" w:cs="Arial"/>
              </w:rPr>
            </w:pPr>
            <w:r w:rsidRPr="00566C33">
              <w:rPr>
                <w:rFonts w:ascii="Arial" w:hAnsi="Arial" w:cs="Arial"/>
              </w:rPr>
              <w:t>Ensemble</w:t>
            </w:r>
          </w:p>
        </w:tc>
        <w:tc>
          <w:tcPr>
            <w:tcW w:w="0" w:type="auto"/>
            <w:vAlign w:val="center"/>
            <w:hideMark/>
          </w:tcPr>
          <w:p w14:paraId="30A93E7E" w14:textId="77777777" w:rsidR="00566C33" w:rsidRPr="00566C33" w:rsidRDefault="00566C33" w:rsidP="000E636A">
            <w:pPr>
              <w:jc w:val="center"/>
              <w:rPr>
                <w:rFonts w:ascii="Arial" w:hAnsi="Arial" w:cs="Arial"/>
              </w:rPr>
            </w:pPr>
            <w:r w:rsidRPr="00566C33">
              <w:rPr>
                <w:rFonts w:ascii="Arial" w:hAnsi="Arial" w:cs="Arial"/>
              </w:rPr>
              <w:t>0</w:t>
            </w:r>
          </w:p>
        </w:tc>
        <w:tc>
          <w:tcPr>
            <w:tcW w:w="0" w:type="auto"/>
            <w:vAlign w:val="center"/>
            <w:hideMark/>
          </w:tcPr>
          <w:p w14:paraId="67CF2942" w14:textId="77777777" w:rsidR="00566C33" w:rsidRPr="00566C33" w:rsidRDefault="00566C33" w:rsidP="000E636A">
            <w:pPr>
              <w:jc w:val="center"/>
              <w:rPr>
                <w:rFonts w:ascii="Arial" w:hAnsi="Arial" w:cs="Arial"/>
              </w:rPr>
            </w:pPr>
            <w:r w:rsidRPr="00566C33">
              <w:rPr>
                <w:rFonts w:ascii="Arial" w:hAnsi="Arial" w:cs="Arial"/>
              </w:rPr>
              <w:t>41.0326</w:t>
            </w:r>
          </w:p>
        </w:tc>
        <w:tc>
          <w:tcPr>
            <w:tcW w:w="0" w:type="auto"/>
            <w:vAlign w:val="center"/>
            <w:hideMark/>
          </w:tcPr>
          <w:p w14:paraId="116EBFBE" w14:textId="77777777" w:rsidR="00566C33" w:rsidRPr="00566C33" w:rsidRDefault="00566C33" w:rsidP="000E636A">
            <w:pPr>
              <w:jc w:val="center"/>
              <w:rPr>
                <w:rFonts w:ascii="Arial" w:hAnsi="Arial" w:cs="Arial"/>
              </w:rPr>
            </w:pPr>
            <w:r w:rsidRPr="00566C33">
              <w:rPr>
                <w:rFonts w:ascii="Arial" w:hAnsi="Arial" w:cs="Arial"/>
              </w:rPr>
              <w:t>137.869</w:t>
            </w:r>
          </w:p>
        </w:tc>
        <w:tc>
          <w:tcPr>
            <w:tcW w:w="0" w:type="auto"/>
            <w:vAlign w:val="center"/>
            <w:hideMark/>
          </w:tcPr>
          <w:p w14:paraId="60BE8BAD" w14:textId="77777777" w:rsidR="00566C33" w:rsidRPr="00566C33" w:rsidRDefault="00566C33" w:rsidP="000E636A">
            <w:pPr>
              <w:jc w:val="center"/>
              <w:rPr>
                <w:rFonts w:ascii="Arial" w:hAnsi="Arial" w:cs="Arial"/>
              </w:rPr>
            </w:pPr>
            <w:r w:rsidRPr="00566C33">
              <w:rPr>
                <w:rFonts w:ascii="Arial" w:hAnsi="Arial" w:cs="Arial"/>
              </w:rPr>
              <w:t>28.576</w:t>
            </w:r>
          </w:p>
        </w:tc>
        <w:tc>
          <w:tcPr>
            <w:tcW w:w="0" w:type="auto"/>
            <w:vAlign w:val="center"/>
            <w:hideMark/>
          </w:tcPr>
          <w:p w14:paraId="090159C5" w14:textId="77777777" w:rsidR="00566C33" w:rsidRPr="00566C33" w:rsidRDefault="00566C33" w:rsidP="000E636A">
            <w:pPr>
              <w:jc w:val="center"/>
              <w:rPr>
                <w:rFonts w:ascii="Arial" w:hAnsi="Arial" w:cs="Arial"/>
              </w:rPr>
            </w:pPr>
            <w:r w:rsidRPr="00566C33">
              <w:rPr>
                <w:rFonts w:ascii="Arial" w:hAnsi="Arial" w:cs="Arial"/>
              </w:rPr>
              <w:t>0.127363</w:t>
            </w:r>
          </w:p>
        </w:tc>
        <w:tc>
          <w:tcPr>
            <w:tcW w:w="0" w:type="auto"/>
            <w:vAlign w:val="center"/>
            <w:hideMark/>
          </w:tcPr>
          <w:p w14:paraId="13DD9FF4" w14:textId="77777777" w:rsidR="00566C33" w:rsidRPr="00566C33" w:rsidRDefault="00566C33" w:rsidP="000E636A">
            <w:pPr>
              <w:jc w:val="center"/>
              <w:rPr>
                <w:rFonts w:ascii="Arial" w:hAnsi="Arial" w:cs="Arial"/>
              </w:rPr>
            </w:pPr>
            <w:r w:rsidRPr="00566C33">
              <w:rPr>
                <w:rFonts w:ascii="Arial" w:hAnsi="Arial" w:cs="Arial"/>
              </w:rPr>
              <w:t>36.5928</w:t>
            </w:r>
          </w:p>
        </w:tc>
        <w:tc>
          <w:tcPr>
            <w:tcW w:w="0" w:type="auto"/>
            <w:vAlign w:val="center"/>
            <w:hideMark/>
          </w:tcPr>
          <w:p w14:paraId="384E0EC3" w14:textId="77777777" w:rsidR="00566C33" w:rsidRPr="00566C33" w:rsidRDefault="00566C33" w:rsidP="000E636A">
            <w:pPr>
              <w:jc w:val="center"/>
              <w:rPr>
                <w:rFonts w:ascii="Arial" w:hAnsi="Arial" w:cs="Arial"/>
              </w:rPr>
            </w:pPr>
            <w:r w:rsidRPr="00566C33">
              <w:rPr>
                <w:rFonts w:ascii="Arial" w:hAnsi="Arial" w:cs="Arial"/>
              </w:rPr>
              <w:t>4</w:t>
            </w:r>
          </w:p>
        </w:tc>
      </w:tr>
      <w:tr w:rsidR="00566C33" w:rsidRPr="00566C33" w14:paraId="0E3AE9FD" w14:textId="77777777" w:rsidTr="00566C33">
        <w:trPr>
          <w:tblCellSpacing w:w="15" w:type="dxa"/>
        </w:trPr>
        <w:tc>
          <w:tcPr>
            <w:tcW w:w="0" w:type="auto"/>
            <w:vAlign w:val="center"/>
            <w:hideMark/>
          </w:tcPr>
          <w:p w14:paraId="7BC97A46" w14:textId="77777777" w:rsidR="00566C33" w:rsidRPr="00566C33" w:rsidRDefault="00566C33" w:rsidP="000E636A">
            <w:pPr>
              <w:jc w:val="center"/>
              <w:rPr>
                <w:rFonts w:ascii="Arial" w:hAnsi="Arial" w:cs="Arial"/>
              </w:rPr>
            </w:pPr>
            <w:proofErr w:type="spellStart"/>
            <w:r w:rsidRPr="00566C33">
              <w:rPr>
                <w:rFonts w:ascii="Arial" w:hAnsi="Arial" w:cs="Arial"/>
              </w:rPr>
              <w:t>XGBoost</w:t>
            </w:r>
            <w:proofErr w:type="spellEnd"/>
          </w:p>
        </w:tc>
        <w:tc>
          <w:tcPr>
            <w:tcW w:w="0" w:type="auto"/>
            <w:vAlign w:val="center"/>
            <w:hideMark/>
          </w:tcPr>
          <w:p w14:paraId="7B64C3DD" w14:textId="77777777" w:rsidR="00566C33" w:rsidRPr="00566C33" w:rsidRDefault="00566C33" w:rsidP="000E636A">
            <w:pPr>
              <w:jc w:val="center"/>
              <w:rPr>
                <w:rFonts w:ascii="Arial" w:hAnsi="Arial" w:cs="Arial"/>
              </w:rPr>
            </w:pPr>
            <w:r w:rsidRPr="00566C33">
              <w:rPr>
                <w:rFonts w:ascii="Arial" w:hAnsi="Arial" w:cs="Arial"/>
              </w:rPr>
              <w:t>0</w:t>
            </w:r>
          </w:p>
        </w:tc>
        <w:tc>
          <w:tcPr>
            <w:tcW w:w="0" w:type="auto"/>
            <w:vAlign w:val="center"/>
            <w:hideMark/>
          </w:tcPr>
          <w:p w14:paraId="63BAFFFA" w14:textId="77777777" w:rsidR="00566C33" w:rsidRPr="00566C33" w:rsidRDefault="00566C33" w:rsidP="000E636A">
            <w:pPr>
              <w:jc w:val="center"/>
              <w:rPr>
                <w:rFonts w:ascii="Arial" w:hAnsi="Arial" w:cs="Arial"/>
              </w:rPr>
            </w:pPr>
            <w:r w:rsidRPr="00566C33">
              <w:rPr>
                <w:rFonts w:ascii="Arial" w:hAnsi="Arial" w:cs="Arial"/>
              </w:rPr>
              <w:t>41.0326</w:t>
            </w:r>
          </w:p>
        </w:tc>
        <w:tc>
          <w:tcPr>
            <w:tcW w:w="0" w:type="auto"/>
            <w:vAlign w:val="center"/>
            <w:hideMark/>
          </w:tcPr>
          <w:p w14:paraId="17FAFC0E" w14:textId="77777777" w:rsidR="00566C33" w:rsidRPr="00566C33" w:rsidRDefault="00566C33" w:rsidP="000E636A">
            <w:pPr>
              <w:jc w:val="center"/>
              <w:rPr>
                <w:rFonts w:ascii="Arial" w:hAnsi="Arial" w:cs="Arial"/>
              </w:rPr>
            </w:pPr>
            <w:r w:rsidRPr="00566C33">
              <w:rPr>
                <w:rFonts w:ascii="Arial" w:hAnsi="Arial" w:cs="Arial"/>
              </w:rPr>
              <w:t>137.869</w:t>
            </w:r>
          </w:p>
        </w:tc>
        <w:tc>
          <w:tcPr>
            <w:tcW w:w="0" w:type="auto"/>
            <w:vAlign w:val="center"/>
            <w:hideMark/>
          </w:tcPr>
          <w:p w14:paraId="12A45D96" w14:textId="77777777" w:rsidR="00566C33" w:rsidRPr="00566C33" w:rsidRDefault="00566C33" w:rsidP="000E636A">
            <w:pPr>
              <w:jc w:val="center"/>
              <w:rPr>
                <w:rFonts w:ascii="Arial" w:hAnsi="Arial" w:cs="Arial"/>
              </w:rPr>
            </w:pPr>
            <w:r w:rsidRPr="00566C33">
              <w:rPr>
                <w:rFonts w:ascii="Arial" w:hAnsi="Arial" w:cs="Arial"/>
              </w:rPr>
              <w:t>28.576</w:t>
            </w:r>
          </w:p>
        </w:tc>
        <w:tc>
          <w:tcPr>
            <w:tcW w:w="0" w:type="auto"/>
            <w:vAlign w:val="center"/>
            <w:hideMark/>
          </w:tcPr>
          <w:p w14:paraId="46A6F552" w14:textId="77777777" w:rsidR="00566C33" w:rsidRPr="00566C33" w:rsidRDefault="00566C33" w:rsidP="000E636A">
            <w:pPr>
              <w:jc w:val="center"/>
              <w:rPr>
                <w:rFonts w:ascii="Arial" w:hAnsi="Arial" w:cs="Arial"/>
              </w:rPr>
            </w:pPr>
            <w:r w:rsidRPr="00566C33">
              <w:rPr>
                <w:rFonts w:ascii="Arial" w:hAnsi="Arial" w:cs="Arial"/>
              </w:rPr>
              <w:t>0.127363</w:t>
            </w:r>
          </w:p>
        </w:tc>
        <w:tc>
          <w:tcPr>
            <w:tcW w:w="0" w:type="auto"/>
            <w:vAlign w:val="center"/>
            <w:hideMark/>
          </w:tcPr>
          <w:p w14:paraId="0E1E1C9D" w14:textId="77777777" w:rsidR="00566C33" w:rsidRPr="00566C33" w:rsidRDefault="00566C33" w:rsidP="000E636A">
            <w:pPr>
              <w:jc w:val="center"/>
              <w:rPr>
                <w:rFonts w:ascii="Arial" w:hAnsi="Arial" w:cs="Arial"/>
              </w:rPr>
            </w:pPr>
            <w:r w:rsidRPr="00566C33">
              <w:rPr>
                <w:rFonts w:ascii="Arial" w:hAnsi="Arial" w:cs="Arial"/>
              </w:rPr>
              <w:t>36.5928</w:t>
            </w:r>
          </w:p>
        </w:tc>
        <w:tc>
          <w:tcPr>
            <w:tcW w:w="0" w:type="auto"/>
            <w:vAlign w:val="center"/>
            <w:hideMark/>
          </w:tcPr>
          <w:p w14:paraId="343C7400" w14:textId="77777777" w:rsidR="00566C33" w:rsidRPr="00566C33" w:rsidRDefault="00566C33" w:rsidP="000E636A">
            <w:pPr>
              <w:jc w:val="center"/>
              <w:rPr>
                <w:rFonts w:ascii="Arial" w:hAnsi="Arial" w:cs="Arial"/>
              </w:rPr>
            </w:pPr>
            <w:r w:rsidRPr="00566C33">
              <w:rPr>
                <w:rFonts w:ascii="Arial" w:hAnsi="Arial" w:cs="Arial"/>
              </w:rPr>
              <w:t>4</w:t>
            </w:r>
          </w:p>
        </w:tc>
      </w:tr>
      <w:tr w:rsidR="00566C33" w:rsidRPr="00566C33" w14:paraId="009927FD" w14:textId="77777777" w:rsidTr="00566C33">
        <w:trPr>
          <w:tblCellSpacing w:w="15" w:type="dxa"/>
        </w:trPr>
        <w:tc>
          <w:tcPr>
            <w:tcW w:w="0" w:type="auto"/>
            <w:vAlign w:val="center"/>
            <w:hideMark/>
          </w:tcPr>
          <w:p w14:paraId="052F350D" w14:textId="77777777" w:rsidR="00566C33" w:rsidRPr="00566C33" w:rsidRDefault="00566C33" w:rsidP="000E636A">
            <w:pPr>
              <w:jc w:val="center"/>
              <w:rPr>
                <w:rFonts w:ascii="Arial" w:hAnsi="Arial" w:cs="Arial"/>
              </w:rPr>
            </w:pPr>
            <w:r w:rsidRPr="00566C33">
              <w:rPr>
                <w:rFonts w:ascii="Arial" w:hAnsi="Arial" w:cs="Arial"/>
              </w:rPr>
              <w:t>ARIMA</w:t>
            </w:r>
          </w:p>
        </w:tc>
        <w:tc>
          <w:tcPr>
            <w:tcW w:w="0" w:type="auto"/>
            <w:vAlign w:val="center"/>
            <w:hideMark/>
          </w:tcPr>
          <w:p w14:paraId="7F12F8A7" w14:textId="77777777" w:rsidR="00566C33" w:rsidRPr="00566C33" w:rsidRDefault="00566C33" w:rsidP="000E636A">
            <w:pPr>
              <w:jc w:val="center"/>
              <w:rPr>
                <w:rFonts w:ascii="Arial" w:hAnsi="Arial" w:cs="Arial"/>
              </w:rPr>
            </w:pPr>
            <w:r w:rsidRPr="00566C33">
              <w:rPr>
                <w:rFonts w:ascii="Arial" w:hAnsi="Arial" w:cs="Arial"/>
              </w:rPr>
              <w:t>0.005</w:t>
            </w:r>
          </w:p>
        </w:tc>
        <w:tc>
          <w:tcPr>
            <w:tcW w:w="0" w:type="auto"/>
            <w:vAlign w:val="center"/>
            <w:hideMark/>
          </w:tcPr>
          <w:p w14:paraId="15DA2312" w14:textId="77777777" w:rsidR="00566C33" w:rsidRPr="00566C33" w:rsidRDefault="00566C33" w:rsidP="000E636A">
            <w:pPr>
              <w:jc w:val="center"/>
              <w:rPr>
                <w:rFonts w:ascii="Arial" w:hAnsi="Arial" w:cs="Arial"/>
              </w:rPr>
            </w:pPr>
            <w:r w:rsidRPr="00566C33">
              <w:rPr>
                <w:rFonts w:ascii="Arial" w:hAnsi="Arial" w:cs="Arial"/>
              </w:rPr>
              <w:t>35.1102</w:t>
            </w:r>
          </w:p>
        </w:tc>
        <w:tc>
          <w:tcPr>
            <w:tcW w:w="0" w:type="auto"/>
            <w:vAlign w:val="center"/>
            <w:hideMark/>
          </w:tcPr>
          <w:p w14:paraId="6C801B84" w14:textId="77777777" w:rsidR="00566C33" w:rsidRPr="00566C33" w:rsidRDefault="00566C33" w:rsidP="000E636A">
            <w:pPr>
              <w:jc w:val="center"/>
              <w:rPr>
                <w:rFonts w:ascii="Arial" w:hAnsi="Arial" w:cs="Arial"/>
              </w:rPr>
            </w:pPr>
            <w:r w:rsidRPr="00566C33">
              <w:rPr>
                <w:rFonts w:ascii="Arial" w:hAnsi="Arial" w:cs="Arial"/>
              </w:rPr>
              <w:t>117.97</w:t>
            </w:r>
          </w:p>
        </w:tc>
        <w:tc>
          <w:tcPr>
            <w:tcW w:w="0" w:type="auto"/>
            <w:vAlign w:val="center"/>
            <w:hideMark/>
          </w:tcPr>
          <w:p w14:paraId="09AC76B7" w14:textId="77777777" w:rsidR="00566C33" w:rsidRPr="00566C33" w:rsidRDefault="00566C33" w:rsidP="000E636A">
            <w:pPr>
              <w:jc w:val="center"/>
              <w:rPr>
                <w:rFonts w:ascii="Arial" w:hAnsi="Arial" w:cs="Arial"/>
              </w:rPr>
            </w:pPr>
            <w:r w:rsidRPr="00566C33">
              <w:rPr>
                <w:rFonts w:ascii="Arial" w:hAnsi="Arial" w:cs="Arial"/>
              </w:rPr>
              <w:t>19.0353</w:t>
            </w:r>
          </w:p>
        </w:tc>
        <w:tc>
          <w:tcPr>
            <w:tcW w:w="0" w:type="auto"/>
            <w:vAlign w:val="center"/>
            <w:hideMark/>
          </w:tcPr>
          <w:p w14:paraId="3853035A" w14:textId="77777777" w:rsidR="00566C33" w:rsidRPr="00566C33" w:rsidRDefault="00566C33" w:rsidP="000E636A">
            <w:pPr>
              <w:jc w:val="center"/>
              <w:rPr>
                <w:rFonts w:ascii="Arial" w:hAnsi="Arial" w:cs="Arial"/>
              </w:rPr>
            </w:pPr>
            <w:r w:rsidRPr="00566C33">
              <w:rPr>
                <w:rFonts w:ascii="Arial" w:hAnsi="Arial" w:cs="Arial"/>
              </w:rPr>
              <w:t>3.62295</w:t>
            </w:r>
          </w:p>
        </w:tc>
        <w:tc>
          <w:tcPr>
            <w:tcW w:w="0" w:type="auto"/>
            <w:vAlign w:val="center"/>
            <w:hideMark/>
          </w:tcPr>
          <w:p w14:paraId="63B4685D" w14:textId="77777777" w:rsidR="00566C33" w:rsidRPr="00566C33" w:rsidRDefault="00566C33" w:rsidP="000E636A">
            <w:pPr>
              <w:jc w:val="center"/>
              <w:rPr>
                <w:rFonts w:ascii="Arial" w:hAnsi="Arial" w:cs="Arial"/>
              </w:rPr>
            </w:pPr>
            <w:r w:rsidRPr="00566C33">
              <w:rPr>
                <w:rFonts w:ascii="Arial" w:hAnsi="Arial" w:cs="Arial"/>
              </w:rPr>
              <w:t>36.5928</w:t>
            </w:r>
          </w:p>
        </w:tc>
        <w:tc>
          <w:tcPr>
            <w:tcW w:w="0" w:type="auto"/>
            <w:vAlign w:val="center"/>
            <w:hideMark/>
          </w:tcPr>
          <w:p w14:paraId="1B149B5E" w14:textId="77777777" w:rsidR="00566C33" w:rsidRPr="00566C33" w:rsidRDefault="00566C33" w:rsidP="000E636A">
            <w:pPr>
              <w:jc w:val="center"/>
              <w:rPr>
                <w:rFonts w:ascii="Arial" w:hAnsi="Arial" w:cs="Arial"/>
              </w:rPr>
            </w:pPr>
            <w:r w:rsidRPr="00566C33">
              <w:rPr>
                <w:rFonts w:ascii="Arial" w:hAnsi="Arial" w:cs="Arial"/>
              </w:rPr>
              <w:t>2</w:t>
            </w:r>
          </w:p>
        </w:tc>
      </w:tr>
      <w:tr w:rsidR="00566C33" w:rsidRPr="00566C33" w14:paraId="0701E45D" w14:textId="77777777" w:rsidTr="00566C33">
        <w:trPr>
          <w:tblCellSpacing w:w="15" w:type="dxa"/>
        </w:trPr>
        <w:tc>
          <w:tcPr>
            <w:tcW w:w="0" w:type="auto"/>
            <w:vAlign w:val="center"/>
            <w:hideMark/>
          </w:tcPr>
          <w:p w14:paraId="0E9FC94A" w14:textId="77777777" w:rsidR="00566C33" w:rsidRPr="00566C33" w:rsidRDefault="00566C33" w:rsidP="000E636A">
            <w:pPr>
              <w:jc w:val="center"/>
              <w:rPr>
                <w:rFonts w:ascii="Arial" w:hAnsi="Arial" w:cs="Arial"/>
              </w:rPr>
            </w:pPr>
            <w:r w:rsidRPr="00566C33">
              <w:rPr>
                <w:rFonts w:ascii="Arial" w:hAnsi="Arial" w:cs="Arial"/>
              </w:rPr>
              <w:t>LSTM</w:t>
            </w:r>
          </w:p>
        </w:tc>
        <w:tc>
          <w:tcPr>
            <w:tcW w:w="0" w:type="auto"/>
            <w:vAlign w:val="center"/>
            <w:hideMark/>
          </w:tcPr>
          <w:p w14:paraId="22F9CE17" w14:textId="77777777" w:rsidR="00566C33" w:rsidRPr="00566C33" w:rsidRDefault="00566C33" w:rsidP="000E636A">
            <w:pPr>
              <w:jc w:val="center"/>
              <w:rPr>
                <w:rFonts w:ascii="Arial" w:hAnsi="Arial" w:cs="Arial"/>
              </w:rPr>
            </w:pPr>
            <w:r w:rsidRPr="00566C33">
              <w:rPr>
                <w:rFonts w:ascii="Arial" w:hAnsi="Arial" w:cs="Arial"/>
              </w:rPr>
              <w:t>0</w:t>
            </w:r>
          </w:p>
        </w:tc>
        <w:tc>
          <w:tcPr>
            <w:tcW w:w="0" w:type="auto"/>
            <w:vAlign w:val="center"/>
            <w:hideMark/>
          </w:tcPr>
          <w:p w14:paraId="6463FBCB" w14:textId="77777777" w:rsidR="00566C33" w:rsidRPr="00566C33" w:rsidRDefault="00566C33" w:rsidP="000E636A">
            <w:pPr>
              <w:jc w:val="center"/>
              <w:rPr>
                <w:rFonts w:ascii="Arial" w:hAnsi="Arial" w:cs="Arial"/>
              </w:rPr>
            </w:pPr>
            <w:r w:rsidRPr="00566C33">
              <w:rPr>
                <w:rFonts w:ascii="Arial" w:hAnsi="Arial" w:cs="Arial"/>
              </w:rPr>
              <w:t>23.8373</w:t>
            </w:r>
          </w:p>
        </w:tc>
        <w:tc>
          <w:tcPr>
            <w:tcW w:w="0" w:type="auto"/>
            <w:vAlign w:val="center"/>
            <w:hideMark/>
          </w:tcPr>
          <w:p w14:paraId="6ABF7C1D" w14:textId="77777777" w:rsidR="00566C33" w:rsidRPr="00566C33" w:rsidRDefault="00566C33" w:rsidP="000E636A">
            <w:pPr>
              <w:jc w:val="center"/>
              <w:rPr>
                <w:rFonts w:ascii="Arial" w:hAnsi="Arial" w:cs="Arial"/>
              </w:rPr>
            </w:pPr>
            <w:r w:rsidRPr="00566C33">
              <w:rPr>
                <w:rFonts w:ascii="Arial" w:hAnsi="Arial" w:cs="Arial"/>
              </w:rPr>
              <w:t>98.4754</w:t>
            </w:r>
          </w:p>
        </w:tc>
        <w:tc>
          <w:tcPr>
            <w:tcW w:w="0" w:type="auto"/>
            <w:vAlign w:val="center"/>
            <w:hideMark/>
          </w:tcPr>
          <w:p w14:paraId="4F095321" w14:textId="77777777" w:rsidR="00566C33" w:rsidRPr="00566C33" w:rsidRDefault="00566C33" w:rsidP="000E636A">
            <w:pPr>
              <w:jc w:val="center"/>
              <w:rPr>
                <w:rFonts w:ascii="Arial" w:hAnsi="Arial" w:cs="Arial"/>
              </w:rPr>
            </w:pPr>
            <w:r w:rsidRPr="00566C33">
              <w:rPr>
                <w:rFonts w:ascii="Arial" w:hAnsi="Arial" w:cs="Arial"/>
              </w:rPr>
              <w:t>16.232</w:t>
            </w:r>
          </w:p>
        </w:tc>
        <w:tc>
          <w:tcPr>
            <w:tcW w:w="0" w:type="auto"/>
            <w:vAlign w:val="center"/>
            <w:hideMark/>
          </w:tcPr>
          <w:p w14:paraId="33C6F6BA" w14:textId="77777777" w:rsidR="00566C33" w:rsidRPr="00566C33" w:rsidRDefault="00566C33" w:rsidP="000E636A">
            <w:pPr>
              <w:jc w:val="center"/>
              <w:rPr>
                <w:rFonts w:ascii="Arial" w:hAnsi="Arial" w:cs="Arial"/>
              </w:rPr>
            </w:pPr>
            <w:r w:rsidRPr="00566C33">
              <w:rPr>
                <w:rFonts w:ascii="Arial" w:hAnsi="Arial" w:cs="Arial"/>
              </w:rPr>
              <w:t>3.62295</w:t>
            </w:r>
          </w:p>
        </w:tc>
        <w:tc>
          <w:tcPr>
            <w:tcW w:w="0" w:type="auto"/>
            <w:vAlign w:val="center"/>
            <w:hideMark/>
          </w:tcPr>
          <w:p w14:paraId="72F3F9F6" w14:textId="77777777" w:rsidR="00566C33" w:rsidRPr="00566C33" w:rsidRDefault="00566C33" w:rsidP="000E636A">
            <w:pPr>
              <w:jc w:val="center"/>
              <w:rPr>
                <w:rFonts w:ascii="Arial" w:hAnsi="Arial" w:cs="Arial"/>
              </w:rPr>
            </w:pPr>
            <w:r w:rsidRPr="00566C33">
              <w:rPr>
                <w:rFonts w:ascii="Arial" w:hAnsi="Arial" w:cs="Arial"/>
              </w:rPr>
              <w:t>24.0852</w:t>
            </w:r>
          </w:p>
        </w:tc>
        <w:tc>
          <w:tcPr>
            <w:tcW w:w="0" w:type="auto"/>
            <w:vAlign w:val="center"/>
            <w:hideMark/>
          </w:tcPr>
          <w:p w14:paraId="14C93BA5" w14:textId="77777777" w:rsidR="00566C33" w:rsidRPr="00566C33" w:rsidRDefault="00566C33" w:rsidP="000E636A">
            <w:pPr>
              <w:jc w:val="center"/>
              <w:rPr>
                <w:rFonts w:ascii="Arial" w:hAnsi="Arial" w:cs="Arial"/>
              </w:rPr>
            </w:pPr>
            <w:r w:rsidRPr="00566C33">
              <w:rPr>
                <w:rFonts w:ascii="Arial" w:hAnsi="Arial" w:cs="Arial"/>
              </w:rPr>
              <w:t>2</w:t>
            </w:r>
          </w:p>
        </w:tc>
      </w:tr>
    </w:tbl>
    <w:p w14:paraId="6EA278D5" w14:textId="77777777" w:rsidR="00566C33" w:rsidRPr="00566C33" w:rsidRDefault="00566C33" w:rsidP="00566C33">
      <w:pPr>
        <w:rPr>
          <w:rFonts w:ascii="Arial" w:hAnsi="Arial" w:cs="Arial"/>
        </w:rPr>
      </w:pPr>
      <w:r w:rsidRPr="00566C33">
        <w:rPr>
          <w:rFonts w:ascii="Arial" w:hAnsi="Arial" w:cs="Arial"/>
        </w:rPr>
        <w:t>Key trading strategy insights:</w:t>
      </w:r>
    </w:p>
    <w:p w14:paraId="6A02744B" w14:textId="77777777" w:rsidR="00566C33" w:rsidRPr="00566C33" w:rsidRDefault="00566C33" w:rsidP="00CC6E30">
      <w:pPr>
        <w:numPr>
          <w:ilvl w:val="0"/>
          <w:numId w:val="7"/>
        </w:numPr>
        <w:rPr>
          <w:rFonts w:ascii="Arial" w:hAnsi="Arial" w:cs="Arial"/>
        </w:rPr>
      </w:pPr>
      <w:r w:rsidRPr="00566C33">
        <w:rPr>
          <w:rFonts w:ascii="Arial" w:hAnsi="Arial" w:cs="Arial"/>
          <w:b/>
          <w:bCs/>
        </w:rPr>
        <w:t>Tree-based models outperformed buy-and-hold</w:t>
      </w:r>
      <w:r w:rsidRPr="00566C33">
        <w:rPr>
          <w:rFonts w:ascii="Arial" w:hAnsi="Arial" w:cs="Arial"/>
        </w:rPr>
        <w:t xml:space="preserve">: Random Forest, Ensemble, and </w:t>
      </w:r>
      <w:proofErr w:type="spellStart"/>
      <w:r w:rsidRPr="00566C33">
        <w:rPr>
          <w:rFonts w:ascii="Arial" w:hAnsi="Arial" w:cs="Arial"/>
        </w:rPr>
        <w:t>XGBoost</w:t>
      </w:r>
      <w:proofErr w:type="spellEnd"/>
      <w:r w:rsidRPr="00566C33">
        <w:rPr>
          <w:rFonts w:ascii="Arial" w:hAnsi="Arial" w:cs="Arial"/>
        </w:rPr>
        <w:t xml:space="preserve"> strategies all achieved 41.03% total return compared to 36.59% for buy-and-hold.</w:t>
      </w:r>
    </w:p>
    <w:p w14:paraId="7B345741" w14:textId="77777777" w:rsidR="00566C33" w:rsidRPr="00566C33" w:rsidRDefault="00566C33" w:rsidP="00CC6E30">
      <w:pPr>
        <w:numPr>
          <w:ilvl w:val="0"/>
          <w:numId w:val="7"/>
        </w:numPr>
        <w:rPr>
          <w:rFonts w:ascii="Arial" w:hAnsi="Arial" w:cs="Arial"/>
        </w:rPr>
      </w:pPr>
      <w:r w:rsidRPr="00566C33">
        <w:rPr>
          <w:rFonts w:ascii="Arial" w:hAnsi="Arial" w:cs="Arial"/>
          <w:b/>
          <w:bCs/>
        </w:rPr>
        <w:t>Extremely high Sharpe ratios</w:t>
      </w:r>
      <w:r w:rsidRPr="00566C33">
        <w:rPr>
          <w:rFonts w:ascii="Arial" w:hAnsi="Arial" w:cs="Arial"/>
        </w:rPr>
        <w:t>: The top-performing strategies achieved Sharpe ratios of 28.58, indicating exceptional risk-adjusted returns.</w:t>
      </w:r>
    </w:p>
    <w:p w14:paraId="22045C0A" w14:textId="77777777" w:rsidR="00566C33" w:rsidRPr="00566C33" w:rsidRDefault="00566C33" w:rsidP="00CC6E30">
      <w:pPr>
        <w:numPr>
          <w:ilvl w:val="0"/>
          <w:numId w:val="7"/>
        </w:numPr>
        <w:rPr>
          <w:rFonts w:ascii="Arial" w:hAnsi="Arial" w:cs="Arial"/>
        </w:rPr>
      </w:pPr>
      <w:r w:rsidRPr="00566C33">
        <w:rPr>
          <w:rFonts w:ascii="Arial" w:hAnsi="Arial" w:cs="Arial"/>
          <w:b/>
          <w:bCs/>
        </w:rPr>
        <w:t>Minimal drawdowns</w:t>
      </w:r>
      <w:r w:rsidRPr="00566C33">
        <w:rPr>
          <w:rFonts w:ascii="Arial" w:hAnsi="Arial" w:cs="Arial"/>
        </w:rPr>
        <w:t>: The tree-based model strategies experienced maximum drawdowns of only 0.13%, compared to likely higher drawdowns for buy-and-hold (not explicitly stated).</w:t>
      </w:r>
    </w:p>
    <w:p w14:paraId="1C4BB630" w14:textId="77777777" w:rsidR="00566C33" w:rsidRPr="00566C33" w:rsidRDefault="00566C33" w:rsidP="00CC6E30">
      <w:pPr>
        <w:numPr>
          <w:ilvl w:val="0"/>
          <w:numId w:val="7"/>
        </w:numPr>
        <w:rPr>
          <w:rFonts w:ascii="Arial" w:hAnsi="Arial" w:cs="Arial"/>
        </w:rPr>
      </w:pPr>
      <w:r w:rsidRPr="00566C33">
        <w:rPr>
          <w:rFonts w:ascii="Arial" w:hAnsi="Arial" w:cs="Arial"/>
          <w:b/>
          <w:bCs/>
        </w:rPr>
        <w:t>Low trading frequency</w:t>
      </w:r>
      <w:r w:rsidRPr="00566C33">
        <w:rPr>
          <w:rFonts w:ascii="Arial" w:hAnsi="Arial" w:cs="Arial"/>
        </w:rPr>
        <w:t>: Optimal strategies required only 4 trades during the test period, suggesting relatively low transaction costs.</w:t>
      </w:r>
    </w:p>
    <w:p w14:paraId="1F991F03" w14:textId="77777777" w:rsidR="00566C33" w:rsidRPr="00566C33" w:rsidRDefault="00566C33" w:rsidP="00CC6E30">
      <w:pPr>
        <w:numPr>
          <w:ilvl w:val="0"/>
          <w:numId w:val="7"/>
        </w:numPr>
        <w:rPr>
          <w:rFonts w:ascii="Arial" w:hAnsi="Arial" w:cs="Arial"/>
        </w:rPr>
      </w:pPr>
      <w:r w:rsidRPr="00566C33">
        <w:rPr>
          <w:rFonts w:ascii="Arial" w:hAnsi="Arial" w:cs="Arial"/>
          <w:b/>
          <w:bCs/>
        </w:rPr>
        <w:t>Zero threshold optimal</w:t>
      </w:r>
      <w:r w:rsidRPr="00566C33">
        <w:rPr>
          <w:rFonts w:ascii="Arial" w:hAnsi="Arial" w:cs="Arial"/>
        </w:rPr>
        <w:t>: For the best-performing models, a threshold of 0% (i.e., trade on any predicted price increase) yielded the best results.</w:t>
      </w:r>
    </w:p>
    <w:p w14:paraId="50478C2F" w14:textId="77777777" w:rsidR="00566C33" w:rsidRPr="00566C33" w:rsidRDefault="00566C33" w:rsidP="00566C33">
      <w:pPr>
        <w:rPr>
          <w:rFonts w:ascii="Arial" w:hAnsi="Arial" w:cs="Arial"/>
          <w:b/>
          <w:bCs/>
        </w:rPr>
      </w:pPr>
      <w:r w:rsidRPr="00566C33">
        <w:rPr>
          <w:rFonts w:ascii="Arial" w:hAnsi="Arial" w:cs="Arial"/>
          <w:b/>
          <w:bCs/>
        </w:rPr>
        <w:lastRenderedPageBreak/>
        <w:t>Feature Importance Analysis</w:t>
      </w:r>
    </w:p>
    <w:p w14:paraId="63D9B599" w14:textId="77777777" w:rsidR="00566C33" w:rsidRPr="009F7886" w:rsidRDefault="00566C33" w:rsidP="00566C33">
      <w:pPr>
        <w:rPr>
          <w:rFonts w:ascii="Arial" w:hAnsi="Arial" w:cs="Arial"/>
        </w:rPr>
      </w:pPr>
      <w:r w:rsidRPr="00566C33">
        <w:rPr>
          <w:rFonts w:ascii="Arial" w:hAnsi="Arial" w:cs="Arial"/>
        </w:rPr>
        <w:t>SHAP analysis revealed important insights into the drivers of model predictions:</w:t>
      </w:r>
    </w:p>
    <w:p w14:paraId="37174E30" w14:textId="141F5E82" w:rsidR="00B97978" w:rsidRPr="00566C33" w:rsidRDefault="00B97978" w:rsidP="00566C33">
      <w:pPr>
        <w:rPr>
          <w:rFonts w:ascii="Arial" w:hAnsi="Arial" w:cs="Arial"/>
        </w:rPr>
      </w:pPr>
      <w:r w:rsidRPr="009F7886">
        <w:rPr>
          <w:rFonts w:ascii="Arial" w:hAnsi="Arial" w:cs="Arial"/>
          <w:noProof/>
          <w:lang w:eastAsia="en-IN" w:bidi="ta-IN"/>
        </w:rPr>
        <w:drawing>
          <wp:inline distT="0" distB="0" distL="0" distR="0" wp14:anchorId="12795741" wp14:editId="073B6E5A">
            <wp:extent cx="5731510" cy="4093845"/>
            <wp:effectExtent l="0" t="0" r="2540" b="1905"/>
            <wp:docPr id="631328637" name="Picture 19" descr="A group of graphs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28637" name="Picture 19" descr="A group of graphs with different colored bar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32189636" w14:textId="77777777" w:rsidR="00566C33" w:rsidRPr="00566C33" w:rsidRDefault="00566C33" w:rsidP="00CC6E30">
      <w:pPr>
        <w:numPr>
          <w:ilvl w:val="0"/>
          <w:numId w:val="8"/>
        </w:numPr>
        <w:rPr>
          <w:rFonts w:ascii="Arial" w:hAnsi="Arial" w:cs="Arial"/>
        </w:rPr>
      </w:pPr>
      <w:r w:rsidRPr="00566C33">
        <w:rPr>
          <w:rFonts w:ascii="Arial" w:hAnsi="Arial" w:cs="Arial"/>
          <w:b/>
          <w:bCs/>
        </w:rPr>
        <w:t>Dominant Features:</w:t>
      </w:r>
    </w:p>
    <w:p w14:paraId="7447511B" w14:textId="77777777" w:rsidR="00566C33" w:rsidRPr="00566C33" w:rsidRDefault="00566C33" w:rsidP="00CC6E30">
      <w:pPr>
        <w:numPr>
          <w:ilvl w:val="1"/>
          <w:numId w:val="8"/>
        </w:numPr>
        <w:rPr>
          <w:rFonts w:ascii="Arial" w:hAnsi="Arial" w:cs="Arial"/>
        </w:rPr>
      </w:pPr>
      <w:proofErr w:type="spellStart"/>
      <w:r w:rsidRPr="00566C33">
        <w:rPr>
          <w:rFonts w:ascii="Arial" w:hAnsi="Arial" w:cs="Arial"/>
        </w:rPr>
        <w:t>Price_Change</w:t>
      </w:r>
      <w:proofErr w:type="spellEnd"/>
      <w:r w:rsidRPr="00566C33">
        <w:rPr>
          <w:rFonts w:ascii="Arial" w:hAnsi="Arial" w:cs="Arial"/>
        </w:rPr>
        <w:t>: By far the most influential feature across all models</w:t>
      </w:r>
    </w:p>
    <w:p w14:paraId="6EFF818D" w14:textId="77777777" w:rsidR="00566C33" w:rsidRPr="00566C33" w:rsidRDefault="00566C33" w:rsidP="00CC6E30">
      <w:pPr>
        <w:numPr>
          <w:ilvl w:val="1"/>
          <w:numId w:val="8"/>
        </w:numPr>
        <w:rPr>
          <w:rFonts w:ascii="Arial" w:hAnsi="Arial" w:cs="Arial"/>
        </w:rPr>
      </w:pPr>
      <w:r w:rsidRPr="00566C33">
        <w:rPr>
          <w:rFonts w:ascii="Arial" w:hAnsi="Arial" w:cs="Arial"/>
        </w:rPr>
        <w:t>ROC_5 (Rate of Change over 5 periods): Second most important feature</w:t>
      </w:r>
    </w:p>
    <w:p w14:paraId="5B19EB18" w14:textId="77777777" w:rsidR="00566C33" w:rsidRPr="00566C33" w:rsidRDefault="00566C33" w:rsidP="00CC6E30">
      <w:pPr>
        <w:numPr>
          <w:ilvl w:val="1"/>
          <w:numId w:val="8"/>
        </w:numPr>
        <w:rPr>
          <w:rFonts w:ascii="Arial" w:hAnsi="Arial" w:cs="Arial"/>
        </w:rPr>
      </w:pPr>
      <w:proofErr w:type="spellStart"/>
      <w:r w:rsidRPr="00566C33">
        <w:rPr>
          <w:rFonts w:ascii="Arial" w:hAnsi="Arial" w:cs="Arial"/>
        </w:rPr>
        <w:t>Price_Acceleration</w:t>
      </w:r>
      <w:proofErr w:type="spellEnd"/>
      <w:r w:rsidRPr="00566C33">
        <w:rPr>
          <w:rFonts w:ascii="Arial" w:hAnsi="Arial" w:cs="Arial"/>
        </w:rPr>
        <w:t>: Third most important feature</w:t>
      </w:r>
    </w:p>
    <w:p w14:paraId="0C5CCEB7" w14:textId="77777777" w:rsidR="00566C33" w:rsidRPr="00566C33" w:rsidRDefault="00566C33" w:rsidP="00CC6E30">
      <w:pPr>
        <w:numPr>
          <w:ilvl w:val="0"/>
          <w:numId w:val="8"/>
        </w:numPr>
        <w:rPr>
          <w:rFonts w:ascii="Arial" w:hAnsi="Arial" w:cs="Arial"/>
        </w:rPr>
      </w:pPr>
      <w:r w:rsidRPr="00566C33">
        <w:rPr>
          <w:rFonts w:ascii="Arial" w:hAnsi="Arial" w:cs="Arial"/>
          <w:b/>
          <w:bCs/>
        </w:rPr>
        <w:t>Technical vs. External Indicators:</w:t>
      </w:r>
    </w:p>
    <w:p w14:paraId="5F72F189" w14:textId="77777777" w:rsidR="00566C33" w:rsidRPr="00566C33" w:rsidRDefault="00566C33" w:rsidP="00CC6E30">
      <w:pPr>
        <w:numPr>
          <w:ilvl w:val="1"/>
          <w:numId w:val="8"/>
        </w:numPr>
        <w:rPr>
          <w:rFonts w:ascii="Arial" w:hAnsi="Arial" w:cs="Arial"/>
        </w:rPr>
      </w:pPr>
      <w:r w:rsidRPr="00566C33">
        <w:rPr>
          <w:rFonts w:ascii="Arial" w:hAnsi="Arial" w:cs="Arial"/>
        </w:rPr>
        <w:t>Price-based features remained the primary drivers (60-80% of importance)</w:t>
      </w:r>
    </w:p>
    <w:p w14:paraId="57A8F14E" w14:textId="77777777" w:rsidR="00566C33" w:rsidRPr="00566C33" w:rsidRDefault="00566C33" w:rsidP="00CC6E30">
      <w:pPr>
        <w:numPr>
          <w:ilvl w:val="1"/>
          <w:numId w:val="8"/>
        </w:numPr>
        <w:rPr>
          <w:rFonts w:ascii="Arial" w:hAnsi="Arial" w:cs="Arial"/>
        </w:rPr>
      </w:pPr>
      <w:r w:rsidRPr="00566C33">
        <w:rPr>
          <w:rFonts w:ascii="Arial" w:hAnsi="Arial" w:cs="Arial"/>
        </w:rPr>
        <w:t>Technical indicators contributed 10-20% of predictive power</w:t>
      </w:r>
    </w:p>
    <w:p w14:paraId="073E23B1" w14:textId="77777777" w:rsidR="00566C33" w:rsidRPr="00566C33" w:rsidRDefault="00566C33" w:rsidP="00CC6E30">
      <w:pPr>
        <w:numPr>
          <w:ilvl w:val="1"/>
          <w:numId w:val="8"/>
        </w:numPr>
        <w:rPr>
          <w:rFonts w:ascii="Arial" w:hAnsi="Arial" w:cs="Arial"/>
        </w:rPr>
      </w:pPr>
      <w:r w:rsidRPr="00566C33">
        <w:rPr>
          <w:rFonts w:ascii="Arial" w:hAnsi="Arial" w:cs="Arial"/>
        </w:rPr>
        <w:t>External factors collectively contributed 15-25% of importance</w:t>
      </w:r>
    </w:p>
    <w:p w14:paraId="75EBF56B" w14:textId="77777777" w:rsidR="00566C33" w:rsidRPr="00566C33" w:rsidRDefault="00566C33" w:rsidP="00CC6E30">
      <w:pPr>
        <w:numPr>
          <w:ilvl w:val="0"/>
          <w:numId w:val="8"/>
        </w:numPr>
        <w:rPr>
          <w:rFonts w:ascii="Arial" w:hAnsi="Arial" w:cs="Arial"/>
        </w:rPr>
      </w:pPr>
      <w:r w:rsidRPr="00566C33">
        <w:rPr>
          <w:rFonts w:ascii="Arial" w:hAnsi="Arial" w:cs="Arial"/>
          <w:b/>
          <w:bCs/>
        </w:rPr>
        <w:t>External Factor Impact:</w:t>
      </w:r>
    </w:p>
    <w:p w14:paraId="4B5EA01C" w14:textId="77777777" w:rsidR="00DD2ED1" w:rsidRPr="00DD2ED1" w:rsidRDefault="00DD2ED1" w:rsidP="00CC6E30">
      <w:pPr>
        <w:pStyle w:val="ListParagraph"/>
        <w:numPr>
          <w:ilvl w:val="0"/>
          <w:numId w:val="35"/>
        </w:numPr>
        <w:rPr>
          <w:rFonts w:ascii="Arial" w:hAnsi="Arial" w:cs="Arial"/>
        </w:rPr>
      </w:pPr>
      <w:r w:rsidRPr="00DD2ED1">
        <w:rPr>
          <w:rFonts w:ascii="Arial" w:hAnsi="Arial" w:cs="Arial"/>
        </w:rPr>
        <w:t>The analysis revealed that news sentiment maintained the highest level of importance among all external factors.</w:t>
      </w:r>
    </w:p>
    <w:p w14:paraId="08313D2C" w14:textId="77777777" w:rsidR="00DD2ED1" w:rsidRPr="00DD2ED1" w:rsidRDefault="00DD2ED1" w:rsidP="00CC6E30">
      <w:pPr>
        <w:pStyle w:val="ListParagraph"/>
        <w:numPr>
          <w:ilvl w:val="0"/>
          <w:numId w:val="35"/>
        </w:numPr>
        <w:rPr>
          <w:rFonts w:ascii="Arial" w:hAnsi="Arial" w:cs="Arial"/>
        </w:rPr>
      </w:pPr>
      <w:r w:rsidRPr="00DD2ED1">
        <w:rPr>
          <w:rFonts w:ascii="Arial" w:hAnsi="Arial" w:cs="Arial"/>
        </w:rPr>
        <w:t>The market showed the most sensitivity to Treasury rates especially when market conditions became unstable.</w:t>
      </w:r>
    </w:p>
    <w:p w14:paraId="64048325" w14:textId="77777777" w:rsidR="00DD2ED1" w:rsidRPr="00DD2ED1" w:rsidRDefault="00DD2ED1" w:rsidP="00CC6E30">
      <w:pPr>
        <w:pStyle w:val="ListParagraph"/>
        <w:numPr>
          <w:ilvl w:val="0"/>
          <w:numId w:val="35"/>
        </w:numPr>
        <w:rPr>
          <w:rFonts w:ascii="Arial" w:hAnsi="Arial" w:cs="Arial"/>
        </w:rPr>
      </w:pPr>
      <w:r w:rsidRPr="00DD2ED1">
        <w:rPr>
          <w:rFonts w:ascii="Arial" w:hAnsi="Arial" w:cs="Arial"/>
        </w:rPr>
        <w:t>During times of market uncertainty geopolitical risk indicators gained greater importance in the analysis.</w:t>
      </w:r>
    </w:p>
    <w:p w14:paraId="0C64D423" w14:textId="65716C8F" w:rsidR="00566C33" w:rsidRPr="00DD2ED1" w:rsidRDefault="000E636A" w:rsidP="00DD2ED1">
      <w:pPr>
        <w:ind w:left="1440"/>
        <w:rPr>
          <w:rFonts w:ascii="Arial" w:hAnsi="Arial" w:cs="Arial"/>
        </w:rPr>
      </w:pPr>
      <w:r w:rsidRPr="00DD2ED1">
        <w:rPr>
          <w:rFonts w:ascii="Arial" w:hAnsi="Arial" w:cs="Arial"/>
        </w:rPr>
        <w:lastRenderedPageBreak/>
        <w:br/>
      </w:r>
      <w:r w:rsidRPr="009F7886">
        <w:rPr>
          <w:noProof/>
        </w:rPr>
        <w:drawing>
          <wp:inline distT="0" distB="0" distL="0" distR="0" wp14:anchorId="53DB1B63" wp14:editId="4F2896A3">
            <wp:extent cx="3972479" cy="876422"/>
            <wp:effectExtent l="0" t="0" r="9525" b="0"/>
            <wp:docPr id="134676075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60755" name="Picture 1" descr="A black text on a white background&#10;&#10;AI-generated content may be incorrect."/>
                    <pic:cNvPicPr/>
                  </pic:nvPicPr>
                  <pic:blipFill>
                    <a:blip r:embed="rId24"/>
                    <a:stretch>
                      <a:fillRect/>
                    </a:stretch>
                  </pic:blipFill>
                  <pic:spPr>
                    <a:xfrm>
                      <a:off x="0" y="0"/>
                      <a:ext cx="3972479" cy="876422"/>
                    </a:xfrm>
                    <a:prstGeom prst="rect">
                      <a:avLst/>
                    </a:prstGeom>
                  </pic:spPr>
                </pic:pic>
              </a:graphicData>
            </a:graphic>
          </wp:inline>
        </w:drawing>
      </w:r>
    </w:p>
    <w:p w14:paraId="132AFAEA" w14:textId="77777777" w:rsidR="00566C33" w:rsidRPr="00566C33" w:rsidRDefault="00566C33" w:rsidP="00CC6E30">
      <w:pPr>
        <w:numPr>
          <w:ilvl w:val="0"/>
          <w:numId w:val="8"/>
        </w:numPr>
        <w:rPr>
          <w:rFonts w:ascii="Arial" w:hAnsi="Arial" w:cs="Arial"/>
        </w:rPr>
      </w:pPr>
      <w:r w:rsidRPr="00566C33">
        <w:rPr>
          <w:rFonts w:ascii="Arial" w:hAnsi="Arial" w:cs="Arial"/>
          <w:b/>
          <w:bCs/>
        </w:rPr>
        <w:t>Feature Interaction Effects:</w:t>
      </w:r>
    </w:p>
    <w:p w14:paraId="72E89F53" w14:textId="77777777" w:rsidR="00566C33" w:rsidRPr="00566C33" w:rsidRDefault="00566C33" w:rsidP="00CC6E30">
      <w:pPr>
        <w:numPr>
          <w:ilvl w:val="1"/>
          <w:numId w:val="8"/>
        </w:numPr>
        <w:rPr>
          <w:rFonts w:ascii="Arial" w:hAnsi="Arial" w:cs="Arial"/>
        </w:rPr>
      </w:pPr>
      <w:r w:rsidRPr="00566C33">
        <w:rPr>
          <w:rFonts w:ascii="Arial" w:hAnsi="Arial" w:cs="Arial"/>
        </w:rPr>
        <w:t>SHAP dependency plots revealed non-linear relationships between features</w:t>
      </w:r>
    </w:p>
    <w:p w14:paraId="61351575" w14:textId="77777777" w:rsidR="00566C33" w:rsidRPr="00566C33" w:rsidRDefault="00566C33" w:rsidP="00CC6E30">
      <w:pPr>
        <w:numPr>
          <w:ilvl w:val="1"/>
          <w:numId w:val="8"/>
        </w:numPr>
        <w:rPr>
          <w:rFonts w:ascii="Arial" w:hAnsi="Arial" w:cs="Arial"/>
        </w:rPr>
      </w:pPr>
      <w:r w:rsidRPr="00566C33">
        <w:rPr>
          <w:rFonts w:ascii="Arial" w:hAnsi="Arial" w:cs="Arial"/>
        </w:rPr>
        <w:t>Important interactions between news sentiment and price momentum</w:t>
      </w:r>
    </w:p>
    <w:p w14:paraId="4C850F55" w14:textId="77777777" w:rsidR="00566C33" w:rsidRPr="00566C33" w:rsidRDefault="00566C33" w:rsidP="00CC6E30">
      <w:pPr>
        <w:numPr>
          <w:ilvl w:val="1"/>
          <w:numId w:val="8"/>
        </w:numPr>
        <w:rPr>
          <w:rFonts w:ascii="Arial" w:hAnsi="Arial" w:cs="Arial"/>
        </w:rPr>
      </w:pPr>
      <w:r w:rsidRPr="00566C33">
        <w:rPr>
          <w:rFonts w:ascii="Arial" w:hAnsi="Arial" w:cs="Arial"/>
        </w:rPr>
        <w:t>Treasury rates showed threshold effects rather than linear relationships</w:t>
      </w:r>
    </w:p>
    <w:p w14:paraId="27AA03F3" w14:textId="77777777" w:rsidR="00566C33" w:rsidRPr="00566C33" w:rsidRDefault="00566C33" w:rsidP="00566C33">
      <w:pPr>
        <w:rPr>
          <w:rFonts w:ascii="Arial" w:hAnsi="Arial" w:cs="Arial"/>
          <w:b/>
          <w:bCs/>
        </w:rPr>
      </w:pPr>
      <w:r w:rsidRPr="00566C33">
        <w:rPr>
          <w:rFonts w:ascii="Arial" w:hAnsi="Arial" w:cs="Arial"/>
          <w:b/>
          <w:bCs/>
        </w:rPr>
        <w:t>5. Analysis and Discussion</w:t>
      </w:r>
    </w:p>
    <w:p w14:paraId="40665379" w14:textId="77777777" w:rsidR="00566C33" w:rsidRPr="00566C33" w:rsidRDefault="00566C33" w:rsidP="009C0299">
      <w:pPr>
        <w:ind w:left="720"/>
        <w:rPr>
          <w:rFonts w:ascii="Arial" w:hAnsi="Arial" w:cs="Arial"/>
          <w:b/>
          <w:bCs/>
        </w:rPr>
      </w:pPr>
      <w:r w:rsidRPr="00566C33">
        <w:rPr>
          <w:rFonts w:ascii="Arial" w:hAnsi="Arial" w:cs="Arial"/>
          <w:b/>
          <w:bCs/>
        </w:rPr>
        <w:t>Interpretation of Model Performance</w:t>
      </w:r>
    </w:p>
    <w:p w14:paraId="309D2CC3" w14:textId="77777777" w:rsidR="00566C33" w:rsidRPr="00566C33" w:rsidRDefault="00566C33" w:rsidP="009C0299">
      <w:pPr>
        <w:ind w:left="720"/>
        <w:rPr>
          <w:rFonts w:ascii="Arial" w:hAnsi="Arial" w:cs="Arial"/>
        </w:rPr>
      </w:pPr>
      <w:r w:rsidRPr="00566C33">
        <w:rPr>
          <w:rFonts w:ascii="Arial" w:hAnsi="Arial" w:cs="Arial"/>
        </w:rPr>
        <w:t>The superior performance of tree-based models, particularly in ensemble configuration, suggests several important implications for semiconductor stock prediction:</w:t>
      </w:r>
    </w:p>
    <w:p w14:paraId="18CB0C95" w14:textId="77777777" w:rsidR="00566C33" w:rsidRPr="00566C33" w:rsidRDefault="00566C33" w:rsidP="009C0299">
      <w:pPr>
        <w:ind w:left="720"/>
        <w:rPr>
          <w:rFonts w:ascii="Arial" w:hAnsi="Arial" w:cs="Arial"/>
        </w:rPr>
      </w:pPr>
      <w:r w:rsidRPr="00566C33">
        <w:rPr>
          <w:rFonts w:ascii="Arial" w:hAnsi="Arial" w:cs="Arial"/>
          <w:b/>
          <w:bCs/>
        </w:rPr>
        <w:t>Decision Tree Advantage:</w:t>
      </w:r>
      <w:r w:rsidRPr="00566C33">
        <w:rPr>
          <w:rFonts w:ascii="Arial" w:hAnsi="Arial" w:cs="Arial"/>
        </w:rPr>
        <w:t xml:space="preserve"> The strong performance of Random Forest and </w:t>
      </w:r>
      <w:proofErr w:type="spellStart"/>
      <w:r w:rsidRPr="00566C33">
        <w:rPr>
          <w:rFonts w:ascii="Arial" w:hAnsi="Arial" w:cs="Arial"/>
        </w:rPr>
        <w:t>XGBoost</w:t>
      </w:r>
      <w:proofErr w:type="spellEnd"/>
      <w:r w:rsidRPr="00566C33">
        <w:rPr>
          <w:rFonts w:ascii="Arial" w:hAnsi="Arial" w:cs="Arial"/>
        </w:rPr>
        <w:t xml:space="preserve"> models indicates that semiconductor stock movements contain non-linear relationships that these algorithms can effectively capture. Their ability to model complex interactions between features likely explains their advantage over linear models and even deep learning approaches in this context.</w:t>
      </w:r>
    </w:p>
    <w:p w14:paraId="40AE7E81" w14:textId="77777777" w:rsidR="00566C33" w:rsidRPr="00566C33" w:rsidRDefault="00566C33" w:rsidP="009C0299">
      <w:pPr>
        <w:ind w:left="720"/>
        <w:rPr>
          <w:rFonts w:ascii="Arial" w:hAnsi="Arial" w:cs="Arial"/>
        </w:rPr>
      </w:pPr>
      <w:r w:rsidRPr="00566C33">
        <w:rPr>
          <w:rFonts w:ascii="Arial" w:hAnsi="Arial" w:cs="Arial"/>
          <w:b/>
          <w:bCs/>
        </w:rPr>
        <w:t>LSTM Underperformance:</w:t>
      </w:r>
      <w:r w:rsidRPr="00566C33">
        <w:rPr>
          <w:rFonts w:ascii="Arial" w:hAnsi="Arial" w:cs="Arial"/>
        </w:rPr>
        <w:t xml:space="preserve"> The poor showing of LSTM was unexpected given its theoretical advantages for time series data. This suggests that: (1) the temporal dependencies in this dataset may not extend far enough into the past to leverage LSTM's memory capabilities, or (2) the semiconductor stock movements may be more driven by discrete events and threshold effects than by long-term patterns that LSTM would excel at capturing.</w:t>
      </w:r>
    </w:p>
    <w:p w14:paraId="5DD78B93" w14:textId="77777777" w:rsidR="005416A7" w:rsidRDefault="00566C33" w:rsidP="009C0299">
      <w:pPr>
        <w:ind w:left="720"/>
        <w:rPr>
          <w:rFonts w:ascii="Arial" w:hAnsi="Arial" w:cs="Arial"/>
        </w:rPr>
      </w:pPr>
      <w:r w:rsidRPr="00566C33">
        <w:rPr>
          <w:rFonts w:ascii="Arial" w:hAnsi="Arial" w:cs="Arial"/>
          <w:b/>
          <w:bCs/>
        </w:rPr>
        <w:t>Ensemble Benefit:</w:t>
      </w:r>
      <w:r w:rsidRPr="00566C33">
        <w:rPr>
          <w:rFonts w:ascii="Arial" w:hAnsi="Arial" w:cs="Arial"/>
        </w:rPr>
        <w:t xml:space="preserve"> </w:t>
      </w:r>
      <w:r w:rsidR="005416A7" w:rsidRPr="005416A7">
        <w:rPr>
          <w:rFonts w:ascii="Arial" w:hAnsi="Arial" w:cs="Arial"/>
        </w:rPr>
        <w:t xml:space="preserve">The ensemble approach demonstrates the value of model diversity through its incremental improvement. The ensemble produces more </w:t>
      </w:r>
      <w:proofErr w:type="gramStart"/>
      <w:r w:rsidR="005416A7" w:rsidRPr="005416A7">
        <w:rPr>
          <w:rFonts w:ascii="Arial" w:hAnsi="Arial" w:cs="Arial"/>
        </w:rPr>
        <w:t>robust  predictions</w:t>
      </w:r>
      <w:proofErr w:type="gramEnd"/>
      <w:r w:rsidR="005416A7" w:rsidRPr="005416A7">
        <w:rPr>
          <w:rFonts w:ascii="Arial" w:hAnsi="Arial" w:cs="Arial"/>
        </w:rPr>
        <w:t xml:space="preserve"> because it combines models that have different strengths and error patterns especially during unusual market conditions.</w:t>
      </w:r>
    </w:p>
    <w:p w14:paraId="5AADAF52" w14:textId="55169178" w:rsidR="00566C33" w:rsidRPr="00566C33" w:rsidRDefault="00566C33" w:rsidP="009C0299">
      <w:pPr>
        <w:ind w:left="720"/>
        <w:rPr>
          <w:rFonts w:ascii="Arial" w:hAnsi="Arial" w:cs="Arial"/>
        </w:rPr>
      </w:pPr>
      <w:r w:rsidRPr="00566C33">
        <w:rPr>
          <w:rFonts w:ascii="Arial" w:hAnsi="Arial" w:cs="Arial"/>
        </w:rPr>
        <w:t>The comparison visualizations (Images 9 and 11) clearly illustrate the magnitude of performance differences between model types. The bar charts showing MSE, R², directional accuracy, and MAE highlight how tree-based models outperform ARIMA and LSTM by orders of magnitude on key metrics.</w:t>
      </w:r>
    </w:p>
    <w:p w14:paraId="542BBE6C" w14:textId="77777777" w:rsidR="00566C33" w:rsidRPr="00566C33" w:rsidRDefault="00566C33" w:rsidP="009C0299">
      <w:pPr>
        <w:ind w:left="720"/>
        <w:rPr>
          <w:rFonts w:ascii="Arial" w:hAnsi="Arial" w:cs="Arial"/>
          <w:b/>
          <w:bCs/>
        </w:rPr>
      </w:pPr>
      <w:r w:rsidRPr="00566C33">
        <w:rPr>
          <w:rFonts w:ascii="Arial" w:hAnsi="Arial" w:cs="Arial"/>
          <w:b/>
          <w:bCs/>
        </w:rPr>
        <w:t>External Factor Insights</w:t>
      </w:r>
    </w:p>
    <w:p w14:paraId="4EE54429" w14:textId="36A00973" w:rsidR="00A15984" w:rsidRDefault="00A15984" w:rsidP="009C0299">
      <w:pPr>
        <w:ind w:left="720"/>
        <w:rPr>
          <w:rFonts w:ascii="Arial" w:hAnsi="Arial" w:cs="Arial"/>
        </w:rPr>
      </w:pPr>
      <w:r w:rsidRPr="00A15984">
        <w:rPr>
          <w:rFonts w:ascii="Arial" w:hAnsi="Arial" w:cs="Arial"/>
        </w:rPr>
        <w:t>The analysis of external factors on prediction performance provides essential knowledge about semiconductor stock dynamics</w:t>
      </w:r>
      <w:r>
        <w:rPr>
          <w:rFonts w:ascii="Arial" w:hAnsi="Arial" w:cs="Arial"/>
        </w:rPr>
        <w:t>:</w:t>
      </w:r>
    </w:p>
    <w:p w14:paraId="676D9F20" w14:textId="0F1E48EC" w:rsidR="00566C33" w:rsidRPr="00566C33" w:rsidRDefault="00566C33" w:rsidP="009C0299">
      <w:pPr>
        <w:ind w:left="720"/>
        <w:rPr>
          <w:rFonts w:ascii="Arial" w:hAnsi="Arial" w:cs="Arial"/>
        </w:rPr>
      </w:pPr>
      <w:r w:rsidRPr="00566C33">
        <w:rPr>
          <w:rFonts w:ascii="Arial" w:hAnsi="Arial" w:cs="Arial"/>
          <w:b/>
          <w:bCs/>
        </w:rPr>
        <w:t>News Sentiment Dominance:</w:t>
      </w:r>
      <w:r w:rsidRPr="00566C33">
        <w:rPr>
          <w:rFonts w:ascii="Arial" w:hAnsi="Arial" w:cs="Arial"/>
        </w:rPr>
        <w:t xml:space="preserve"> </w:t>
      </w:r>
      <w:r w:rsidR="00F34FCE" w:rsidRPr="00F34FCE">
        <w:rPr>
          <w:rFonts w:ascii="Arial" w:hAnsi="Arial" w:cs="Arial"/>
        </w:rPr>
        <w:t xml:space="preserve">The significant weight of news sentiment (36.8%) demonstrates how the semiconductor industry reacts strongly </w:t>
      </w:r>
      <w:proofErr w:type="gramStart"/>
      <w:r w:rsidR="00F34FCE" w:rsidRPr="00F34FCE">
        <w:rPr>
          <w:rFonts w:ascii="Arial" w:hAnsi="Arial" w:cs="Arial"/>
        </w:rPr>
        <w:t>to  information</w:t>
      </w:r>
      <w:proofErr w:type="gramEnd"/>
      <w:r w:rsidR="00F34FCE" w:rsidRPr="00F34FCE">
        <w:rPr>
          <w:rFonts w:ascii="Arial" w:hAnsi="Arial" w:cs="Arial"/>
        </w:rPr>
        <w:t xml:space="preserve"> flow. The sector's technological nature and growth orientation create conditions where new developments rapidly reshape competitive </w:t>
      </w:r>
      <w:proofErr w:type="gramStart"/>
      <w:r w:rsidR="00F34FCE" w:rsidRPr="00F34FCE">
        <w:rPr>
          <w:rFonts w:ascii="Arial" w:hAnsi="Arial" w:cs="Arial"/>
        </w:rPr>
        <w:t>landscapes  and</w:t>
      </w:r>
      <w:proofErr w:type="gramEnd"/>
      <w:r w:rsidR="00F34FCE" w:rsidRPr="00F34FCE">
        <w:rPr>
          <w:rFonts w:ascii="Arial" w:hAnsi="Arial" w:cs="Arial"/>
        </w:rPr>
        <w:t xml:space="preserve"> sentiment-driven trading becomes particularly influential.</w:t>
      </w:r>
    </w:p>
    <w:p w14:paraId="1B978A4A" w14:textId="77777777" w:rsidR="00DA14AF" w:rsidRDefault="00566C33" w:rsidP="009C0299">
      <w:pPr>
        <w:ind w:left="720"/>
        <w:rPr>
          <w:rFonts w:ascii="Arial" w:hAnsi="Arial" w:cs="Arial"/>
        </w:rPr>
      </w:pPr>
      <w:r w:rsidRPr="00566C33">
        <w:rPr>
          <w:rFonts w:ascii="Arial" w:hAnsi="Arial" w:cs="Arial"/>
          <w:b/>
          <w:bCs/>
        </w:rPr>
        <w:lastRenderedPageBreak/>
        <w:t>Treasury Rate Significance:</w:t>
      </w:r>
      <w:r w:rsidRPr="00566C33">
        <w:rPr>
          <w:rFonts w:ascii="Arial" w:hAnsi="Arial" w:cs="Arial"/>
        </w:rPr>
        <w:t xml:space="preserve"> </w:t>
      </w:r>
      <w:r w:rsidR="00DA14AF" w:rsidRPr="00DA14AF">
        <w:rPr>
          <w:rFonts w:ascii="Arial" w:hAnsi="Arial" w:cs="Arial"/>
        </w:rPr>
        <w:t xml:space="preserve">The significant effect of treasury rates (30.4%) matches the general perception that semiconductor </w:t>
      </w:r>
      <w:proofErr w:type="gramStart"/>
      <w:r w:rsidR="00DA14AF" w:rsidRPr="00DA14AF">
        <w:rPr>
          <w:rFonts w:ascii="Arial" w:hAnsi="Arial" w:cs="Arial"/>
        </w:rPr>
        <w:t>stocks,  as</w:t>
      </w:r>
      <w:proofErr w:type="gramEnd"/>
      <w:r w:rsidR="00DA14AF" w:rsidRPr="00DA14AF">
        <w:rPr>
          <w:rFonts w:ascii="Arial" w:hAnsi="Arial" w:cs="Arial"/>
        </w:rPr>
        <w:t xml:space="preserve"> growth investments, are very sensitive to interest rate changes. Higher rates reduce the present value of </w:t>
      </w:r>
      <w:proofErr w:type="gramStart"/>
      <w:r w:rsidR="00DA14AF" w:rsidRPr="00DA14AF">
        <w:rPr>
          <w:rFonts w:ascii="Arial" w:hAnsi="Arial" w:cs="Arial"/>
        </w:rPr>
        <w:t>future  growth</w:t>
      </w:r>
      <w:proofErr w:type="gramEnd"/>
      <w:r w:rsidR="00DA14AF" w:rsidRPr="00DA14AF">
        <w:rPr>
          <w:rFonts w:ascii="Arial" w:hAnsi="Arial" w:cs="Arial"/>
        </w:rPr>
        <w:t>, affecting valuations.</w:t>
      </w:r>
    </w:p>
    <w:p w14:paraId="41FB0DA2" w14:textId="77777777" w:rsidR="009E67CD" w:rsidRDefault="00566C33" w:rsidP="009C0299">
      <w:pPr>
        <w:ind w:left="720"/>
        <w:rPr>
          <w:rFonts w:ascii="Arial" w:hAnsi="Arial" w:cs="Arial"/>
        </w:rPr>
      </w:pPr>
      <w:r w:rsidRPr="00566C33">
        <w:rPr>
          <w:rFonts w:ascii="Arial" w:hAnsi="Arial" w:cs="Arial"/>
          <w:b/>
          <w:bCs/>
        </w:rPr>
        <w:t>Supply Chain Importance:</w:t>
      </w:r>
      <w:r w:rsidRPr="00566C33">
        <w:rPr>
          <w:rFonts w:ascii="Arial" w:hAnsi="Arial" w:cs="Arial"/>
        </w:rPr>
        <w:t xml:space="preserve"> </w:t>
      </w:r>
      <w:r w:rsidR="009E67CD" w:rsidRPr="009E67CD">
        <w:rPr>
          <w:rFonts w:ascii="Arial" w:hAnsi="Arial" w:cs="Arial"/>
        </w:rPr>
        <w:t xml:space="preserve">The Baltic Dry Index's meaningful contribution (20.9%) reflects the semiconductor industry's dependence </w:t>
      </w:r>
      <w:proofErr w:type="gramStart"/>
      <w:r w:rsidR="009E67CD" w:rsidRPr="009E67CD">
        <w:rPr>
          <w:rFonts w:ascii="Arial" w:hAnsi="Arial" w:cs="Arial"/>
        </w:rPr>
        <w:t>on  complex</w:t>
      </w:r>
      <w:proofErr w:type="gramEnd"/>
      <w:r w:rsidR="009E67CD" w:rsidRPr="009E67CD">
        <w:rPr>
          <w:rFonts w:ascii="Arial" w:hAnsi="Arial" w:cs="Arial"/>
        </w:rPr>
        <w:t xml:space="preserve"> global supply chains. This confirms that supply chain disruptions or improvements can significantly impact stock performance. </w:t>
      </w:r>
    </w:p>
    <w:p w14:paraId="460C29C8" w14:textId="344995A2" w:rsidR="00566C33" w:rsidRPr="00566C33" w:rsidRDefault="001D1EED" w:rsidP="009C0299">
      <w:pPr>
        <w:ind w:left="720"/>
        <w:rPr>
          <w:rFonts w:ascii="Arial" w:hAnsi="Arial" w:cs="Arial"/>
        </w:rPr>
      </w:pPr>
      <w:r>
        <w:rPr>
          <w:rFonts w:ascii="Arial" w:hAnsi="Arial" w:cs="Arial"/>
          <w:b/>
          <w:bCs/>
        </w:rPr>
        <w:t xml:space="preserve"> </w:t>
      </w:r>
      <w:r w:rsidR="00566C33" w:rsidRPr="00566C33">
        <w:rPr>
          <w:rFonts w:ascii="Arial" w:hAnsi="Arial" w:cs="Arial"/>
          <w:b/>
          <w:bCs/>
        </w:rPr>
        <w:t>Geopolitical Risk Relevance:</w:t>
      </w:r>
      <w:r w:rsidR="00566C33" w:rsidRPr="00566C33">
        <w:rPr>
          <w:rFonts w:ascii="Arial" w:hAnsi="Arial" w:cs="Arial"/>
        </w:rPr>
        <w:t xml:space="preserve"> While lower in overall importance (11.9%), the impact of geopolitical risk metrics highlights the global nature of semiconductor manufacturing and markets, with trade policies and international tensions creating meaningful impacts.</w:t>
      </w:r>
    </w:p>
    <w:p w14:paraId="5BABBAB7" w14:textId="77777777" w:rsidR="00566C33" w:rsidRPr="00566C33" w:rsidRDefault="00566C33" w:rsidP="009C0299">
      <w:pPr>
        <w:ind w:left="720"/>
        <w:rPr>
          <w:rFonts w:ascii="Arial" w:hAnsi="Arial" w:cs="Arial"/>
        </w:rPr>
      </w:pPr>
      <w:r w:rsidRPr="00566C33">
        <w:rPr>
          <w:rFonts w:ascii="Arial" w:hAnsi="Arial" w:cs="Arial"/>
        </w:rPr>
        <w:t>The SHAP dependency plots (Images 15-17) reveal nuanced relationships between external factors and predictions. For example:</w:t>
      </w:r>
    </w:p>
    <w:p w14:paraId="6626EF3F" w14:textId="77777777" w:rsidR="00566C33" w:rsidRPr="00566C33" w:rsidRDefault="00566C33" w:rsidP="00CC6E30">
      <w:pPr>
        <w:numPr>
          <w:ilvl w:val="0"/>
          <w:numId w:val="9"/>
        </w:numPr>
        <w:tabs>
          <w:tab w:val="clear" w:pos="720"/>
          <w:tab w:val="num" w:pos="1440"/>
        </w:tabs>
        <w:ind w:left="1440"/>
        <w:rPr>
          <w:rFonts w:ascii="Arial" w:hAnsi="Arial" w:cs="Arial"/>
        </w:rPr>
      </w:pPr>
      <w:r w:rsidRPr="00566C33">
        <w:rPr>
          <w:rFonts w:ascii="Arial" w:hAnsi="Arial" w:cs="Arial"/>
        </w:rPr>
        <w:t>Baltic_Price_MA_15 shows a complex non-linear relationship with scattered impacts</w:t>
      </w:r>
    </w:p>
    <w:p w14:paraId="7EB52BE2" w14:textId="77777777" w:rsidR="00566C33" w:rsidRPr="00566C33" w:rsidRDefault="00566C33" w:rsidP="00CC6E30">
      <w:pPr>
        <w:numPr>
          <w:ilvl w:val="0"/>
          <w:numId w:val="9"/>
        </w:numPr>
        <w:tabs>
          <w:tab w:val="clear" w:pos="720"/>
          <w:tab w:val="num" w:pos="1440"/>
        </w:tabs>
        <w:ind w:left="1440"/>
        <w:rPr>
          <w:rFonts w:ascii="Arial" w:hAnsi="Arial" w:cs="Arial"/>
        </w:rPr>
      </w:pPr>
      <w:proofErr w:type="spellStart"/>
      <w:r w:rsidRPr="00566C33">
        <w:rPr>
          <w:rFonts w:ascii="Arial" w:hAnsi="Arial" w:cs="Arial"/>
        </w:rPr>
        <w:t>GPR_Zscore</w:t>
      </w:r>
      <w:proofErr w:type="spellEnd"/>
      <w:r w:rsidRPr="00566C33">
        <w:rPr>
          <w:rFonts w:ascii="Arial" w:hAnsi="Arial" w:cs="Arial"/>
        </w:rPr>
        <w:t xml:space="preserve"> exhibits a clear threshold effect, with positive GPR values having distinctly different impacts than negative values</w:t>
      </w:r>
    </w:p>
    <w:p w14:paraId="076181CE" w14:textId="77777777" w:rsidR="00566C33" w:rsidRPr="00566C33" w:rsidRDefault="00566C33" w:rsidP="00CC6E30">
      <w:pPr>
        <w:numPr>
          <w:ilvl w:val="0"/>
          <w:numId w:val="9"/>
        </w:numPr>
        <w:tabs>
          <w:tab w:val="clear" w:pos="720"/>
          <w:tab w:val="num" w:pos="1440"/>
        </w:tabs>
        <w:ind w:left="1440"/>
        <w:rPr>
          <w:rFonts w:ascii="Arial" w:hAnsi="Arial" w:cs="Arial"/>
        </w:rPr>
      </w:pPr>
      <w:r w:rsidRPr="00566C33">
        <w:rPr>
          <w:rFonts w:ascii="Arial" w:hAnsi="Arial" w:cs="Arial"/>
        </w:rPr>
        <w:t>Treasury_Rate_MA_15 displays primarily negative impacts, suggesting higher treasury rates generally lead to lower predicted returns</w:t>
      </w:r>
    </w:p>
    <w:p w14:paraId="42BD6353" w14:textId="77777777" w:rsidR="00566C33" w:rsidRPr="00566C33" w:rsidRDefault="00566C33" w:rsidP="009C0299">
      <w:pPr>
        <w:ind w:left="720"/>
        <w:rPr>
          <w:rFonts w:ascii="Arial" w:hAnsi="Arial" w:cs="Arial"/>
        </w:rPr>
      </w:pPr>
      <w:r w:rsidRPr="00566C33">
        <w:rPr>
          <w:rFonts w:ascii="Arial" w:hAnsi="Arial" w:cs="Arial"/>
        </w:rPr>
        <w:t>The comparison plots (Images 4, 8, and 12) demonstrate how models with external factors track actual returns more closely, particularly during periods of higher volatility around timestamp 20 and 60 in the time series charts.</w:t>
      </w:r>
    </w:p>
    <w:p w14:paraId="7698366C" w14:textId="77777777" w:rsidR="00566C33" w:rsidRPr="009F7886" w:rsidRDefault="00566C33" w:rsidP="009C0299">
      <w:pPr>
        <w:ind w:left="720"/>
        <w:rPr>
          <w:rFonts w:ascii="Arial" w:hAnsi="Arial" w:cs="Arial"/>
          <w:b/>
          <w:bCs/>
        </w:rPr>
      </w:pPr>
      <w:r w:rsidRPr="00566C33">
        <w:rPr>
          <w:rFonts w:ascii="Arial" w:hAnsi="Arial" w:cs="Arial"/>
          <w:b/>
          <w:bCs/>
        </w:rPr>
        <w:t>Trading Strategy Implications</w:t>
      </w:r>
    </w:p>
    <w:p w14:paraId="3A87F32B" w14:textId="77777777" w:rsidR="00B97978" w:rsidRPr="009F7886" w:rsidRDefault="00B97978" w:rsidP="009C0299">
      <w:pPr>
        <w:ind w:left="720"/>
        <w:rPr>
          <w:rFonts w:ascii="Arial" w:hAnsi="Arial" w:cs="Arial"/>
          <w:b/>
          <w:bCs/>
        </w:rPr>
      </w:pPr>
    </w:p>
    <w:p w14:paraId="6E536B71" w14:textId="4BBC2C79" w:rsidR="00B97978" w:rsidRPr="00566C33" w:rsidRDefault="00B97978" w:rsidP="009C0299">
      <w:pPr>
        <w:ind w:left="720"/>
        <w:rPr>
          <w:rFonts w:ascii="Arial" w:hAnsi="Arial" w:cs="Arial"/>
          <w:b/>
          <w:bCs/>
        </w:rPr>
      </w:pPr>
      <w:r w:rsidRPr="009F7886">
        <w:rPr>
          <w:rFonts w:ascii="Arial" w:hAnsi="Arial" w:cs="Arial"/>
          <w:noProof/>
        </w:rPr>
        <w:lastRenderedPageBreak/>
        <w:drawing>
          <wp:inline distT="0" distB="0" distL="0" distR="0" wp14:anchorId="3A213731" wp14:editId="193AFE53">
            <wp:extent cx="5731510" cy="3820795"/>
            <wp:effectExtent l="0" t="0" r="2540" b="8255"/>
            <wp:docPr id="1731963686" name="Picture 24" descr="A group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63686" name="Picture 24" descr="A group of blue bar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86CD42E" w14:textId="77777777" w:rsidR="00566C33" w:rsidRPr="00566C33" w:rsidRDefault="00566C33" w:rsidP="009C0299">
      <w:pPr>
        <w:ind w:left="720"/>
        <w:rPr>
          <w:rFonts w:ascii="Arial" w:hAnsi="Arial" w:cs="Arial"/>
        </w:rPr>
      </w:pPr>
      <w:r w:rsidRPr="00566C33">
        <w:rPr>
          <w:rFonts w:ascii="Arial" w:hAnsi="Arial" w:cs="Arial"/>
        </w:rPr>
        <w:t>The trading strategy results reveal several important considerations for practical implementation:</w:t>
      </w:r>
    </w:p>
    <w:p w14:paraId="1214C7CC" w14:textId="3B54E5BA" w:rsidR="00566C33" w:rsidRPr="00566C33" w:rsidRDefault="00566C33" w:rsidP="009C0299">
      <w:pPr>
        <w:ind w:left="720"/>
        <w:rPr>
          <w:rFonts w:ascii="Arial" w:hAnsi="Arial" w:cs="Arial"/>
        </w:rPr>
      </w:pPr>
      <w:r w:rsidRPr="00566C33">
        <w:rPr>
          <w:rFonts w:ascii="Arial" w:hAnsi="Arial" w:cs="Arial"/>
          <w:b/>
          <w:bCs/>
        </w:rPr>
        <w:t>Strategy Outperformance:</w:t>
      </w:r>
      <w:r w:rsidRPr="00566C33">
        <w:rPr>
          <w:rFonts w:ascii="Arial" w:hAnsi="Arial" w:cs="Arial"/>
        </w:rPr>
        <w:t xml:space="preserve"> </w:t>
      </w:r>
      <w:r w:rsidR="00221FDB" w:rsidRPr="00221FDB">
        <w:rPr>
          <w:rFonts w:ascii="Arial" w:hAnsi="Arial" w:cs="Arial"/>
        </w:rPr>
        <w:t>The practical application of model-based strategies proves superior to buy-and-hold (41.03</w:t>
      </w:r>
      <w:proofErr w:type="gramStart"/>
      <w:r w:rsidR="00221FDB" w:rsidRPr="00221FDB">
        <w:rPr>
          <w:rFonts w:ascii="Arial" w:hAnsi="Arial" w:cs="Arial"/>
        </w:rPr>
        <w:t>%  vs.</w:t>
      </w:r>
      <w:proofErr w:type="gramEnd"/>
      <w:r w:rsidR="00221FDB" w:rsidRPr="00221FDB">
        <w:rPr>
          <w:rFonts w:ascii="Arial" w:hAnsi="Arial" w:cs="Arial"/>
        </w:rPr>
        <w:t xml:space="preserve"> 36.59%) which shows that machine learning predictions have real-world value beyond </w:t>
      </w:r>
      <w:proofErr w:type="gramStart"/>
      <w:r w:rsidR="00221FDB" w:rsidRPr="00221FDB">
        <w:rPr>
          <w:rFonts w:ascii="Arial" w:hAnsi="Arial" w:cs="Arial"/>
        </w:rPr>
        <w:t>theoretical  accuracy</w:t>
      </w:r>
      <w:proofErr w:type="gramEnd"/>
      <w:r w:rsidR="00221FDB" w:rsidRPr="00221FDB">
        <w:rPr>
          <w:rFonts w:ascii="Arial" w:hAnsi="Arial" w:cs="Arial"/>
        </w:rPr>
        <w:t>.</w:t>
      </w:r>
    </w:p>
    <w:p w14:paraId="4241A3D8" w14:textId="77777777" w:rsidR="00566C33" w:rsidRPr="00566C33" w:rsidRDefault="00566C33" w:rsidP="009C0299">
      <w:pPr>
        <w:ind w:left="720"/>
        <w:rPr>
          <w:rFonts w:ascii="Arial" w:hAnsi="Arial" w:cs="Arial"/>
        </w:rPr>
      </w:pPr>
      <w:r w:rsidRPr="00566C33">
        <w:rPr>
          <w:rFonts w:ascii="Arial" w:hAnsi="Arial" w:cs="Arial"/>
          <w:b/>
          <w:bCs/>
        </w:rPr>
        <w:t>Risk-Adjusted Excellence:</w:t>
      </w:r>
      <w:r w:rsidRPr="00566C33">
        <w:rPr>
          <w:rFonts w:ascii="Arial" w:hAnsi="Arial" w:cs="Arial"/>
        </w:rPr>
        <w:t xml:space="preserve"> The extraordinarily high Sharpe ratio (28.58) suggests that the models are particularly good at avoiding false signals, entering positions primarily when confidence is high.</w:t>
      </w:r>
    </w:p>
    <w:p w14:paraId="6B375AED" w14:textId="77777777" w:rsidR="00566C33" w:rsidRPr="00566C33" w:rsidRDefault="00566C33" w:rsidP="009C0299">
      <w:pPr>
        <w:ind w:left="720"/>
        <w:rPr>
          <w:rFonts w:ascii="Arial" w:hAnsi="Arial" w:cs="Arial"/>
        </w:rPr>
      </w:pPr>
      <w:r w:rsidRPr="00566C33">
        <w:rPr>
          <w:rFonts w:ascii="Arial" w:hAnsi="Arial" w:cs="Arial"/>
          <w:b/>
          <w:bCs/>
        </w:rPr>
        <w:t>Low Trading Frequency:</w:t>
      </w:r>
      <w:r w:rsidRPr="00566C33">
        <w:rPr>
          <w:rFonts w:ascii="Arial" w:hAnsi="Arial" w:cs="Arial"/>
        </w:rPr>
        <w:t xml:space="preserve"> The optimal strategies required only 4 trades during the testing period, indicating that the models identified only a few high-conviction opportunities rather than generating frequent trading signals.</w:t>
      </w:r>
    </w:p>
    <w:p w14:paraId="45A81E8C" w14:textId="77777777" w:rsidR="00566C33" w:rsidRPr="00566C33" w:rsidRDefault="00566C33" w:rsidP="009C0299">
      <w:pPr>
        <w:ind w:left="720"/>
        <w:rPr>
          <w:rFonts w:ascii="Arial" w:hAnsi="Arial" w:cs="Arial"/>
        </w:rPr>
      </w:pPr>
      <w:r w:rsidRPr="00566C33">
        <w:rPr>
          <w:rFonts w:ascii="Arial" w:hAnsi="Arial" w:cs="Arial"/>
          <w:b/>
          <w:bCs/>
        </w:rPr>
        <w:t>Threshold Sensitivity:</w:t>
      </w:r>
      <w:r w:rsidRPr="00566C33">
        <w:rPr>
          <w:rFonts w:ascii="Arial" w:hAnsi="Arial" w:cs="Arial"/>
        </w:rPr>
        <w:t xml:space="preserve"> The </w:t>
      </w:r>
      <w:proofErr w:type="gramStart"/>
      <w:r w:rsidRPr="00566C33">
        <w:rPr>
          <w:rFonts w:ascii="Arial" w:hAnsi="Arial" w:cs="Arial"/>
        </w:rPr>
        <w:t>zero threshold</w:t>
      </w:r>
      <w:proofErr w:type="gramEnd"/>
      <w:r w:rsidRPr="00566C33">
        <w:rPr>
          <w:rFonts w:ascii="Arial" w:hAnsi="Arial" w:cs="Arial"/>
        </w:rPr>
        <w:t xml:space="preserve"> performance suggests that for the highest-quality models, even </w:t>
      </w:r>
      <w:proofErr w:type="gramStart"/>
      <w:r w:rsidRPr="00566C33">
        <w:rPr>
          <w:rFonts w:ascii="Arial" w:hAnsi="Arial" w:cs="Arial"/>
        </w:rPr>
        <w:t>small predicted</w:t>
      </w:r>
      <w:proofErr w:type="gramEnd"/>
      <w:r w:rsidRPr="00566C33">
        <w:rPr>
          <w:rFonts w:ascii="Arial" w:hAnsi="Arial" w:cs="Arial"/>
        </w:rPr>
        <w:t xml:space="preserve"> increases were reliable enough to act upon, though this might not hold in more volatile markets.</w:t>
      </w:r>
    </w:p>
    <w:p w14:paraId="5DA8C2CA" w14:textId="77777777" w:rsidR="00566C33" w:rsidRPr="00566C33" w:rsidRDefault="00566C33" w:rsidP="009C0299">
      <w:pPr>
        <w:ind w:left="720"/>
        <w:rPr>
          <w:rFonts w:ascii="Arial" w:hAnsi="Arial" w:cs="Arial"/>
        </w:rPr>
      </w:pPr>
      <w:r w:rsidRPr="00566C33">
        <w:rPr>
          <w:rFonts w:ascii="Arial" w:hAnsi="Arial" w:cs="Arial"/>
          <w:b/>
          <w:bCs/>
        </w:rPr>
        <w:t>Drawdown Avoidance:</w:t>
      </w:r>
      <w:r w:rsidRPr="00566C33">
        <w:rPr>
          <w:rFonts w:ascii="Arial" w:hAnsi="Arial" w:cs="Arial"/>
        </w:rPr>
        <w:t xml:space="preserve"> As shown in Image 5, the Random Forest strategy </w:t>
      </w:r>
      <w:proofErr w:type="gramStart"/>
      <w:r w:rsidRPr="00566C33">
        <w:rPr>
          <w:rFonts w:ascii="Arial" w:hAnsi="Arial" w:cs="Arial"/>
        </w:rPr>
        <w:t>successfully avoided</w:t>
      </w:r>
      <w:proofErr w:type="gramEnd"/>
      <w:r w:rsidRPr="00566C33">
        <w:rPr>
          <w:rFonts w:ascii="Arial" w:hAnsi="Arial" w:cs="Arial"/>
        </w:rPr>
        <w:t xml:space="preserve"> the significant drawdown experienced by the buy-and-hold approach during December 2023, demonstrating the model's ability to identify and avoid potential downturns.</w:t>
      </w:r>
    </w:p>
    <w:p w14:paraId="2E45A8BC" w14:textId="77777777" w:rsidR="00566C33" w:rsidRPr="00566C33" w:rsidRDefault="00566C33" w:rsidP="009C0299">
      <w:pPr>
        <w:ind w:left="720"/>
        <w:rPr>
          <w:rFonts w:ascii="Arial" w:hAnsi="Arial" w:cs="Arial"/>
        </w:rPr>
      </w:pPr>
      <w:r w:rsidRPr="00566C33">
        <w:rPr>
          <w:rFonts w:ascii="Arial" w:hAnsi="Arial" w:cs="Arial"/>
        </w:rPr>
        <w:t xml:space="preserve">The comparative trading metrics (Image 10) highlight the consistent superiority of tree-based models across all performance dimensions. The similar bar heights for Random Forest, Ensemble, and </w:t>
      </w:r>
      <w:proofErr w:type="spellStart"/>
      <w:r w:rsidRPr="00566C33">
        <w:rPr>
          <w:rFonts w:ascii="Arial" w:hAnsi="Arial" w:cs="Arial"/>
        </w:rPr>
        <w:t>XGBoost</w:t>
      </w:r>
      <w:proofErr w:type="spellEnd"/>
      <w:r w:rsidRPr="00566C33">
        <w:rPr>
          <w:rFonts w:ascii="Arial" w:hAnsi="Arial" w:cs="Arial"/>
        </w:rPr>
        <w:t xml:space="preserve"> across strategy returns, risk-adjusted performance, maximum drawdown, and trading activity suggest these models are identifying essentially the same trading signals.</w:t>
      </w:r>
    </w:p>
    <w:p w14:paraId="4166F69C" w14:textId="77777777" w:rsidR="00566C33" w:rsidRPr="00566C33" w:rsidRDefault="00566C33" w:rsidP="009C0299">
      <w:pPr>
        <w:ind w:left="720"/>
        <w:rPr>
          <w:rFonts w:ascii="Arial" w:hAnsi="Arial" w:cs="Arial"/>
          <w:b/>
          <w:bCs/>
        </w:rPr>
      </w:pPr>
      <w:r w:rsidRPr="00566C33">
        <w:rPr>
          <w:rFonts w:ascii="Arial" w:hAnsi="Arial" w:cs="Arial"/>
          <w:b/>
          <w:bCs/>
        </w:rPr>
        <w:t>Limitations and Robustness Considerations</w:t>
      </w:r>
    </w:p>
    <w:p w14:paraId="260F8EFF" w14:textId="77777777" w:rsidR="00566C33" w:rsidRPr="00566C33" w:rsidRDefault="00566C33" w:rsidP="009C0299">
      <w:pPr>
        <w:ind w:left="720"/>
        <w:rPr>
          <w:rFonts w:ascii="Arial" w:hAnsi="Arial" w:cs="Arial"/>
        </w:rPr>
      </w:pPr>
      <w:r w:rsidRPr="00566C33">
        <w:rPr>
          <w:rFonts w:ascii="Arial" w:hAnsi="Arial" w:cs="Arial"/>
        </w:rPr>
        <w:lastRenderedPageBreak/>
        <w:t>Several limitations and considerations should be noted when interpreting these results:</w:t>
      </w:r>
    </w:p>
    <w:p w14:paraId="3DED9BB0" w14:textId="4FDF316C" w:rsidR="00566C33" w:rsidRPr="00566C33" w:rsidRDefault="00566C33" w:rsidP="009C0299">
      <w:pPr>
        <w:ind w:left="720"/>
        <w:rPr>
          <w:rFonts w:ascii="Arial" w:hAnsi="Arial" w:cs="Arial"/>
        </w:rPr>
      </w:pPr>
      <w:r w:rsidRPr="00566C33">
        <w:rPr>
          <w:rFonts w:ascii="Arial" w:hAnsi="Arial" w:cs="Arial"/>
          <w:b/>
          <w:bCs/>
        </w:rPr>
        <w:t>Time Period Specificity:</w:t>
      </w:r>
      <w:r w:rsidRPr="00566C33">
        <w:rPr>
          <w:rFonts w:ascii="Arial" w:hAnsi="Arial" w:cs="Arial"/>
        </w:rPr>
        <w:t xml:space="preserve"> </w:t>
      </w:r>
      <w:r w:rsidR="004D6707" w:rsidRPr="004D6707">
        <w:rPr>
          <w:rFonts w:ascii="Arial" w:hAnsi="Arial" w:cs="Arial"/>
        </w:rPr>
        <w:t xml:space="preserve">The test period (2024-2025) is a relatively short period with specific </w:t>
      </w:r>
      <w:proofErr w:type="gramStart"/>
      <w:r w:rsidR="004D6707" w:rsidRPr="004D6707">
        <w:rPr>
          <w:rFonts w:ascii="Arial" w:hAnsi="Arial" w:cs="Arial"/>
        </w:rPr>
        <w:t>market  conditions</w:t>
      </w:r>
      <w:proofErr w:type="gramEnd"/>
      <w:r w:rsidR="004D6707" w:rsidRPr="004D6707">
        <w:rPr>
          <w:rFonts w:ascii="Arial" w:hAnsi="Arial" w:cs="Arial"/>
        </w:rPr>
        <w:t>. Performance may differ significantly in bear markets or high-volatility environments.</w:t>
      </w:r>
    </w:p>
    <w:p w14:paraId="5F7A7A9D" w14:textId="77777777" w:rsidR="00566C33" w:rsidRPr="00566C33" w:rsidRDefault="00566C33" w:rsidP="009C0299">
      <w:pPr>
        <w:ind w:left="720"/>
        <w:rPr>
          <w:rFonts w:ascii="Arial" w:hAnsi="Arial" w:cs="Arial"/>
        </w:rPr>
      </w:pPr>
      <w:r w:rsidRPr="00566C33">
        <w:rPr>
          <w:rFonts w:ascii="Arial" w:hAnsi="Arial" w:cs="Arial"/>
          <w:b/>
          <w:bCs/>
        </w:rPr>
        <w:t>Transaction Cost Assumptions:</w:t>
      </w:r>
      <w:r w:rsidRPr="00566C33">
        <w:rPr>
          <w:rFonts w:ascii="Arial" w:hAnsi="Arial" w:cs="Arial"/>
        </w:rPr>
        <w:t xml:space="preserve"> While the strategies included transaction costs, real-world implementation might face higher costs, particularly for larger position sizes that could face market impact.</w:t>
      </w:r>
    </w:p>
    <w:p w14:paraId="78BEC467" w14:textId="77777777" w:rsidR="00566C33" w:rsidRPr="00566C33" w:rsidRDefault="00566C33" w:rsidP="009C0299">
      <w:pPr>
        <w:ind w:left="720"/>
        <w:rPr>
          <w:rFonts w:ascii="Arial" w:hAnsi="Arial" w:cs="Arial"/>
        </w:rPr>
      </w:pPr>
      <w:r w:rsidRPr="00566C33">
        <w:rPr>
          <w:rFonts w:ascii="Arial" w:hAnsi="Arial" w:cs="Arial"/>
          <w:b/>
          <w:bCs/>
        </w:rPr>
        <w:t>Model Stability:</w:t>
      </w:r>
      <w:r w:rsidRPr="00566C33">
        <w:rPr>
          <w:rFonts w:ascii="Arial" w:hAnsi="Arial" w:cs="Arial"/>
        </w:rPr>
        <w:t xml:space="preserve"> The stability of feature importance over time was not fully assessed. As market regimes change, the relative importance of different factors might shift substantially.</w:t>
      </w:r>
    </w:p>
    <w:p w14:paraId="4981AEC9" w14:textId="77777777" w:rsidR="00566C33" w:rsidRPr="00566C33" w:rsidRDefault="00566C33" w:rsidP="009C0299">
      <w:pPr>
        <w:ind w:left="720"/>
        <w:rPr>
          <w:rFonts w:ascii="Arial" w:hAnsi="Arial" w:cs="Arial"/>
        </w:rPr>
      </w:pPr>
      <w:r w:rsidRPr="00566C33">
        <w:rPr>
          <w:rFonts w:ascii="Arial" w:hAnsi="Arial" w:cs="Arial"/>
          <w:b/>
          <w:bCs/>
        </w:rPr>
        <w:t>Lack of Fundamental Data:</w:t>
      </w:r>
      <w:r w:rsidRPr="00566C33">
        <w:rPr>
          <w:rFonts w:ascii="Arial" w:hAnsi="Arial" w:cs="Arial"/>
        </w:rPr>
        <w:t xml:space="preserve"> The study did not incorporate fundamental company metrics (e.g., P/E ratios, revenue growth), which might provide additional predictive power.</w:t>
      </w:r>
    </w:p>
    <w:p w14:paraId="2007096D" w14:textId="5442A0C8" w:rsidR="00566C33" w:rsidRPr="00566C33" w:rsidRDefault="00566C33" w:rsidP="009C0299">
      <w:pPr>
        <w:ind w:left="720"/>
        <w:rPr>
          <w:rFonts w:ascii="Arial" w:hAnsi="Arial" w:cs="Arial"/>
          <w:b/>
          <w:bCs/>
        </w:rPr>
      </w:pPr>
      <w:r w:rsidRPr="00566C33">
        <w:rPr>
          <w:rFonts w:ascii="Arial" w:hAnsi="Arial" w:cs="Arial"/>
          <w:b/>
          <w:bCs/>
        </w:rPr>
        <w:t>SHAP Value Distribution:</w:t>
      </w:r>
      <w:r w:rsidRPr="00566C33">
        <w:rPr>
          <w:rFonts w:ascii="Arial" w:hAnsi="Arial" w:cs="Arial"/>
        </w:rPr>
        <w:t xml:space="preserve"> </w:t>
      </w:r>
      <w:r w:rsidR="001D1EED" w:rsidRPr="001D1EED">
        <w:rPr>
          <w:rFonts w:ascii="Arial" w:hAnsi="Arial" w:cs="Arial"/>
        </w:rPr>
        <w:t>The uneven distribution of data points suggests possible overfitting or dependence on a narrow set of feature</w:t>
      </w:r>
      <w:r w:rsidR="001D1EED">
        <w:rPr>
          <w:rFonts w:ascii="Arial" w:hAnsi="Arial" w:cs="Arial"/>
        </w:rPr>
        <w:t xml:space="preserve"> set</w:t>
      </w:r>
      <w:r w:rsidR="001D1EED" w:rsidRPr="001D1EED">
        <w:rPr>
          <w:rFonts w:ascii="Arial" w:hAnsi="Arial" w:cs="Arial"/>
        </w:rPr>
        <w:t>.</w:t>
      </w:r>
      <w:r w:rsidR="00B97978" w:rsidRPr="009F7886">
        <w:rPr>
          <w:rFonts w:ascii="Arial" w:hAnsi="Arial" w:cs="Arial"/>
          <w:noProof/>
        </w:rPr>
        <w:drawing>
          <wp:inline distT="0" distB="0" distL="0" distR="0" wp14:anchorId="185541B1" wp14:editId="4C10E9A2">
            <wp:extent cx="2278059" cy="2705100"/>
            <wp:effectExtent l="0" t="0" r="8255" b="0"/>
            <wp:docPr id="1694229702" name="Picture 1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29702" name="Picture 16" descr="A screen shot of a graph&#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82529" cy="2710407"/>
                    </a:xfrm>
                    <a:prstGeom prst="rect">
                      <a:avLst/>
                    </a:prstGeom>
                    <a:noFill/>
                    <a:ln>
                      <a:noFill/>
                    </a:ln>
                  </pic:spPr>
                </pic:pic>
              </a:graphicData>
            </a:graphic>
          </wp:inline>
        </w:drawing>
      </w:r>
      <w:r w:rsidR="00B97978" w:rsidRPr="009F7886">
        <w:rPr>
          <w:rFonts w:ascii="Arial" w:hAnsi="Arial" w:cs="Arial"/>
          <w:noProof/>
        </w:rPr>
        <w:t xml:space="preserve"> </w:t>
      </w:r>
      <w:r w:rsidR="00B97978" w:rsidRPr="009F7886">
        <w:rPr>
          <w:rFonts w:ascii="Arial" w:hAnsi="Arial" w:cs="Arial"/>
          <w:noProof/>
        </w:rPr>
        <w:drawing>
          <wp:inline distT="0" distB="0" distL="0" distR="0" wp14:anchorId="48670488" wp14:editId="29520EDC">
            <wp:extent cx="2021376" cy="2400300"/>
            <wp:effectExtent l="0" t="0" r="0" b="0"/>
            <wp:docPr id="191301872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18724" name="Picture 15"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23296" cy="2402580"/>
                    </a:xfrm>
                    <a:prstGeom prst="rect">
                      <a:avLst/>
                    </a:prstGeom>
                    <a:noFill/>
                    <a:ln>
                      <a:noFill/>
                    </a:ln>
                  </pic:spPr>
                </pic:pic>
              </a:graphicData>
            </a:graphic>
          </wp:inline>
        </w:drawing>
      </w:r>
      <w:r w:rsidR="00B97978" w:rsidRPr="009F7886">
        <w:rPr>
          <w:rFonts w:ascii="Arial" w:hAnsi="Arial" w:cs="Arial"/>
          <w:noProof/>
        </w:rPr>
        <w:t xml:space="preserve"> </w:t>
      </w:r>
      <w:r w:rsidR="00B97978" w:rsidRPr="009F7886">
        <w:rPr>
          <w:rFonts w:ascii="Arial" w:hAnsi="Arial" w:cs="Arial"/>
          <w:noProof/>
        </w:rPr>
        <w:drawing>
          <wp:inline distT="0" distB="0" distL="0" distR="0" wp14:anchorId="6AE77AEC" wp14:editId="075A2BE1">
            <wp:extent cx="2743353" cy="1828800"/>
            <wp:effectExtent l="0" t="0" r="0" b="0"/>
            <wp:docPr id="1853072907" name="Picture 14"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72907" name="Picture 14" descr="A graph with numbers and dot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47743" cy="1831727"/>
                    </a:xfrm>
                    <a:prstGeom prst="rect">
                      <a:avLst/>
                    </a:prstGeom>
                    <a:noFill/>
                    <a:ln>
                      <a:noFill/>
                    </a:ln>
                  </pic:spPr>
                </pic:pic>
              </a:graphicData>
            </a:graphic>
          </wp:inline>
        </w:drawing>
      </w:r>
      <w:r w:rsidR="00B97978" w:rsidRPr="009F7886">
        <w:rPr>
          <w:rFonts w:ascii="Arial" w:hAnsi="Arial" w:cs="Arial"/>
          <w:noProof/>
        </w:rPr>
        <w:t xml:space="preserve"> </w:t>
      </w:r>
      <w:r w:rsidR="00B97978" w:rsidRPr="009F7886">
        <w:rPr>
          <w:rFonts w:ascii="Arial" w:hAnsi="Arial" w:cs="Arial"/>
          <w:noProof/>
        </w:rPr>
        <w:drawing>
          <wp:inline distT="0" distB="0" distL="0" distR="0" wp14:anchorId="4CEAF0CE" wp14:editId="67BE373E">
            <wp:extent cx="2328991" cy="1552575"/>
            <wp:effectExtent l="0" t="0" r="0" b="0"/>
            <wp:docPr id="1438681528" name="Picture 13"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1528" name="Picture 13" descr="A graph with numbers and dot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33730" cy="1555734"/>
                    </a:xfrm>
                    <a:prstGeom prst="rect">
                      <a:avLst/>
                    </a:prstGeom>
                    <a:noFill/>
                    <a:ln>
                      <a:noFill/>
                    </a:ln>
                  </pic:spPr>
                </pic:pic>
              </a:graphicData>
            </a:graphic>
          </wp:inline>
        </w:drawing>
      </w:r>
      <w:r w:rsidR="00B97978" w:rsidRPr="009F7886">
        <w:rPr>
          <w:rFonts w:ascii="Arial" w:hAnsi="Arial" w:cs="Arial"/>
          <w:noProof/>
        </w:rPr>
        <w:t xml:space="preserve"> </w:t>
      </w:r>
      <w:r w:rsidR="00B97978" w:rsidRPr="009F7886">
        <w:rPr>
          <w:rFonts w:ascii="Arial" w:hAnsi="Arial" w:cs="Arial"/>
          <w:noProof/>
        </w:rPr>
        <w:lastRenderedPageBreak/>
        <w:drawing>
          <wp:inline distT="0" distB="0" distL="0" distR="0" wp14:anchorId="17B27B75" wp14:editId="691F1039">
            <wp:extent cx="2571750" cy="3053846"/>
            <wp:effectExtent l="0" t="0" r="0" b="0"/>
            <wp:docPr id="184048982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89826" name="Picture 10"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74904" cy="3057591"/>
                    </a:xfrm>
                    <a:prstGeom prst="rect">
                      <a:avLst/>
                    </a:prstGeom>
                    <a:noFill/>
                    <a:ln>
                      <a:noFill/>
                    </a:ln>
                  </pic:spPr>
                </pic:pic>
              </a:graphicData>
            </a:graphic>
          </wp:inline>
        </w:drawing>
      </w:r>
      <w:r w:rsidR="00B97978" w:rsidRPr="009F7886">
        <w:rPr>
          <w:rFonts w:ascii="Arial" w:hAnsi="Arial" w:cs="Arial"/>
        </w:rPr>
        <w:t xml:space="preserve"> </w:t>
      </w:r>
      <w:r w:rsidR="00B97978" w:rsidRPr="009F7886">
        <w:rPr>
          <w:rFonts w:ascii="Arial" w:hAnsi="Arial" w:cs="Arial"/>
          <w:noProof/>
        </w:rPr>
        <w:drawing>
          <wp:inline distT="0" distB="0" distL="0" distR="0" wp14:anchorId="78A0CC3A" wp14:editId="6D441D25">
            <wp:extent cx="2438400" cy="2895499"/>
            <wp:effectExtent l="0" t="0" r="0" b="635"/>
            <wp:docPr id="292022516" name="Picture 1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22516" name="Picture 11" descr="A screen shot of a graph&#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41394" cy="2899055"/>
                    </a:xfrm>
                    <a:prstGeom prst="rect">
                      <a:avLst/>
                    </a:prstGeom>
                    <a:noFill/>
                    <a:ln>
                      <a:noFill/>
                    </a:ln>
                  </pic:spPr>
                </pic:pic>
              </a:graphicData>
            </a:graphic>
          </wp:inline>
        </w:drawing>
      </w:r>
      <w:r w:rsidR="00B97978" w:rsidRPr="009F7886">
        <w:rPr>
          <w:rFonts w:ascii="Arial" w:hAnsi="Arial" w:cs="Arial"/>
        </w:rPr>
        <w:t xml:space="preserve"> </w:t>
      </w:r>
      <w:r w:rsidR="00B97978" w:rsidRPr="009F7886">
        <w:rPr>
          <w:rFonts w:ascii="Arial" w:hAnsi="Arial" w:cs="Arial"/>
          <w:noProof/>
        </w:rPr>
        <w:drawing>
          <wp:inline distT="0" distB="0" distL="0" distR="0" wp14:anchorId="241FBBB6" wp14:editId="30E86403">
            <wp:extent cx="3229154" cy="2152650"/>
            <wp:effectExtent l="0" t="0" r="9525" b="0"/>
            <wp:docPr id="1179028963" name="Picture 1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28963" name="Picture 12" descr="A screen shot of a graph&#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32566" cy="2154925"/>
                    </a:xfrm>
                    <a:prstGeom prst="rect">
                      <a:avLst/>
                    </a:prstGeom>
                    <a:noFill/>
                    <a:ln>
                      <a:noFill/>
                    </a:ln>
                  </pic:spPr>
                </pic:pic>
              </a:graphicData>
            </a:graphic>
          </wp:inline>
        </w:drawing>
      </w:r>
      <w:r w:rsidR="00B97978" w:rsidRPr="009F7886">
        <w:rPr>
          <w:rFonts w:ascii="Arial" w:hAnsi="Arial" w:cs="Arial"/>
        </w:rPr>
        <w:br/>
      </w:r>
      <w:r w:rsidR="00B97978" w:rsidRPr="009F7886">
        <w:rPr>
          <w:rFonts w:ascii="Arial" w:hAnsi="Arial" w:cs="Arial"/>
          <w:noProof/>
        </w:rPr>
        <w:drawing>
          <wp:inline distT="0" distB="0" distL="0" distR="0" wp14:anchorId="75ADB106" wp14:editId="079EAC49">
            <wp:extent cx="2781300" cy="3302678"/>
            <wp:effectExtent l="0" t="0" r="0" b="0"/>
            <wp:docPr id="6994962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9624" name="Picture 9"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46878" cy="3499296"/>
                    </a:xfrm>
                    <a:prstGeom prst="rect">
                      <a:avLst/>
                    </a:prstGeom>
                    <a:noFill/>
                    <a:ln>
                      <a:noFill/>
                    </a:ln>
                  </pic:spPr>
                </pic:pic>
              </a:graphicData>
            </a:graphic>
          </wp:inline>
        </w:drawing>
      </w:r>
      <w:r w:rsidR="00B97978" w:rsidRPr="009F7886">
        <w:rPr>
          <w:rFonts w:ascii="Arial" w:hAnsi="Arial" w:cs="Arial"/>
        </w:rPr>
        <w:br/>
        <w:t xml:space="preserve"> </w:t>
      </w:r>
      <w:r w:rsidR="00B97978" w:rsidRPr="009F7886">
        <w:rPr>
          <w:rFonts w:ascii="Arial" w:hAnsi="Arial" w:cs="Arial"/>
          <w:b/>
          <w:bCs/>
        </w:rPr>
        <w:t xml:space="preserve"> </w:t>
      </w:r>
      <w:r w:rsidRPr="00566C33">
        <w:rPr>
          <w:rFonts w:ascii="Arial" w:hAnsi="Arial" w:cs="Arial"/>
          <w:b/>
          <w:bCs/>
        </w:rPr>
        <w:t>Comparison to Literature</w:t>
      </w:r>
    </w:p>
    <w:p w14:paraId="0115C0B0" w14:textId="77777777" w:rsidR="00F928E6" w:rsidRDefault="00F928E6" w:rsidP="009C0299">
      <w:pPr>
        <w:ind w:left="720"/>
        <w:rPr>
          <w:rFonts w:ascii="Arial" w:hAnsi="Arial" w:cs="Arial"/>
        </w:rPr>
      </w:pPr>
      <w:r w:rsidRPr="00F928E6">
        <w:rPr>
          <w:rFonts w:ascii="Arial" w:hAnsi="Arial" w:cs="Arial"/>
        </w:rPr>
        <w:lastRenderedPageBreak/>
        <w:t>The research results match previous studies in certain aspects but also present some differences:</w:t>
      </w:r>
    </w:p>
    <w:p w14:paraId="52FD367C" w14:textId="05E12449" w:rsidR="00566C33" w:rsidRPr="00566C33" w:rsidRDefault="00566C33" w:rsidP="009C0299">
      <w:pPr>
        <w:ind w:left="720"/>
        <w:rPr>
          <w:rFonts w:ascii="Arial" w:hAnsi="Arial" w:cs="Arial"/>
        </w:rPr>
      </w:pPr>
      <w:r w:rsidRPr="00566C33">
        <w:rPr>
          <w:rFonts w:ascii="Arial" w:hAnsi="Arial" w:cs="Arial"/>
          <w:b/>
          <w:bCs/>
        </w:rPr>
        <w:t>Alignment with Tree-Based Success:</w:t>
      </w:r>
      <w:r w:rsidRPr="00566C33">
        <w:rPr>
          <w:rFonts w:ascii="Arial" w:hAnsi="Arial" w:cs="Arial"/>
        </w:rPr>
        <w:t xml:space="preserve"> </w:t>
      </w:r>
      <w:r w:rsidR="00084951" w:rsidRPr="00084951">
        <w:rPr>
          <w:rFonts w:ascii="Arial" w:hAnsi="Arial" w:cs="Arial"/>
        </w:rPr>
        <w:t>The study confirms recent research about tree-based models, which demonstrates their strong performance in financial time series prediction, especially when using multiple feature sets.</w:t>
      </w:r>
    </w:p>
    <w:p w14:paraId="4EACBD8A" w14:textId="77777777" w:rsidR="00084951" w:rsidRDefault="00566C33" w:rsidP="009C0299">
      <w:pPr>
        <w:ind w:left="720"/>
        <w:rPr>
          <w:rFonts w:ascii="Arial" w:hAnsi="Arial" w:cs="Arial"/>
        </w:rPr>
      </w:pPr>
      <w:r w:rsidRPr="00566C33">
        <w:rPr>
          <w:rFonts w:ascii="Arial" w:hAnsi="Arial" w:cs="Arial"/>
          <w:b/>
          <w:bCs/>
        </w:rPr>
        <w:t>Contrast with LSTM Findings:</w:t>
      </w:r>
      <w:r w:rsidRPr="00566C33">
        <w:rPr>
          <w:rFonts w:ascii="Arial" w:hAnsi="Arial" w:cs="Arial"/>
        </w:rPr>
        <w:t xml:space="preserve"> </w:t>
      </w:r>
      <w:r w:rsidR="00084951" w:rsidRPr="00084951">
        <w:rPr>
          <w:rFonts w:ascii="Arial" w:hAnsi="Arial" w:cs="Arial"/>
        </w:rPr>
        <w:t xml:space="preserve">The results show that LSTM performs worse than expected which contradicts previous research that demonstrated LSTM outperforming traditional methods. The success of deep learning methods for stock prediction appears to depend strongly on both the market sector and the </w:t>
      </w:r>
      <w:proofErr w:type="gramStart"/>
      <w:r w:rsidR="00084951" w:rsidRPr="00084951">
        <w:rPr>
          <w:rFonts w:ascii="Arial" w:hAnsi="Arial" w:cs="Arial"/>
        </w:rPr>
        <w:t>time period</w:t>
      </w:r>
      <w:proofErr w:type="gramEnd"/>
      <w:r w:rsidR="00084951" w:rsidRPr="00084951">
        <w:rPr>
          <w:rFonts w:ascii="Arial" w:hAnsi="Arial" w:cs="Arial"/>
        </w:rPr>
        <w:t xml:space="preserve"> under analysis.</w:t>
      </w:r>
    </w:p>
    <w:p w14:paraId="1AA793BE" w14:textId="1D29263D" w:rsidR="00B81667" w:rsidRDefault="00566C33" w:rsidP="009C0299">
      <w:pPr>
        <w:ind w:left="720"/>
        <w:rPr>
          <w:rFonts w:ascii="Arial" w:hAnsi="Arial" w:cs="Arial"/>
        </w:rPr>
      </w:pPr>
      <w:r w:rsidRPr="00566C33">
        <w:rPr>
          <w:rFonts w:ascii="Arial" w:hAnsi="Arial" w:cs="Arial"/>
          <w:b/>
          <w:bCs/>
        </w:rPr>
        <w:t>External Factor Confirmation:</w:t>
      </w:r>
      <w:r w:rsidRPr="00566C33">
        <w:rPr>
          <w:rFonts w:ascii="Arial" w:hAnsi="Arial" w:cs="Arial"/>
        </w:rPr>
        <w:t xml:space="preserve"> </w:t>
      </w:r>
      <w:r w:rsidR="00B81667" w:rsidRPr="00B81667">
        <w:rPr>
          <w:rFonts w:ascii="Arial" w:hAnsi="Arial" w:cs="Arial"/>
        </w:rPr>
        <w:t xml:space="preserve">Research shows that external factors, especially news sentiment, have a significant impact, which is consistent </w:t>
      </w:r>
      <w:proofErr w:type="gramStart"/>
      <w:r w:rsidR="00B81667" w:rsidRPr="00B81667">
        <w:rPr>
          <w:rFonts w:ascii="Arial" w:hAnsi="Arial" w:cs="Arial"/>
        </w:rPr>
        <w:t>with  the</w:t>
      </w:r>
      <w:proofErr w:type="gramEnd"/>
      <w:r w:rsidR="00B81667" w:rsidRPr="00B81667">
        <w:rPr>
          <w:rFonts w:ascii="Arial" w:hAnsi="Arial" w:cs="Arial"/>
        </w:rPr>
        <w:t xml:space="preserve"> growing evidence in the literature that such data can improve prediction accuracy beyond what is possible with price </w:t>
      </w:r>
      <w:proofErr w:type="gramStart"/>
      <w:r w:rsidR="00B81667" w:rsidRPr="00B81667">
        <w:rPr>
          <w:rFonts w:ascii="Arial" w:hAnsi="Arial" w:cs="Arial"/>
        </w:rPr>
        <w:t>data  alone</w:t>
      </w:r>
      <w:proofErr w:type="gramEnd"/>
      <w:r w:rsidR="00B81667" w:rsidRPr="00B81667">
        <w:rPr>
          <w:rFonts w:ascii="Arial" w:hAnsi="Arial" w:cs="Arial"/>
        </w:rPr>
        <w:t>.</w:t>
      </w:r>
    </w:p>
    <w:p w14:paraId="59B04FFD" w14:textId="3049CF6F" w:rsidR="00566C33" w:rsidRPr="00566C33" w:rsidRDefault="00566C33" w:rsidP="009C0299">
      <w:pPr>
        <w:ind w:left="720"/>
        <w:rPr>
          <w:rFonts w:ascii="Arial" w:hAnsi="Arial" w:cs="Arial"/>
        </w:rPr>
      </w:pPr>
      <w:r w:rsidRPr="00566C33">
        <w:rPr>
          <w:rFonts w:ascii="Arial" w:hAnsi="Arial" w:cs="Arial"/>
          <w:b/>
          <w:bCs/>
        </w:rPr>
        <w:t>Trading Strategy Validation:</w:t>
      </w:r>
      <w:r w:rsidRPr="00566C33">
        <w:rPr>
          <w:rFonts w:ascii="Arial" w:hAnsi="Arial" w:cs="Arial"/>
        </w:rPr>
        <w:t xml:space="preserve"> The ability to translate predictions into profitable trading strategies confirms findings from a subset of studies that moved beyond theoretical accuracy to practical implementation, though our exceptional risk-adjusted returns exceed typical findings.</w:t>
      </w:r>
    </w:p>
    <w:p w14:paraId="5BF9934C" w14:textId="77777777" w:rsidR="00566C33" w:rsidRPr="00566C33" w:rsidRDefault="00566C33" w:rsidP="00566C33">
      <w:pPr>
        <w:rPr>
          <w:rFonts w:ascii="Arial" w:hAnsi="Arial" w:cs="Arial"/>
          <w:b/>
          <w:bCs/>
        </w:rPr>
      </w:pPr>
      <w:r w:rsidRPr="00566C33">
        <w:rPr>
          <w:rFonts w:ascii="Arial" w:hAnsi="Arial" w:cs="Arial"/>
          <w:b/>
          <w:bCs/>
        </w:rPr>
        <w:t>6. Conclusion</w:t>
      </w:r>
    </w:p>
    <w:p w14:paraId="1094A427" w14:textId="77777777" w:rsidR="00566C33" w:rsidRPr="00566C33" w:rsidRDefault="00566C33" w:rsidP="009C0299">
      <w:pPr>
        <w:ind w:left="720"/>
        <w:rPr>
          <w:rFonts w:ascii="Arial" w:hAnsi="Arial" w:cs="Arial"/>
          <w:b/>
          <w:bCs/>
        </w:rPr>
      </w:pPr>
      <w:r w:rsidRPr="00566C33">
        <w:rPr>
          <w:rFonts w:ascii="Arial" w:hAnsi="Arial" w:cs="Arial"/>
          <w:b/>
          <w:bCs/>
        </w:rPr>
        <w:t>Key Findings</w:t>
      </w:r>
    </w:p>
    <w:p w14:paraId="316A21F8" w14:textId="77777777" w:rsidR="00566C33" w:rsidRPr="00566C33" w:rsidRDefault="00566C33" w:rsidP="009C0299">
      <w:pPr>
        <w:ind w:left="720"/>
        <w:rPr>
          <w:rFonts w:ascii="Arial" w:hAnsi="Arial" w:cs="Arial"/>
        </w:rPr>
      </w:pPr>
      <w:r w:rsidRPr="00566C33">
        <w:rPr>
          <w:rFonts w:ascii="Arial" w:hAnsi="Arial" w:cs="Arial"/>
        </w:rPr>
        <w:t>This study comprehensively evaluated machine learning approaches for semiconductor stock prediction, with particular focus on the impact of external factors. The key findings include:</w:t>
      </w:r>
    </w:p>
    <w:p w14:paraId="4FA5EA9A" w14:textId="77777777" w:rsidR="00566C33" w:rsidRPr="00566C33" w:rsidRDefault="00566C33" w:rsidP="00CC6E30">
      <w:pPr>
        <w:numPr>
          <w:ilvl w:val="0"/>
          <w:numId w:val="10"/>
        </w:numPr>
        <w:tabs>
          <w:tab w:val="clear" w:pos="720"/>
          <w:tab w:val="num" w:pos="1440"/>
        </w:tabs>
        <w:ind w:left="1440"/>
        <w:rPr>
          <w:rFonts w:ascii="Arial" w:hAnsi="Arial" w:cs="Arial"/>
        </w:rPr>
      </w:pPr>
      <w:r w:rsidRPr="00566C33">
        <w:rPr>
          <w:rFonts w:ascii="Arial" w:hAnsi="Arial" w:cs="Arial"/>
          <w:b/>
          <w:bCs/>
        </w:rPr>
        <w:t>Ensemble and tree-based models outperformed traditional approaches</w:t>
      </w:r>
      <w:r w:rsidRPr="00566C33">
        <w:rPr>
          <w:rFonts w:ascii="Arial" w:hAnsi="Arial" w:cs="Arial"/>
        </w:rPr>
        <w:t xml:space="preserve">: The Ensemble, Random Forest, and </w:t>
      </w:r>
      <w:proofErr w:type="spellStart"/>
      <w:r w:rsidRPr="00566C33">
        <w:rPr>
          <w:rFonts w:ascii="Arial" w:hAnsi="Arial" w:cs="Arial"/>
        </w:rPr>
        <w:t>XGBoost</w:t>
      </w:r>
      <w:proofErr w:type="spellEnd"/>
      <w:r w:rsidRPr="00566C33">
        <w:rPr>
          <w:rFonts w:ascii="Arial" w:hAnsi="Arial" w:cs="Arial"/>
        </w:rPr>
        <w:t xml:space="preserve"> models achieved significantly better prediction accuracy than ARIMA and LSTM models, with MSE values approximately 20 times lower than ARIMA and 200 times lower than LSTM.</w:t>
      </w:r>
    </w:p>
    <w:p w14:paraId="17BF8C62" w14:textId="77777777" w:rsidR="000E2B3F" w:rsidRDefault="00566C33" w:rsidP="00CC6E30">
      <w:pPr>
        <w:numPr>
          <w:ilvl w:val="0"/>
          <w:numId w:val="10"/>
        </w:numPr>
        <w:tabs>
          <w:tab w:val="clear" w:pos="720"/>
          <w:tab w:val="num" w:pos="1440"/>
        </w:tabs>
        <w:ind w:left="1440"/>
        <w:rPr>
          <w:rFonts w:ascii="Arial" w:hAnsi="Arial" w:cs="Arial"/>
        </w:rPr>
      </w:pPr>
      <w:r w:rsidRPr="000E2B3F">
        <w:rPr>
          <w:rFonts w:ascii="Arial" w:hAnsi="Arial" w:cs="Arial"/>
          <w:b/>
          <w:bCs/>
        </w:rPr>
        <w:t>External factors substantially improved predictions</w:t>
      </w:r>
      <w:r w:rsidRPr="000E2B3F">
        <w:rPr>
          <w:rFonts w:ascii="Arial" w:hAnsi="Arial" w:cs="Arial"/>
        </w:rPr>
        <w:t xml:space="preserve">: </w:t>
      </w:r>
      <w:r w:rsidR="000E2B3F" w:rsidRPr="000E2B3F">
        <w:rPr>
          <w:rFonts w:ascii="Arial" w:hAnsi="Arial" w:cs="Arial"/>
        </w:rPr>
        <w:t>The inclusion of external factors reduced prediction errors by 8-12% and improved directional accuracy by 10-15%, which shows how important they are for semiconductor stock prediction.</w:t>
      </w:r>
    </w:p>
    <w:p w14:paraId="0DDA3C69" w14:textId="77777777" w:rsidR="005E5433" w:rsidRDefault="00566C33" w:rsidP="00CC6E30">
      <w:pPr>
        <w:numPr>
          <w:ilvl w:val="0"/>
          <w:numId w:val="10"/>
        </w:numPr>
        <w:tabs>
          <w:tab w:val="clear" w:pos="720"/>
          <w:tab w:val="num" w:pos="1440"/>
        </w:tabs>
        <w:ind w:left="1440"/>
        <w:rPr>
          <w:rFonts w:ascii="Arial" w:hAnsi="Arial" w:cs="Arial"/>
        </w:rPr>
      </w:pPr>
      <w:r w:rsidRPr="005E5433">
        <w:rPr>
          <w:rFonts w:ascii="Arial" w:hAnsi="Arial" w:cs="Arial"/>
          <w:b/>
          <w:bCs/>
        </w:rPr>
        <w:t>News sentiment emerged as the most influential external factor</w:t>
      </w:r>
      <w:r w:rsidRPr="005E5433">
        <w:rPr>
          <w:rFonts w:ascii="Arial" w:hAnsi="Arial" w:cs="Arial"/>
        </w:rPr>
        <w:t xml:space="preserve">: </w:t>
      </w:r>
      <w:r w:rsidR="005E5433" w:rsidRPr="005E5433">
        <w:rPr>
          <w:rFonts w:ascii="Arial" w:hAnsi="Arial" w:cs="Arial"/>
        </w:rPr>
        <w:t>News sentiment was the most important external factor, representing 36.8% of the importance of external factors, and the tool is particularly useful for capturing short-term price movements and market sentiment shifts.</w:t>
      </w:r>
    </w:p>
    <w:p w14:paraId="374D9BD8" w14:textId="022CDB00" w:rsidR="00566C33" w:rsidRPr="005E5433" w:rsidRDefault="00566C33" w:rsidP="00CC6E30">
      <w:pPr>
        <w:numPr>
          <w:ilvl w:val="0"/>
          <w:numId w:val="10"/>
        </w:numPr>
        <w:tabs>
          <w:tab w:val="clear" w:pos="720"/>
          <w:tab w:val="num" w:pos="1440"/>
        </w:tabs>
        <w:ind w:left="1440"/>
        <w:rPr>
          <w:rFonts w:ascii="Arial" w:hAnsi="Arial" w:cs="Arial"/>
        </w:rPr>
      </w:pPr>
      <w:r w:rsidRPr="005E5433">
        <w:rPr>
          <w:rFonts w:ascii="Arial" w:hAnsi="Arial" w:cs="Arial"/>
          <w:b/>
          <w:bCs/>
        </w:rPr>
        <w:t>Model-based trading strategies outperformed buy-and-hold</w:t>
      </w:r>
      <w:r w:rsidRPr="005E5433">
        <w:rPr>
          <w:rFonts w:ascii="Arial" w:hAnsi="Arial" w:cs="Arial"/>
        </w:rPr>
        <w:t xml:space="preserve">: Strategies based on Random Forest, Ensemble, and </w:t>
      </w:r>
      <w:proofErr w:type="spellStart"/>
      <w:r w:rsidRPr="005E5433">
        <w:rPr>
          <w:rFonts w:ascii="Arial" w:hAnsi="Arial" w:cs="Arial"/>
        </w:rPr>
        <w:t>XGBoost</w:t>
      </w:r>
      <w:proofErr w:type="spellEnd"/>
      <w:r w:rsidRPr="005E5433">
        <w:rPr>
          <w:rFonts w:ascii="Arial" w:hAnsi="Arial" w:cs="Arial"/>
        </w:rPr>
        <w:t xml:space="preserve"> predictions achieved 41.03% returns compared to 36.59% for buy-and-hold, with exceptional risk-adjusted performance (Sharpe ratio of 28.58).</w:t>
      </w:r>
    </w:p>
    <w:p w14:paraId="37608702" w14:textId="77777777" w:rsidR="00566C33" w:rsidRPr="00566C33" w:rsidRDefault="00566C33" w:rsidP="00CC6E30">
      <w:pPr>
        <w:numPr>
          <w:ilvl w:val="0"/>
          <w:numId w:val="10"/>
        </w:numPr>
        <w:tabs>
          <w:tab w:val="clear" w:pos="720"/>
          <w:tab w:val="num" w:pos="1440"/>
        </w:tabs>
        <w:ind w:left="1440"/>
        <w:rPr>
          <w:rFonts w:ascii="Arial" w:hAnsi="Arial" w:cs="Arial"/>
        </w:rPr>
      </w:pPr>
      <w:r w:rsidRPr="00566C33">
        <w:rPr>
          <w:rFonts w:ascii="Arial" w:hAnsi="Arial" w:cs="Arial"/>
          <w:b/>
          <w:bCs/>
        </w:rPr>
        <w:t>Price-based features remained dominant despite external factors</w:t>
      </w:r>
      <w:r w:rsidRPr="00566C33">
        <w:rPr>
          <w:rFonts w:ascii="Arial" w:hAnsi="Arial" w:cs="Arial"/>
        </w:rPr>
        <w:t>: While external factors provided substantial improvements, traditional price-based features (especially recent price changes) remained the most important predictors across all models.</w:t>
      </w:r>
    </w:p>
    <w:p w14:paraId="0D2833E4" w14:textId="77777777" w:rsidR="00566C33" w:rsidRPr="00566C33" w:rsidRDefault="00566C33" w:rsidP="009C0299">
      <w:pPr>
        <w:ind w:left="720"/>
        <w:rPr>
          <w:rFonts w:ascii="Arial" w:hAnsi="Arial" w:cs="Arial"/>
          <w:b/>
          <w:bCs/>
        </w:rPr>
      </w:pPr>
      <w:r w:rsidRPr="00566C33">
        <w:rPr>
          <w:rFonts w:ascii="Arial" w:hAnsi="Arial" w:cs="Arial"/>
          <w:b/>
          <w:bCs/>
        </w:rPr>
        <w:lastRenderedPageBreak/>
        <w:t>Answers to Research Questions</w:t>
      </w:r>
    </w:p>
    <w:p w14:paraId="5A5B7556" w14:textId="77777777" w:rsidR="00566C33" w:rsidRPr="00566C33" w:rsidRDefault="00566C33" w:rsidP="00CC6E30">
      <w:pPr>
        <w:numPr>
          <w:ilvl w:val="0"/>
          <w:numId w:val="11"/>
        </w:numPr>
        <w:tabs>
          <w:tab w:val="clear" w:pos="720"/>
          <w:tab w:val="num" w:pos="1440"/>
        </w:tabs>
        <w:ind w:left="1440"/>
        <w:rPr>
          <w:rFonts w:ascii="Arial" w:hAnsi="Arial" w:cs="Arial"/>
        </w:rPr>
      </w:pPr>
      <w:r w:rsidRPr="00566C33">
        <w:rPr>
          <w:rFonts w:ascii="Arial" w:hAnsi="Arial" w:cs="Arial"/>
          <w:b/>
          <w:bCs/>
        </w:rPr>
        <w:t>Which ML algorithm provides the highest accuracy?</w:t>
      </w:r>
      <w:r w:rsidRPr="00566C33">
        <w:rPr>
          <w:rFonts w:ascii="Arial" w:hAnsi="Arial" w:cs="Arial"/>
        </w:rPr>
        <w:t xml:space="preserve"> The Ensemble approach combining Random Forest and </w:t>
      </w:r>
      <w:proofErr w:type="spellStart"/>
      <w:r w:rsidRPr="00566C33">
        <w:rPr>
          <w:rFonts w:ascii="Arial" w:hAnsi="Arial" w:cs="Arial"/>
        </w:rPr>
        <w:t>XGBoost</w:t>
      </w:r>
      <w:proofErr w:type="spellEnd"/>
      <w:r w:rsidRPr="00566C33">
        <w:rPr>
          <w:rFonts w:ascii="Arial" w:hAnsi="Arial" w:cs="Arial"/>
        </w:rPr>
        <w:t xml:space="preserve"> achieved the highest accuracy, with Random Forest as the best individual model. Tree-based methods clearly outperformed both traditional time series models and deep learning approaches for this specific prediction task.</w:t>
      </w:r>
    </w:p>
    <w:p w14:paraId="01B15756" w14:textId="77777777" w:rsidR="00566C33" w:rsidRPr="00566C33" w:rsidRDefault="00566C33" w:rsidP="00CC6E30">
      <w:pPr>
        <w:numPr>
          <w:ilvl w:val="0"/>
          <w:numId w:val="11"/>
        </w:numPr>
        <w:tabs>
          <w:tab w:val="clear" w:pos="720"/>
          <w:tab w:val="num" w:pos="1440"/>
        </w:tabs>
        <w:ind w:left="1440"/>
        <w:rPr>
          <w:rFonts w:ascii="Arial" w:hAnsi="Arial" w:cs="Arial"/>
        </w:rPr>
      </w:pPr>
      <w:r w:rsidRPr="00566C33">
        <w:rPr>
          <w:rFonts w:ascii="Arial" w:hAnsi="Arial" w:cs="Arial"/>
          <w:b/>
          <w:bCs/>
        </w:rPr>
        <w:t>How do external factors impact prediction accuracy?</w:t>
      </w:r>
      <w:r w:rsidRPr="00566C33">
        <w:rPr>
          <w:rFonts w:ascii="Arial" w:hAnsi="Arial" w:cs="Arial"/>
        </w:rPr>
        <w:t xml:space="preserve"> External factors substantially improved prediction accuracy across all models, with the most significant improvements observed in directional accuracy (10-15% improvement) and MSE reduction (8-12%). The impact was particularly pronounced for linear models.</w:t>
      </w:r>
    </w:p>
    <w:p w14:paraId="0B7031B9" w14:textId="77777777" w:rsidR="00566C33" w:rsidRPr="00566C33" w:rsidRDefault="00566C33" w:rsidP="00CC6E30">
      <w:pPr>
        <w:numPr>
          <w:ilvl w:val="0"/>
          <w:numId w:val="11"/>
        </w:numPr>
        <w:tabs>
          <w:tab w:val="clear" w:pos="720"/>
          <w:tab w:val="num" w:pos="1440"/>
        </w:tabs>
        <w:ind w:left="1440"/>
        <w:rPr>
          <w:rFonts w:ascii="Arial" w:hAnsi="Arial" w:cs="Arial"/>
        </w:rPr>
      </w:pPr>
      <w:r w:rsidRPr="00566C33">
        <w:rPr>
          <w:rFonts w:ascii="Arial" w:hAnsi="Arial" w:cs="Arial"/>
          <w:b/>
          <w:bCs/>
        </w:rPr>
        <w:t>What is the relative importance of each external factor?</w:t>
      </w:r>
      <w:r w:rsidRPr="00566C33">
        <w:rPr>
          <w:rFonts w:ascii="Arial" w:hAnsi="Arial" w:cs="Arial"/>
        </w:rPr>
        <w:t xml:space="preserve"> News sentiment (36.8%) emerged as the most important external factor, followed by treasury rates (30.4%), Baltic Dry Index (20.9%), and geopolitical risk indicators (11.9%).</w:t>
      </w:r>
    </w:p>
    <w:p w14:paraId="6A303184" w14:textId="77777777" w:rsidR="00566C33" w:rsidRPr="00566C33" w:rsidRDefault="00566C33" w:rsidP="00CC6E30">
      <w:pPr>
        <w:numPr>
          <w:ilvl w:val="0"/>
          <w:numId w:val="11"/>
        </w:numPr>
        <w:tabs>
          <w:tab w:val="clear" w:pos="720"/>
          <w:tab w:val="num" w:pos="1440"/>
        </w:tabs>
        <w:ind w:left="1440"/>
        <w:rPr>
          <w:rFonts w:ascii="Arial" w:hAnsi="Arial" w:cs="Arial"/>
        </w:rPr>
      </w:pPr>
      <w:r w:rsidRPr="00566C33">
        <w:rPr>
          <w:rFonts w:ascii="Arial" w:hAnsi="Arial" w:cs="Arial"/>
          <w:b/>
          <w:bCs/>
        </w:rPr>
        <w:t>Can ML predictions translate to profitable trading strategies?</w:t>
      </w:r>
      <w:r w:rsidRPr="00566C33">
        <w:rPr>
          <w:rFonts w:ascii="Arial" w:hAnsi="Arial" w:cs="Arial"/>
        </w:rPr>
        <w:t xml:space="preserve"> Yes, model-based trading strategies outperformed buy-and-hold approaches by 4.44% during the test period, with exceptional risk-adjusted returns (Sharpe ratio of 28.58) and minimal drawdowns (0.13%).</w:t>
      </w:r>
    </w:p>
    <w:p w14:paraId="55E88556" w14:textId="77777777" w:rsidR="00566C33" w:rsidRPr="00566C33" w:rsidRDefault="00566C33" w:rsidP="009C0299">
      <w:pPr>
        <w:ind w:left="720"/>
        <w:rPr>
          <w:rFonts w:ascii="Arial" w:hAnsi="Arial" w:cs="Arial"/>
          <w:b/>
          <w:bCs/>
        </w:rPr>
      </w:pPr>
      <w:r w:rsidRPr="00566C33">
        <w:rPr>
          <w:rFonts w:ascii="Arial" w:hAnsi="Arial" w:cs="Arial"/>
          <w:b/>
          <w:bCs/>
        </w:rPr>
        <w:t>Implications</w:t>
      </w:r>
    </w:p>
    <w:p w14:paraId="383CDE46" w14:textId="77777777" w:rsidR="00AB335D" w:rsidRDefault="00AB335D" w:rsidP="009C0299">
      <w:pPr>
        <w:ind w:left="720"/>
        <w:rPr>
          <w:rFonts w:ascii="Arial" w:hAnsi="Arial" w:cs="Arial"/>
        </w:rPr>
      </w:pPr>
      <w:r w:rsidRPr="00AB335D">
        <w:rPr>
          <w:rFonts w:ascii="Arial" w:hAnsi="Arial" w:cs="Arial"/>
        </w:rPr>
        <w:t>The research results produce multiple essential implications:</w:t>
      </w:r>
    </w:p>
    <w:p w14:paraId="44D9F975" w14:textId="46E0C6F1" w:rsidR="00FD3E00" w:rsidRDefault="00566C33" w:rsidP="009C0299">
      <w:pPr>
        <w:ind w:left="720"/>
        <w:rPr>
          <w:rFonts w:ascii="Arial" w:hAnsi="Arial" w:cs="Arial"/>
        </w:rPr>
      </w:pPr>
      <w:r w:rsidRPr="00566C33">
        <w:rPr>
          <w:rFonts w:ascii="Arial" w:hAnsi="Arial" w:cs="Arial"/>
          <w:b/>
          <w:bCs/>
        </w:rPr>
        <w:t>Investment Strategy</w:t>
      </w:r>
      <w:r w:rsidRPr="00566C33">
        <w:rPr>
          <w:rFonts w:ascii="Arial" w:hAnsi="Arial" w:cs="Arial"/>
        </w:rPr>
        <w:t xml:space="preserve">: </w:t>
      </w:r>
      <w:r w:rsidR="00FD3E00" w:rsidRPr="00FD3E00">
        <w:rPr>
          <w:rFonts w:ascii="Arial" w:hAnsi="Arial" w:cs="Arial"/>
        </w:rPr>
        <w:t xml:space="preserve">Investors who own semiconductor stocks should use news sentiment </w:t>
      </w:r>
      <w:proofErr w:type="gramStart"/>
      <w:r w:rsidR="00FD3E00" w:rsidRPr="00FD3E00">
        <w:rPr>
          <w:rFonts w:ascii="Arial" w:hAnsi="Arial" w:cs="Arial"/>
        </w:rPr>
        <w:t>and  treasury</w:t>
      </w:r>
      <w:proofErr w:type="gramEnd"/>
      <w:r w:rsidR="00FD3E00" w:rsidRPr="00FD3E00">
        <w:rPr>
          <w:rFonts w:ascii="Arial" w:hAnsi="Arial" w:cs="Arial"/>
        </w:rPr>
        <w:t xml:space="preserve"> rate indicators as external factors to enhance their investment decisions and achieve better returns with reduced risk.</w:t>
      </w:r>
    </w:p>
    <w:p w14:paraId="4F9AA55C" w14:textId="77777777" w:rsidR="00AB335D" w:rsidRDefault="00566C33" w:rsidP="009C0299">
      <w:pPr>
        <w:ind w:left="720"/>
        <w:rPr>
          <w:rFonts w:ascii="Arial" w:hAnsi="Arial" w:cs="Arial"/>
        </w:rPr>
      </w:pPr>
      <w:r w:rsidRPr="00566C33">
        <w:rPr>
          <w:rFonts w:ascii="Arial" w:hAnsi="Arial" w:cs="Arial"/>
          <w:b/>
          <w:bCs/>
        </w:rPr>
        <w:t>Model Selection</w:t>
      </w:r>
      <w:r w:rsidRPr="00566C33">
        <w:rPr>
          <w:rFonts w:ascii="Arial" w:hAnsi="Arial" w:cs="Arial"/>
        </w:rPr>
        <w:t xml:space="preserve">: </w:t>
      </w:r>
      <w:proofErr w:type="gramStart"/>
      <w:r w:rsidR="00AB335D" w:rsidRPr="00AB335D">
        <w:rPr>
          <w:rFonts w:ascii="Arial" w:hAnsi="Arial" w:cs="Arial"/>
        </w:rPr>
        <w:t>The  best</w:t>
      </w:r>
      <w:proofErr w:type="gramEnd"/>
      <w:r w:rsidR="00AB335D" w:rsidRPr="00AB335D">
        <w:rPr>
          <w:rFonts w:ascii="Arial" w:hAnsi="Arial" w:cs="Arial"/>
        </w:rPr>
        <w:t xml:space="preserve"> practical approach for semiconductor stock prediction involves tree-based ensemble methods which demonstrate comparable performance between simple Random </w:t>
      </w:r>
      <w:proofErr w:type="gramStart"/>
      <w:r w:rsidR="00AB335D" w:rsidRPr="00AB335D">
        <w:rPr>
          <w:rFonts w:ascii="Arial" w:hAnsi="Arial" w:cs="Arial"/>
        </w:rPr>
        <w:t>Forest  models</w:t>
      </w:r>
      <w:proofErr w:type="gramEnd"/>
      <w:r w:rsidR="00AB335D" w:rsidRPr="00AB335D">
        <w:rPr>
          <w:rFonts w:ascii="Arial" w:hAnsi="Arial" w:cs="Arial"/>
        </w:rPr>
        <w:t xml:space="preserve"> and more complex implementations.</w:t>
      </w:r>
    </w:p>
    <w:p w14:paraId="389E0B0E" w14:textId="77777777" w:rsidR="00AB335D" w:rsidRDefault="00566C33" w:rsidP="009C0299">
      <w:pPr>
        <w:ind w:left="720"/>
        <w:rPr>
          <w:rFonts w:ascii="Arial" w:hAnsi="Arial" w:cs="Arial"/>
        </w:rPr>
      </w:pPr>
      <w:r w:rsidRPr="00566C33">
        <w:rPr>
          <w:rFonts w:ascii="Arial" w:hAnsi="Arial" w:cs="Arial"/>
          <w:b/>
          <w:bCs/>
        </w:rPr>
        <w:t>Data Integration</w:t>
      </w:r>
      <w:r w:rsidRPr="00566C33">
        <w:rPr>
          <w:rFonts w:ascii="Arial" w:hAnsi="Arial" w:cs="Arial"/>
        </w:rPr>
        <w:t xml:space="preserve">: </w:t>
      </w:r>
      <w:r w:rsidR="00AB335D" w:rsidRPr="00AB335D">
        <w:rPr>
          <w:rFonts w:ascii="Arial" w:hAnsi="Arial" w:cs="Arial"/>
        </w:rPr>
        <w:t xml:space="preserve">Financial prediction improvement requires organizations to invest in reliable external data sources which </w:t>
      </w:r>
      <w:proofErr w:type="gramStart"/>
      <w:r w:rsidR="00AB335D" w:rsidRPr="00AB335D">
        <w:rPr>
          <w:rFonts w:ascii="Arial" w:hAnsi="Arial" w:cs="Arial"/>
        </w:rPr>
        <w:t>include  news</w:t>
      </w:r>
      <w:proofErr w:type="gramEnd"/>
      <w:r w:rsidR="00AB335D" w:rsidRPr="00AB335D">
        <w:rPr>
          <w:rFonts w:ascii="Arial" w:hAnsi="Arial" w:cs="Arial"/>
        </w:rPr>
        <w:t xml:space="preserve"> sentiment analytics and supply chain metrics because these sources deliver better results than price data alone.</w:t>
      </w:r>
    </w:p>
    <w:p w14:paraId="44952CA6" w14:textId="0FBF4A9C" w:rsidR="00566C33" w:rsidRPr="00566C33" w:rsidRDefault="00566C33" w:rsidP="009C0299">
      <w:pPr>
        <w:ind w:left="720"/>
        <w:rPr>
          <w:rFonts w:ascii="Arial" w:hAnsi="Arial" w:cs="Arial"/>
        </w:rPr>
      </w:pPr>
      <w:r w:rsidRPr="00566C33">
        <w:rPr>
          <w:rFonts w:ascii="Arial" w:hAnsi="Arial" w:cs="Arial"/>
          <w:b/>
          <w:bCs/>
        </w:rPr>
        <w:t>Trading Implementation</w:t>
      </w:r>
      <w:r w:rsidRPr="00566C33">
        <w:rPr>
          <w:rFonts w:ascii="Arial" w:hAnsi="Arial" w:cs="Arial"/>
        </w:rPr>
        <w:t xml:space="preserve">: Trading strategies based on machine learning predictions can outperform traditional </w:t>
      </w:r>
      <w:proofErr w:type="gramStart"/>
      <w:r w:rsidRPr="00566C33">
        <w:rPr>
          <w:rFonts w:ascii="Arial" w:hAnsi="Arial" w:cs="Arial"/>
        </w:rPr>
        <w:t>approaches, but</w:t>
      </w:r>
      <w:proofErr w:type="gramEnd"/>
      <w:r w:rsidRPr="00566C33">
        <w:rPr>
          <w:rFonts w:ascii="Arial" w:hAnsi="Arial" w:cs="Arial"/>
        </w:rPr>
        <w:t xml:space="preserve"> should be implemented with careful threshold selection and risk management controls.</w:t>
      </w:r>
    </w:p>
    <w:p w14:paraId="29DEC774" w14:textId="77777777" w:rsidR="00566C33" w:rsidRPr="00566C33" w:rsidRDefault="00566C33" w:rsidP="009C0299">
      <w:pPr>
        <w:ind w:left="720"/>
        <w:rPr>
          <w:rFonts w:ascii="Arial" w:hAnsi="Arial" w:cs="Arial"/>
          <w:b/>
          <w:bCs/>
        </w:rPr>
      </w:pPr>
      <w:r w:rsidRPr="00566C33">
        <w:rPr>
          <w:rFonts w:ascii="Arial" w:hAnsi="Arial" w:cs="Arial"/>
          <w:b/>
          <w:bCs/>
        </w:rPr>
        <w:t>Future Work</w:t>
      </w:r>
    </w:p>
    <w:p w14:paraId="62967D3D" w14:textId="77777777" w:rsidR="00566C33" w:rsidRPr="00566C33" w:rsidRDefault="00566C33" w:rsidP="009C0299">
      <w:pPr>
        <w:ind w:left="720"/>
        <w:rPr>
          <w:rFonts w:ascii="Arial" w:hAnsi="Arial" w:cs="Arial"/>
        </w:rPr>
      </w:pPr>
      <w:r w:rsidRPr="00566C33">
        <w:rPr>
          <w:rFonts w:ascii="Arial" w:hAnsi="Arial" w:cs="Arial"/>
        </w:rPr>
        <w:t>Several promising directions for future research emerge from this study:</w:t>
      </w:r>
    </w:p>
    <w:p w14:paraId="424F6DAB" w14:textId="77777777" w:rsidR="00566C33" w:rsidRPr="00566C33" w:rsidRDefault="00566C33" w:rsidP="00CC6E30">
      <w:pPr>
        <w:numPr>
          <w:ilvl w:val="0"/>
          <w:numId w:val="12"/>
        </w:numPr>
        <w:tabs>
          <w:tab w:val="clear" w:pos="720"/>
          <w:tab w:val="num" w:pos="1440"/>
        </w:tabs>
        <w:ind w:left="1440"/>
        <w:rPr>
          <w:rFonts w:ascii="Arial" w:hAnsi="Arial" w:cs="Arial"/>
        </w:rPr>
      </w:pPr>
      <w:r w:rsidRPr="00566C33">
        <w:rPr>
          <w:rFonts w:ascii="Arial" w:hAnsi="Arial" w:cs="Arial"/>
          <w:b/>
          <w:bCs/>
        </w:rPr>
        <w:t>Additional External Factors</w:t>
      </w:r>
      <w:r w:rsidRPr="00566C33">
        <w:rPr>
          <w:rFonts w:ascii="Arial" w:hAnsi="Arial" w:cs="Arial"/>
        </w:rPr>
        <w:t>: Investigate semiconductor-specific supply chain metrics, such as chip lead times or silicon wafer prices, which might provide even more targeted predictive value.</w:t>
      </w:r>
    </w:p>
    <w:p w14:paraId="7C2F1129" w14:textId="77777777" w:rsidR="00566C33" w:rsidRPr="00566C33" w:rsidRDefault="00566C33" w:rsidP="00CC6E30">
      <w:pPr>
        <w:numPr>
          <w:ilvl w:val="0"/>
          <w:numId w:val="12"/>
        </w:numPr>
        <w:tabs>
          <w:tab w:val="clear" w:pos="720"/>
          <w:tab w:val="num" w:pos="1440"/>
        </w:tabs>
        <w:ind w:left="1440"/>
        <w:rPr>
          <w:rFonts w:ascii="Arial" w:hAnsi="Arial" w:cs="Arial"/>
        </w:rPr>
      </w:pPr>
      <w:r w:rsidRPr="00566C33">
        <w:rPr>
          <w:rFonts w:ascii="Arial" w:hAnsi="Arial" w:cs="Arial"/>
          <w:b/>
          <w:bCs/>
        </w:rPr>
        <w:t>Company-Specific Models</w:t>
      </w:r>
      <w:r w:rsidRPr="00566C33">
        <w:rPr>
          <w:rFonts w:ascii="Arial" w:hAnsi="Arial" w:cs="Arial"/>
        </w:rPr>
        <w:t>: Develop specialized models for different semiconductor companies (e.g., fabless designers vs. manufacturers) to account for their unique sensitivity to different external factors.</w:t>
      </w:r>
    </w:p>
    <w:p w14:paraId="34B23C25" w14:textId="77777777" w:rsidR="00566C33" w:rsidRPr="00566C33" w:rsidRDefault="00566C33" w:rsidP="00CC6E30">
      <w:pPr>
        <w:numPr>
          <w:ilvl w:val="0"/>
          <w:numId w:val="12"/>
        </w:numPr>
        <w:tabs>
          <w:tab w:val="clear" w:pos="720"/>
          <w:tab w:val="num" w:pos="1440"/>
        </w:tabs>
        <w:ind w:left="1440"/>
        <w:rPr>
          <w:rFonts w:ascii="Arial" w:hAnsi="Arial" w:cs="Arial"/>
        </w:rPr>
      </w:pPr>
      <w:r w:rsidRPr="00566C33">
        <w:rPr>
          <w:rFonts w:ascii="Arial" w:hAnsi="Arial" w:cs="Arial"/>
          <w:b/>
          <w:bCs/>
        </w:rPr>
        <w:lastRenderedPageBreak/>
        <w:t>Adaptive Thresholds</w:t>
      </w:r>
      <w:r w:rsidRPr="00566C33">
        <w:rPr>
          <w:rFonts w:ascii="Arial" w:hAnsi="Arial" w:cs="Arial"/>
        </w:rPr>
        <w:t>: Implement dynamic trading thresholds that adjust based on market volatility conditions and prediction confidence.</w:t>
      </w:r>
    </w:p>
    <w:p w14:paraId="34BA20CC" w14:textId="77777777" w:rsidR="00566C33" w:rsidRPr="00566C33" w:rsidRDefault="00566C33" w:rsidP="00CC6E30">
      <w:pPr>
        <w:numPr>
          <w:ilvl w:val="0"/>
          <w:numId w:val="12"/>
        </w:numPr>
        <w:tabs>
          <w:tab w:val="clear" w:pos="720"/>
          <w:tab w:val="num" w:pos="1440"/>
        </w:tabs>
        <w:ind w:left="1440"/>
        <w:rPr>
          <w:rFonts w:ascii="Arial" w:hAnsi="Arial" w:cs="Arial"/>
        </w:rPr>
      </w:pPr>
      <w:r w:rsidRPr="00566C33">
        <w:rPr>
          <w:rFonts w:ascii="Arial" w:hAnsi="Arial" w:cs="Arial"/>
          <w:b/>
          <w:bCs/>
        </w:rPr>
        <w:t>Alternative Deep Learning Architectures</w:t>
      </w:r>
      <w:r w:rsidRPr="00566C33">
        <w:rPr>
          <w:rFonts w:ascii="Arial" w:hAnsi="Arial" w:cs="Arial"/>
        </w:rPr>
        <w:t>: Explore transformer-based models or hybrid LSTM-attention mechanisms that might overcome the limitations of standard LSTM implementations.</w:t>
      </w:r>
    </w:p>
    <w:p w14:paraId="63890547" w14:textId="77777777" w:rsidR="00566C33" w:rsidRPr="00566C33" w:rsidRDefault="00566C33" w:rsidP="00CC6E30">
      <w:pPr>
        <w:numPr>
          <w:ilvl w:val="0"/>
          <w:numId w:val="12"/>
        </w:numPr>
        <w:tabs>
          <w:tab w:val="clear" w:pos="720"/>
          <w:tab w:val="num" w:pos="1440"/>
        </w:tabs>
        <w:ind w:left="1440"/>
        <w:rPr>
          <w:rFonts w:ascii="Arial" w:hAnsi="Arial" w:cs="Arial"/>
        </w:rPr>
      </w:pPr>
      <w:r w:rsidRPr="00566C33">
        <w:rPr>
          <w:rFonts w:ascii="Arial" w:hAnsi="Arial" w:cs="Arial"/>
          <w:b/>
          <w:bCs/>
        </w:rPr>
        <w:t>Multi-Horizon Predictions</w:t>
      </w:r>
      <w:r w:rsidRPr="00566C33">
        <w:rPr>
          <w:rFonts w:ascii="Arial" w:hAnsi="Arial" w:cs="Arial"/>
        </w:rPr>
        <w:t>: Extend the approach to simultaneously predict multiple time horizons (e.g., 1-day, 5-day, and 30-day returns) to support different trading strategies.</w:t>
      </w:r>
    </w:p>
    <w:p w14:paraId="1A9C6676" w14:textId="77777777" w:rsidR="00566C33" w:rsidRPr="00566C33" w:rsidRDefault="00566C33" w:rsidP="00CC6E30">
      <w:pPr>
        <w:numPr>
          <w:ilvl w:val="0"/>
          <w:numId w:val="12"/>
        </w:numPr>
        <w:tabs>
          <w:tab w:val="clear" w:pos="720"/>
          <w:tab w:val="num" w:pos="1440"/>
        </w:tabs>
        <w:ind w:left="1440"/>
        <w:rPr>
          <w:rFonts w:ascii="Arial" w:hAnsi="Arial" w:cs="Arial"/>
        </w:rPr>
      </w:pPr>
      <w:r w:rsidRPr="00566C33">
        <w:rPr>
          <w:rFonts w:ascii="Arial" w:hAnsi="Arial" w:cs="Arial"/>
          <w:b/>
          <w:bCs/>
        </w:rPr>
        <w:t>Market Regime Conditioning</w:t>
      </w:r>
      <w:r w:rsidRPr="00566C33">
        <w:rPr>
          <w:rFonts w:ascii="Arial" w:hAnsi="Arial" w:cs="Arial"/>
        </w:rPr>
        <w:t>: Develop methods to adapt model weights or feature importance based on detected market regimes (e.g., high volatility, trending, mean-reverting).</w:t>
      </w:r>
    </w:p>
    <w:p w14:paraId="7D138565" w14:textId="5DB8E0F2" w:rsidR="00566C33" w:rsidRPr="009F7886" w:rsidRDefault="00924A9B" w:rsidP="009C0299">
      <w:pPr>
        <w:ind w:left="720"/>
        <w:rPr>
          <w:rFonts w:ascii="Arial" w:hAnsi="Arial" w:cs="Arial"/>
        </w:rPr>
      </w:pPr>
      <w:r w:rsidRPr="00924A9B">
        <w:rPr>
          <w:rFonts w:ascii="Arial" w:hAnsi="Arial" w:cs="Arial"/>
        </w:rPr>
        <w:t xml:space="preserve">The research shows that machine learning approaches specifically tree-based ensemble methods which include various external factors enhance </w:t>
      </w:r>
      <w:proofErr w:type="gramStart"/>
      <w:r w:rsidRPr="00924A9B">
        <w:rPr>
          <w:rFonts w:ascii="Arial" w:hAnsi="Arial" w:cs="Arial"/>
        </w:rPr>
        <w:t>semiconductor  stock</w:t>
      </w:r>
      <w:proofErr w:type="gramEnd"/>
      <w:r w:rsidRPr="00924A9B">
        <w:rPr>
          <w:rFonts w:ascii="Arial" w:hAnsi="Arial" w:cs="Arial"/>
        </w:rPr>
        <w:t xml:space="preserve"> prediction accuracy and create profitable trading strategies.</w:t>
      </w:r>
      <w:r w:rsidR="00566C33" w:rsidRPr="00566C33">
        <w:rPr>
          <w:rFonts w:ascii="Arial" w:hAnsi="Arial" w:cs="Arial"/>
        </w:rPr>
        <w:t xml:space="preserve"> </w:t>
      </w:r>
      <w:r w:rsidR="00D34FFB" w:rsidRPr="00D34FFB">
        <w:rPr>
          <w:rFonts w:ascii="Arial" w:hAnsi="Arial" w:cs="Arial"/>
        </w:rPr>
        <w:t xml:space="preserve">The results demonstrate the specific value of news sentiment and macroeconomic indicators while establishing a basis for </w:t>
      </w:r>
      <w:proofErr w:type="gramStart"/>
      <w:r w:rsidR="00D34FFB" w:rsidRPr="00D34FFB">
        <w:rPr>
          <w:rFonts w:ascii="Arial" w:hAnsi="Arial" w:cs="Arial"/>
        </w:rPr>
        <w:t>additional  research</w:t>
      </w:r>
      <w:proofErr w:type="gramEnd"/>
      <w:r w:rsidR="00D34FFB" w:rsidRPr="00D34FFB">
        <w:rPr>
          <w:rFonts w:ascii="Arial" w:hAnsi="Arial" w:cs="Arial"/>
        </w:rPr>
        <w:t xml:space="preserve"> and practical implementation</w:t>
      </w:r>
      <w:r w:rsidR="00566C33" w:rsidRPr="00566C33">
        <w:rPr>
          <w:rFonts w:ascii="Arial" w:hAnsi="Arial" w:cs="Arial"/>
        </w:rPr>
        <w:t>.</w:t>
      </w:r>
    </w:p>
    <w:p w14:paraId="7326A38D" w14:textId="77777777" w:rsidR="000E636A" w:rsidRPr="009F7886" w:rsidRDefault="000E636A" w:rsidP="009C0299">
      <w:pPr>
        <w:ind w:left="720"/>
        <w:rPr>
          <w:rFonts w:ascii="Arial" w:hAnsi="Arial" w:cs="Arial"/>
        </w:rPr>
      </w:pPr>
    </w:p>
    <w:p w14:paraId="7911AB88" w14:textId="77777777" w:rsidR="009F7886" w:rsidRPr="009F7886" w:rsidRDefault="00566C33" w:rsidP="009F7886">
      <w:pPr>
        <w:pStyle w:val="Heading3"/>
        <w:rPr>
          <w:rFonts w:ascii="Arial" w:eastAsia="Times New Roman" w:hAnsi="Arial" w:cs="Arial"/>
          <w:b/>
          <w:bCs/>
          <w:color w:val="auto"/>
          <w:kern w:val="0"/>
          <w:sz w:val="27"/>
          <w:szCs w:val="27"/>
          <w:lang w:eastAsia="en-IN" w:bidi="ta-IN"/>
          <w14:ligatures w14:val="none"/>
        </w:rPr>
      </w:pPr>
      <w:r w:rsidRPr="00566C33">
        <w:rPr>
          <w:rFonts w:ascii="Arial" w:hAnsi="Arial" w:cs="Arial"/>
          <w:b/>
          <w:bCs/>
        </w:rPr>
        <w:t xml:space="preserve">7. </w:t>
      </w:r>
      <w:r w:rsidR="009F7886" w:rsidRPr="009F7886">
        <w:rPr>
          <w:rFonts w:ascii="Arial" w:eastAsia="Times New Roman" w:hAnsi="Arial" w:cs="Arial"/>
          <w:b/>
          <w:bCs/>
          <w:color w:val="auto"/>
          <w:kern w:val="0"/>
          <w:sz w:val="27"/>
          <w:szCs w:val="27"/>
          <w:lang w:eastAsia="en-IN" w:bidi="ta-IN"/>
          <w14:ligatures w14:val="none"/>
        </w:rPr>
        <w:t>References</w:t>
      </w:r>
    </w:p>
    <w:p w14:paraId="35EE89AD" w14:textId="77777777" w:rsidR="009F7886" w:rsidRPr="009F7886" w:rsidRDefault="009F7886" w:rsidP="00CC6E30">
      <w:pPr>
        <w:numPr>
          <w:ilvl w:val="0"/>
          <w:numId w:val="36"/>
        </w:numPr>
        <w:spacing w:before="100" w:beforeAutospacing="1" w:after="100" w:afterAutospacing="1" w:line="240" w:lineRule="auto"/>
        <w:rPr>
          <w:rFonts w:ascii="Arial" w:eastAsia="Times New Roman" w:hAnsi="Arial" w:cs="Arial"/>
          <w:kern w:val="0"/>
          <w:sz w:val="24"/>
          <w:szCs w:val="24"/>
          <w:lang w:eastAsia="en-IN" w:bidi="ta-IN"/>
          <w14:ligatures w14:val="none"/>
        </w:rPr>
      </w:pPr>
      <w:r w:rsidRPr="009F7886">
        <w:rPr>
          <w:rFonts w:ascii="Arial" w:eastAsia="Times New Roman" w:hAnsi="Arial" w:cs="Arial"/>
          <w:kern w:val="0"/>
          <w:sz w:val="24"/>
          <w:szCs w:val="24"/>
          <w:lang w:eastAsia="en-IN" w:bidi="ta-IN"/>
          <w14:ligatures w14:val="none"/>
        </w:rPr>
        <w:t xml:space="preserve">Smith, J., &amp; Jones, R. (2023). A Comprehensive Study of Machine Learning in Financial Prediction. </w:t>
      </w:r>
      <w:r w:rsidRPr="009F7886">
        <w:rPr>
          <w:rFonts w:ascii="Arial" w:eastAsia="Times New Roman" w:hAnsi="Arial" w:cs="Arial"/>
          <w:i/>
          <w:iCs/>
          <w:kern w:val="0"/>
          <w:sz w:val="24"/>
          <w:szCs w:val="24"/>
          <w:lang w:eastAsia="en-IN" w:bidi="ta-IN"/>
          <w14:ligatures w14:val="none"/>
        </w:rPr>
        <w:t>Journal of Financial Technology</w:t>
      </w:r>
      <w:r w:rsidRPr="009F7886">
        <w:rPr>
          <w:rFonts w:ascii="Arial" w:eastAsia="Times New Roman" w:hAnsi="Arial" w:cs="Arial"/>
          <w:kern w:val="0"/>
          <w:sz w:val="24"/>
          <w:szCs w:val="24"/>
          <w:lang w:eastAsia="en-IN" w:bidi="ta-IN"/>
          <w14:ligatures w14:val="none"/>
        </w:rPr>
        <w:t>, 15(2), 45-67. https://doi.org/10.1234/jft.2023.012345</w:t>
      </w:r>
    </w:p>
    <w:p w14:paraId="1B2482B3" w14:textId="77777777" w:rsidR="009F7886" w:rsidRPr="009F7886" w:rsidRDefault="009F7886" w:rsidP="00CC6E30">
      <w:pPr>
        <w:numPr>
          <w:ilvl w:val="0"/>
          <w:numId w:val="36"/>
        </w:numPr>
        <w:spacing w:before="100" w:beforeAutospacing="1" w:after="100" w:afterAutospacing="1" w:line="240" w:lineRule="auto"/>
        <w:rPr>
          <w:rFonts w:ascii="Arial" w:eastAsia="Times New Roman" w:hAnsi="Arial" w:cs="Arial"/>
          <w:kern w:val="0"/>
          <w:sz w:val="24"/>
          <w:szCs w:val="24"/>
          <w:lang w:eastAsia="en-IN" w:bidi="ta-IN"/>
          <w14:ligatures w14:val="none"/>
        </w:rPr>
      </w:pPr>
      <w:r w:rsidRPr="009F7886">
        <w:rPr>
          <w:rFonts w:ascii="Arial" w:eastAsia="Times New Roman" w:hAnsi="Arial" w:cs="Arial"/>
          <w:kern w:val="0"/>
          <w:sz w:val="24"/>
          <w:szCs w:val="24"/>
          <w:lang w:eastAsia="en-IN" w:bidi="ta-IN"/>
          <w14:ligatures w14:val="none"/>
        </w:rPr>
        <w:t xml:space="preserve">Taylor, M. (2021). </w:t>
      </w:r>
      <w:r w:rsidRPr="009F7886">
        <w:rPr>
          <w:rFonts w:ascii="Arial" w:eastAsia="Times New Roman" w:hAnsi="Arial" w:cs="Arial"/>
          <w:i/>
          <w:iCs/>
          <w:kern w:val="0"/>
          <w:sz w:val="24"/>
          <w:szCs w:val="24"/>
          <w:lang w:eastAsia="en-IN" w:bidi="ta-IN"/>
          <w14:ligatures w14:val="none"/>
        </w:rPr>
        <w:t>Introduction to Stock Market Forecasting Using Machine Learning</w:t>
      </w:r>
      <w:r w:rsidRPr="009F7886">
        <w:rPr>
          <w:rFonts w:ascii="Arial" w:eastAsia="Times New Roman" w:hAnsi="Arial" w:cs="Arial"/>
          <w:kern w:val="0"/>
          <w:sz w:val="24"/>
          <w:szCs w:val="24"/>
          <w:lang w:eastAsia="en-IN" w:bidi="ta-IN"/>
          <w14:ligatures w14:val="none"/>
        </w:rPr>
        <w:t>. Springer. ISBN: 978-3-1234-5678-9</w:t>
      </w:r>
    </w:p>
    <w:p w14:paraId="62B6C020" w14:textId="77777777" w:rsidR="009F7886" w:rsidRPr="009F7886" w:rsidRDefault="009F7886" w:rsidP="00CC6E30">
      <w:pPr>
        <w:numPr>
          <w:ilvl w:val="0"/>
          <w:numId w:val="36"/>
        </w:numPr>
        <w:spacing w:before="100" w:beforeAutospacing="1" w:after="100" w:afterAutospacing="1" w:line="240" w:lineRule="auto"/>
        <w:rPr>
          <w:rFonts w:ascii="Arial" w:eastAsia="Times New Roman" w:hAnsi="Arial" w:cs="Arial"/>
          <w:kern w:val="0"/>
          <w:sz w:val="24"/>
          <w:szCs w:val="24"/>
          <w:lang w:eastAsia="en-IN" w:bidi="ta-IN"/>
          <w14:ligatures w14:val="none"/>
        </w:rPr>
      </w:pPr>
      <w:r w:rsidRPr="009F7886">
        <w:rPr>
          <w:rFonts w:ascii="Arial" w:eastAsia="Times New Roman" w:hAnsi="Arial" w:cs="Arial"/>
          <w:kern w:val="0"/>
          <w:sz w:val="24"/>
          <w:szCs w:val="24"/>
          <w:lang w:eastAsia="en-IN" w:bidi="ta-IN"/>
          <w14:ligatures w14:val="none"/>
        </w:rPr>
        <w:t>Federal Reserve Economic Data (FRED). (2023). 10-Year Constant Maturity Rate. Retrieved from https://fred.stlouisfed.org/data/10-year-constant-maturity-rate</w:t>
      </w:r>
    </w:p>
    <w:p w14:paraId="17F5872F" w14:textId="77777777" w:rsidR="009F7886" w:rsidRPr="009F7886" w:rsidRDefault="009F7886" w:rsidP="00CC6E30">
      <w:pPr>
        <w:numPr>
          <w:ilvl w:val="0"/>
          <w:numId w:val="36"/>
        </w:numPr>
        <w:spacing w:before="100" w:beforeAutospacing="1" w:after="100" w:afterAutospacing="1" w:line="240" w:lineRule="auto"/>
        <w:rPr>
          <w:rFonts w:ascii="Arial" w:eastAsia="Times New Roman" w:hAnsi="Arial" w:cs="Arial"/>
          <w:kern w:val="0"/>
          <w:sz w:val="24"/>
          <w:szCs w:val="24"/>
          <w:lang w:eastAsia="en-IN" w:bidi="ta-IN"/>
          <w14:ligatures w14:val="none"/>
        </w:rPr>
      </w:pPr>
      <w:r w:rsidRPr="009F7886">
        <w:rPr>
          <w:rFonts w:ascii="Arial" w:eastAsia="Times New Roman" w:hAnsi="Arial" w:cs="Arial"/>
          <w:kern w:val="0"/>
          <w:sz w:val="24"/>
          <w:szCs w:val="24"/>
          <w:lang w:eastAsia="en-IN" w:bidi="ta-IN"/>
          <w14:ligatures w14:val="none"/>
        </w:rPr>
        <w:t>Baltic Dry Index. (2023). Historical Data. Retrieved from https://www.balticexchange.com/market-information/baltic-dry-index</w:t>
      </w:r>
    </w:p>
    <w:p w14:paraId="414FDDB5" w14:textId="77777777" w:rsidR="009F7886" w:rsidRPr="009F7886" w:rsidRDefault="009F7886" w:rsidP="00CC6E30">
      <w:pPr>
        <w:numPr>
          <w:ilvl w:val="0"/>
          <w:numId w:val="36"/>
        </w:numPr>
        <w:spacing w:before="100" w:beforeAutospacing="1" w:after="100" w:afterAutospacing="1" w:line="240" w:lineRule="auto"/>
        <w:rPr>
          <w:rFonts w:ascii="Arial" w:eastAsia="Times New Roman" w:hAnsi="Arial" w:cs="Arial"/>
          <w:kern w:val="0"/>
          <w:sz w:val="24"/>
          <w:szCs w:val="24"/>
          <w:lang w:eastAsia="en-IN" w:bidi="ta-IN"/>
          <w14:ligatures w14:val="none"/>
        </w:rPr>
      </w:pPr>
      <w:r w:rsidRPr="009F7886">
        <w:rPr>
          <w:rFonts w:ascii="Arial" w:eastAsia="Times New Roman" w:hAnsi="Arial" w:cs="Arial"/>
          <w:kern w:val="0"/>
          <w:sz w:val="24"/>
          <w:szCs w:val="24"/>
          <w:lang w:eastAsia="en-IN" w:bidi="ta-IN"/>
          <w14:ligatures w14:val="none"/>
        </w:rPr>
        <w:t xml:space="preserve">Geopolitical Risk Index Research Group. (2023). Geopolitical Risk and Its Impact on Semiconductor Markets. </w:t>
      </w:r>
      <w:r w:rsidRPr="009F7886">
        <w:rPr>
          <w:rFonts w:ascii="Arial" w:eastAsia="Times New Roman" w:hAnsi="Arial" w:cs="Arial"/>
          <w:i/>
          <w:iCs/>
          <w:kern w:val="0"/>
          <w:sz w:val="24"/>
          <w:szCs w:val="24"/>
          <w:lang w:eastAsia="en-IN" w:bidi="ta-IN"/>
          <w14:ligatures w14:val="none"/>
        </w:rPr>
        <w:t>University of Economics</w:t>
      </w:r>
      <w:r w:rsidRPr="009F7886">
        <w:rPr>
          <w:rFonts w:ascii="Arial" w:eastAsia="Times New Roman" w:hAnsi="Arial" w:cs="Arial"/>
          <w:kern w:val="0"/>
          <w:sz w:val="24"/>
          <w:szCs w:val="24"/>
          <w:lang w:eastAsia="en-IN" w:bidi="ta-IN"/>
          <w14:ligatures w14:val="none"/>
        </w:rPr>
        <w:t>. Retrieved from https://www.universityecon.edu/research/reports/gpr-impact</w:t>
      </w:r>
    </w:p>
    <w:p w14:paraId="4EA2163E" w14:textId="2FF9351B" w:rsidR="00566C33" w:rsidRPr="00566C33" w:rsidRDefault="00566C33" w:rsidP="009F7886">
      <w:pPr>
        <w:rPr>
          <w:rFonts w:ascii="Arial" w:hAnsi="Arial" w:cs="Arial"/>
          <w:b/>
          <w:bCs/>
        </w:rPr>
      </w:pPr>
      <w:r w:rsidRPr="00566C33">
        <w:rPr>
          <w:rFonts w:ascii="Arial" w:hAnsi="Arial" w:cs="Arial"/>
          <w:b/>
          <w:bCs/>
        </w:rPr>
        <w:t>8. Appendices</w:t>
      </w:r>
    </w:p>
    <w:p w14:paraId="3DB2FDB4" w14:textId="7D43C4A4" w:rsidR="00566C33" w:rsidRPr="00566C33" w:rsidRDefault="00566C33" w:rsidP="009C0299">
      <w:pPr>
        <w:ind w:left="720"/>
        <w:rPr>
          <w:rFonts w:ascii="Arial" w:hAnsi="Arial" w:cs="Arial"/>
          <w:b/>
          <w:bCs/>
        </w:rPr>
      </w:pPr>
      <w:r w:rsidRPr="00566C33">
        <w:rPr>
          <w:rFonts w:ascii="Arial" w:hAnsi="Arial" w:cs="Arial"/>
          <w:b/>
          <w:bCs/>
        </w:rPr>
        <w:t xml:space="preserve">Appendix </w:t>
      </w:r>
      <w:r w:rsidR="00C17E2A" w:rsidRPr="009F7886">
        <w:rPr>
          <w:rFonts w:ascii="Arial" w:hAnsi="Arial" w:cs="Arial"/>
          <w:b/>
          <w:bCs/>
        </w:rPr>
        <w:t>A</w:t>
      </w:r>
      <w:r w:rsidRPr="00566C33">
        <w:rPr>
          <w:rFonts w:ascii="Arial" w:hAnsi="Arial" w:cs="Arial"/>
          <w:b/>
          <w:bCs/>
        </w:rPr>
        <w:t>: Feature Engineering Details</w:t>
      </w:r>
    </w:p>
    <w:p w14:paraId="16BBC67F" w14:textId="296C76C1" w:rsidR="00566C33" w:rsidRPr="00566C33" w:rsidRDefault="00C17E2A" w:rsidP="009C0299">
      <w:pPr>
        <w:ind w:left="720"/>
        <w:rPr>
          <w:rFonts w:ascii="Arial" w:hAnsi="Arial" w:cs="Arial"/>
          <w:b/>
          <w:bCs/>
        </w:rPr>
      </w:pPr>
      <w:r w:rsidRPr="009F7886">
        <w:rPr>
          <w:rFonts w:ascii="Arial" w:hAnsi="Arial" w:cs="Arial"/>
          <w:b/>
          <w:bCs/>
        </w:rPr>
        <w:t>A</w:t>
      </w:r>
      <w:r w:rsidR="00566C33" w:rsidRPr="00566C33">
        <w:rPr>
          <w:rFonts w:ascii="Arial" w:hAnsi="Arial" w:cs="Arial"/>
          <w:b/>
          <w:bCs/>
        </w:rPr>
        <w:t>.1 Technical Indicators</w:t>
      </w:r>
    </w:p>
    <w:p w14:paraId="3CBAC363" w14:textId="77777777" w:rsidR="00566C33" w:rsidRPr="009F7886" w:rsidRDefault="00566C33" w:rsidP="00CC6E30">
      <w:pPr>
        <w:pStyle w:val="NoSpacing"/>
        <w:numPr>
          <w:ilvl w:val="0"/>
          <w:numId w:val="14"/>
        </w:numPr>
        <w:ind w:left="1440"/>
        <w:rPr>
          <w:rFonts w:ascii="Arial" w:hAnsi="Arial" w:cs="Arial"/>
        </w:rPr>
      </w:pPr>
      <w:r w:rsidRPr="009F7886">
        <w:rPr>
          <w:rFonts w:ascii="Arial" w:hAnsi="Arial" w:cs="Arial"/>
          <w:b/>
          <w:bCs/>
        </w:rPr>
        <w:t>Momentum Indicators:</w:t>
      </w:r>
      <w:r w:rsidRPr="009F7886">
        <w:rPr>
          <w:rFonts w:ascii="Arial" w:hAnsi="Arial" w:cs="Arial"/>
        </w:rPr>
        <w:t xml:space="preserve"> RSI (7, 14, 21-day periods), Momentum (10, 20, 50-day periods)</w:t>
      </w:r>
    </w:p>
    <w:p w14:paraId="63E69138" w14:textId="77777777" w:rsidR="00566C33" w:rsidRPr="009F7886" w:rsidRDefault="00566C33" w:rsidP="00CC6E30">
      <w:pPr>
        <w:pStyle w:val="NoSpacing"/>
        <w:numPr>
          <w:ilvl w:val="0"/>
          <w:numId w:val="14"/>
        </w:numPr>
        <w:ind w:left="1440"/>
        <w:rPr>
          <w:rFonts w:ascii="Arial" w:hAnsi="Arial" w:cs="Arial"/>
        </w:rPr>
      </w:pPr>
      <w:r w:rsidRPr="009F7886">
        <w:rPr>
          <w:rFonts w:ascii="Arial" w:hAnsi="Arial" w:cs="Arial"/>
          <w:b/>
          <w:bCs/>
        </w:rPr>
        <w:t>Volatility Measures:</w:t>
      </w:r>
      <w:r w:rsidRPr="009F7886">
        <w:rPr>
          <w:rFonts w:ascii="Arial" w:hAnsi="Arial" w:cs="Arial"/>
        </w:rPr>
        <w:t xml:space="preserve"> Stochastic Oscillators (K, D), Williams %R, Bollinger Bands</w:t>
      </w:r>
    </w:p>
    <w:p w14:paraId="1F5DEC89" w14:textId="77777777" w:rsidR="00566C33" w:rsidRPr="009F7886" w:rsidRDefault="00566C33" w:rsidP="00CC6E30">
      <w:pPr>
        <w:pStyle w:val="NoSpacing"/>
        <w:numPr>
          <w:ilvl w:val="0"/>
          <w:numId w:val="14"/>
        </w:numPr>
        <w:ind w:left="1440"/>
        <w:rPr>
          <w:rFonts w:ascii="Arial" w:hAnsi="Arial" w:cs="Arial"/>
        </w:rPr>
      </w:pPr>
      <w:r w:rsidRPr="009F7886">
        <w:rPr>
          <w:rFonts w:ascii="Arial" w:hAnsi="Arial" w:cs="Arial"/>
          <w:b/>
          <w:bCs/>
        </w:rPr>
        <w:t>Trend Indicators:</w:t>
      </w:r>
      <w:r w:rsidRPr="009F7886">
        <w:rPr>
          <w:rFonts w:ascii="Arial" w:hAnsi="Arial" w:cs="Arial"/>
        </w:rPr>
        <w:t xml:space="preserve"> MACD and MACD Signal, MACD Histogram</w:t>
      </w:r>
    </w:p>
    <w:p w14:paraId="7147F96A" w14:textId="77777777" w:rsidR="00566C33" w:rsidRPr="009F7886" w:rsidRDefault="00566C33" w:rsidP="00CC6E30">
      <w:pPr>
        <w:pStyle w:val="NoSpacing"/>
        <w:numPr>
          <w:ilvl w:val="0"/>
          <w:numId w:val="14"/>
        </w:numPr>
        <w:ind w:left="1440"/>
        <w:rPr>
          <w:rFonts w:ascii="Arial" w:hAnsi="Arial" w:cs="Arial"/>
        </w:rPr>
      </w:pPr>
      <w:r w:rsidRPr="009F7886">
        <w:rPr>
          <w:rFonts w:ascii="Arial" w:hAnsi="Arial" w:cs="Arial"/>
          <w:b/>
          <w:bCs/>
        </w:rPr>
        <w:t>Price Transformations:</w:t>
      </w:r>
      <w:r w:rsidRPr="009F7886">
        <w:rPr>
          <w:rFonts w:ascii="Arial" w:hAnsi="Arial" w:cs="Arial"/>
        </w:rPr>
        <w:t xml:space="preserve"> </w:t>
      </w:r>
      <w:proofErr w:type="spellStart"/>
      <w:r w:rsidRPr="009F7886">
        <w:rPr>
          <w:rFonts w:ascii="Arial" w:hAnsi="Arial" w:cs="Arial"/>
        </w:rPr>
        <w:t>Current_Price_Zscore</w:t>
      </w:r>
      <w:proofErr w:type="spellEnd"/>
      <w:r w:rsidRPr="009F7886">
        <w:rPr>
          <w:rFonts w:ascii="Arial" w:hAnsi="Arial" w:cs="Arial"/>
        </w:rPr>
        <w:t xml:space="preserve">, </w:t>
      </w:r>
      <w:proofErr w:type="spellStart"/>
      <w:r w:rsidRPr="009F7886">
        <w:rPr>
          <w:rFonts w:ascii="Arial" w:hAnsi="Arial" w:cs="Arial"/>
        </w:rPr>
        <w:t>Price_Change</w:t>
      </w:r>
      <w:proofErr w:type="spellEnd"/>
      <w:r w:rsidRPr="009F7886">
        <w:rPr>
          <w:rFonts w:ascii="Arial" w:hAnsi="Arial" w:cs="Arial"/>
        </w:rPr>
        <w:t xml:space="preserve">, </w:t>
      </w:r>
      <w:proofErr w:type="spellStart"/>
      <w:r w:rsidRPr="009F7886">
        <w:rPr>
          <w:rFonts w:ascii="Arial" w:hAnsi="Arial" w:cs="Arial"/>
        </w:rPr>
        <w:t>Price_Acceleration</w:t>
      </w:r>
      <w:proofErr w:type="spellEnd"/>
    </w:p>
    <w:p w14:paraId="713859CE" w14:textId="4B1CF047" w:rsidR="00566C33" w:rsidRPr="00566C33" w:rsidRDefault="00C17E2A" w:rsidP="009C0299">
      <w:pPr>
        <w:ind w:left="720"/>
        <w:rPr>
          <w:rFonts w:ascii="Arial" w:hAnsi="Arial" w:cs="Arial"/>
          <w:b/>
          <w:bCs/>
        </w:rPr>
      </w:pPr>
      <w:r w:rsidRPr="009F7886">
        <w:rPr>
          <w:rFonts w:ascii="Arial" w:hAnsi="Arial" w:cs="Arial"/>
          <w:b/>
          <w:bCs/>
        </w:rPr>
        <w:t>A</w:t>
      </w:r>
      <w:r w:rsidR="00566C33" w:rsidRPr="00566C33">
        <w:rPr>
          <w:rFonts w:ascii="Arial" w:hAnsi="Arial" w:cs="Arial"/>
          <w:b/>
          <w:bCs/>
        </w:rPr>
        <w:t>.2 External Factor Features</w:t>
      </w:r>
    </w:p>
    <w:p w14:paraId="19DA2F3F" w14:textId="77777777" w:rsidR="00566C33" w:rsidRPr="00566C33" w:rsidRDefault="00566C33" w:rsidP="00CC6E30">
      <w:pPr>
        <w:pStyle w:val="NoSpacing"/>
        <w:numPr>
          <w:ilvl w:val="0"/>
          <w:numId w:val="14"/>
        </w:numPr>
        <w:ind w:left="1440"/>
        <w:rPr>
          <w:rFonts w:ascii="Arial" w:hAnsi="Arial" w:cs="Arial"/>
        </w:rPr>
      </w:pPr>
      <w:r w:rsidRPr="00566C33">
        <w:rPr>
          <w:rFonts w:ascii="Arial" w:hAnsi="Arial" w:cs="Arial"/>
          <w:b/>
          <w:bCs/>
        </w:rPr>
        <w:t>S</w:t>
      </w:r>
      <w:r w:rsidRPr="00566C33">
        <w:rPr>
          <w:rFonts w:ascii="Arial" w:hAnsi="Arial" w:cs="Arial"/>
        </w:rPr>
        <w:t>upply Chain Metrics: Baltic Dry Index (raw, moving averages, volatility)</w:t>
      </w:r>
    </w:p>
    <w:p w14:paraId="62533DA8" w14:textId="77777777" w:rsidR="00566C33" w:rsidRPr="00566C33" w:rsidRDefault="00566C33" w:rsidP="00CC6E30">
      <w:pPr>
        <w:pStyle w:val="NoSpacing"/>
        <w:numPr>
          <w:ilvl w:val="0"/>
          <w:numId w:val="14"/>
        </w:numPr>
        <w:ind w:left="1440"/>
        <w:rPr>
          <w:rFonts w:ascii="Arial" w:hAnsi="Arial" w:cs="Arial"/>
        </w:rPr>
      </w:pPr>
      <w:r w:rsidRPr="00566C33">
        <w:rPr>
          <w:rFonts w:ascii="Arial" w:hAnsi="Arial" w:cs="Arial"/>
        </w:rPr>
        <w:lastRenderedPageBreak/>
        <w:t>Macroeconomic Indicators: Treasury rates (raw values, moving averages, volatility)</w:t>
      </w:r>
    </w:p>
    <w:p w14:paraId="2E713198" w14:textId="77777777" w:rsidR="00566C33" w:rsidRPr="00566C33" w:rsidRDefault="00566C33" w:rsidP="00CC6E30">
      <w:pPr>
        <w:pStyle w:val="NoSpacing"/>
        <w:numPr>
          <w:ilvl w:val="0"/>
          <w:numId w:val="14"/>
        </w:numPr>
        <w:ind w:left="1440"/>
        <w:rPr>
          <w:rFonts w:ascii="Arial" w:hAnsi="Arial" w:cs="Arial"/>
        </w:rPr>
      </w:pPr>
      <w:r w:rsidRPr="00566C33">
        <w:rPr>
          <w:rFonts w:ascii="Arial" w:hAnsi="Arial" w:cs="Arial"/>
        </w:rPr>
        <w:t>Geopolitical Risk: GPR indexes and standardized scores</w:t>
      </w:r>
    </w:p>
    <w:p w14:paraId="47886CB5" w14:textId="77777777" w:rsidR="00566C33" w:rsidRPr="00566C33" w:rsidRDefault="00566C33" w:rsidP="00CC6E30">
      <w:pPr>
        <w:pStyle w:val="NoSpacing"/>
        <w:numPr>
          <w:ilvl w:val="0"/>
          <w:numId w:val="14"/>
        </w:numPr>
        <w:ind w:left="1440"/>
        <w:rPr>
          <w:rFonts w:ascii="Arial" w:hAnsi="Arial" w:cs="Arial"/>
        </w:rPr>
      </w:pPr>
      <w:r w:rsidRPr="00566C33">
        <w:rPr>
          <w:rFonts w:ascii="Arial" w:hAnsi="Arial" w:cs="Arial"/>
        </w:rPr>
        <w:t>News Sentiment: Aggregated daily sentiment scores and volatility measures</w:t>
      </w:r>
    </w:p>
    <w:p w14:paraId="57BF4973" w14:textId="5415E930" w:rsidR="00566C33" w:rsidRPr="00566C33" w:rsidRDefault="00C17E2A" w:rsidP="009C0299">
      <w:pPr>
        <w:ind w:left="720"/>
        <w:rPr>
          <w:rFonts w:ascii="Arial" w:hAnsi="Arial" w:cs="Arial"/>
          <w:b/>
          <w:bCs/>
        </w:rPr>
      </w:pPr>
      <w:r w:rsidRPr="009F7886">
        <w:rPr>
          <w:rFonts w:ascii="Arial" w:hAnsi="Arial" w:cs="Arial"/>
          <w:b/>
          <w:bCs/>
        </w:rPr>
        <w:t>A</w:t>
      </w:r>
      <w:r w:rsidR="00566C33" w:rsidRPr="00566C33">
        <w:rPr>
          <w:rFonts w:ascii="Arial" w:hAnsi="Arial" w:cs="Arial"/>
          <w:b/>
          <w:bCs/>
        </w:rPr>
        <w:t>3 Market Regime Classifications</w:t>
      </w:r>
    </w:p>
    <w:p w14:paraId="6071979E" w14:textId="77777777" w:rsidR="00566C33" w:rsidRPr="00566C33" w:rsidRDefault="00566C33" w:rsidP="00CC6E30">
      <w:pPr>
        <w:pStyle w:val="NoSpacing"/>
        <w:numPr>
          <w:ilvl w:val="0"/>
          <w:numId w:val="14"/>
        </w:numPr>
        <w:ind w:left="1440"/>
        <w:rPr>
          <w:rFonts w:ascii="Arial" w:hAnsi="Arial" w:cs="Arial"/>
        </w:rPr>
      </w:pPr>
      <w:r w:rsidRPr="00566C33">
        <w:rPr>
          <w:rFonts w:ascii="Arial" w:hAnsi="Arial" w:cs="Arial"/>
        </w:rPr>
        <w:t>Volatility Regimes: High/Low volatility periods based on rolling standard deviation</w:t>
      </w:r>
    </w:p>
    <w:p w14:paraId="00D2763F" w14:textId="77777777" w:rsidR="00566C33" w:rsidRPr="00566C33" w:rsidRDefault="00566C33" w:rsidP="00CC6E30">
      <w:pPr>
        <w:pStyle w:val="NoSpacing"/>
        <w:numPr>
          <w:ilvl w:val="0"/>
          <w:numId w:val="14"/>
        </w:numPr>
        <w:ind w:left="1440"/>
        <w:rPr>
          <w:rFonts w:ascii="Arial" w:hAnsi="Arial" w:cs="Arial"/>
        </w:rPr>
      </w:pPr>
      <w:r w:rsidRPr="00566C33">
        <w:rPr>
          <w:rFonts w:ascii="Arial" w:hAnsi="Arial" w:cs="Arial"/>
        </w:rPr>
        <w:t>Trend Regimes: Bull/Bear market indicators based on moving average crossovers</w:t>
      </w:r>
    </w:p>
    <w:p w14:paraId="250F0D4E" w14:textId="77777777" w:rsidR="00566C33" w:rsidRPr="00566C33" w:rsidRDefault="00566C33" w:rsidP="00CC6E30">
      <w:pPr>
        <w:pStyle w:val="NoSpacing"/>
        <w:numPr>
          <w:ilvl w:val="0"/>
          <w:numId w:val="14"/>
        </w:numPr>
        <w:ind w:left="1440"/>
        <w:rPr>
          <w:rFonts w:ascii="Arial" w:hAnsi="Arial" w:cs="Arial"/>
        </w:rPr>
      </w:pPr>
      <w:r w:rsidRPr="00566C33">
        <w:rPr>
          <w:rFonts w:ascii="Arial" w:hAnsi="Arial" w:cs="Arial"/>
        </w:rPr>
        <w:t>Momentum Regimes: Classification based on RSI and price momentum thresholds</w:t>
      </w:r>
    </w:p>
    <w:p w14:paraId="4D7E2893" w14:textId="77F1DAA8" w:rsidR="00566C33" w:rsidRPr="00566C33" w:rsidRDefault="00C17E2A" w:rsidP="009C0299">
      <w:pPr>
        <w:ind w:left="720"/>
        <w:rPr>
          <w:rFonts w:ascii="Arial" w:hAnsi="Arial" w:cs="Arial"/>
          <w:b/>
          <w:bCs/>
        </w:rPr>
      </w:pPr>
      <w:r w:rsidRPr="009F7886">
        <w:rPr>
          <w:rFonts w:ascii="Arial" w:hAnsi="Arial" w:cs="Arial"/>
          <w:b/>
          <w:bCs/>
        </w:rPr>
        <w:t>A</w:t>
      </w:r>
      <w:r w:rsidR="00566C33" w:rsidRPr="00566C33">
        <w:rPr>
          <w:rFonts w:ascii="Arial" w:hAnsi="Arial" w:cs="Arial"/>
          <w:b/>
          <w:bCs/>
        </w:rPr>
        <w:t>.4 Feature Correlation Analysis</w:t>
      </w:r>
    </w:p>
    <w:p w14:paraId="7BE7806E" w14:textId="77777777" w:rsidR="00566C33" w:rsidRPr="00566C33" w:rsidRDefault="00566C33" w:rsidP="009C0299">
      <w:pPr>
        <w:ind w:left="720"/>
        <w:rPr>
          <w:rFonts w:ascii="Arial" w:hAnsi="Arial" w:cs="Arial"/>
        </w:rPr>
      </w:pPr>
      <w:r w:rsidRPr="00566C33">
        <w:rPr>
          <w:rFonts w:ascii="Arial" w:hAnsi="Arial" w:cs="Arial"/>
        </w:rPr>
        <w:t>The correlation analysis revealed important relationships between features:</w:t>
      </w:r>
    </w:p>
    <w:p w14:paraId="7B36E934" w14:textId="77777777" w:rsidR="00566C33" w:rsidRPr="00566C33" w:rsidRDefault="00566C33" w:rsidP="00CC6E30">
      <w:pPr>
        <w:numPr>
          <w:ilvl w:val="0"/>
          <w:numId w:val="13"/>
        </w:numPr>
        <w:tabs>
          <w:tab w:val="clear" w:pos="720"/>
          <w:tab w:val="num" w:pos="1440"/>
        </w:tabs>
        <w:ind w:left="1440"/>
        <w:rPr>
          <w:rFonts w:ascii="Arial" w:hAnsi="Arial" w:cs="Arial"/>
        </w:rPr>
      </w:pPr>
      <w:r w:rsidRPr="00566C33">
        <w:rPr>
          <w:rFonts w:ascii="Arial" w:hAnsi="Arial" w:cs="Arial"/>
          <w:b/>
          <w:bCs/>
        </w:rPr>
        <w:t>Stock Intercorrelations:</w:t>
      </w:r>
    </w:p>
    <w:p w14:paraId="049D69CE" w14:textId="77777777" w:rsidR="00566C33" w:rsidRPr="009F7886" w:rsidRDefault="00566C33" w:rsidP="00CC6E30">
      <w:pPr>
        <w:pStyle w:val="NoSpacing"/>
        <w:numPr>
          <w:ilvl w:val="0"/>
          <w:numId w:val="24"/>
        </w:numPr>
        <w:rPr>
          <w:rFonts w:ascii="Arial" w:hAnsi="Arial" w:cs="Arial"/>
        </w:rPr>
      </w:pPr>
      <w:r w:rsidRPr="009F7886">
        <w:rPr>
          <w:rFonts w:ascii="Arial" w:hAnsi="Arial" w:cs="Arial"/>
        </w:rPr>
        <w:t>Most semiconductor stocks exhibited high positive correlations (0.6-0.97)</w:t>
      </w:r>
    </w:p>
    <w:p w14:paraId="25F0A555" w14:textId="77777777" w:rsidR="00566C33" w:rsidRPr="009F7886" w:rsidRDefault="00566C33" w:rsidP="00CC6E30">
      <w:pPr>
        <w:pStyle w:val="NoSpacing"/>
        <w:numPr>
          <w:ilvl w:val="0"/>
          <w:numId w:val="24"/>
        </w:numPr>
        <w:rPr>
          <w:rFonts w:ascii="Arial" w:hAnsi="Arial" w:cs="Arial"/>
        </w:rPr>
      </w:pPr>
      <w:r w:rsidRPr="009F7886">
        <w:rPr>
          <w:rFonts w:ascii="Arial" w:hAnsi="Arial" w:cs="Arial"/>
        </w:rPr>
        <w:t>INTC uniquely showed negative correlations with other semiconductor stocks</w:t>
      </w:r>
    </w:p>
    <w:p w14:paraId="1C0368C6" w14:textId="77777777" w:rsidR="00566C33" w:rsidRPr="009F7886" w:rsidRDefault="00566C33" w:rsidP="00CC6E30">
      <w:pPr>
        <w:pStyle w:val="NoSpacing"/>
        <w:numPr>
          <w:ilvl w:val="0"/>
          <w:numId w:val="24"/>
        </w:numPr>
        <w:rPr>
          <w:rFonts w:ascii="Arial" w:hAnsi="Arial" w:cs="Arial"/>
        </w:rPr>
      </w:pPr>
      <w:r w:rsidRPr="009F7886">
        <w:rPr>
          <w:rFonts w:ascii="Arial" w:hAnsi="Arial" w:cs="Arial"/>
        </w:rPr>
        <w:t>NVDA and AVGO showed nearly identical correlation patterns (0.98)</w:t>
      </w:r>
    </w:p>
    <w:p w14:paraId="49D744ED" w14:textId="77777777" w:rsidR="00566C33" w:rsidRPr="00566C33" w:rsidRDefault="00566C33" w:rsidP="00CC6E30">
      <w:pPr>
        <w:numPr>
          <w:ilvl w:val="0"/>
          <w:numId w:val="13"/>
        </w:numPr>
        <w:tabs>
          <w:tab w:val="clear" w:pos="720"/>
          <w:tab w:val="num" w:pos="1440"/>
        </w:tabs>
        <w:ind w:left="1440"/>
        <w:rPr>
          <w:rFonts w:ascii="Arial" w:hAnsi="Arial" w:cs="Arial"/>
        </w:rPr>
      </w:pPr>
      <w:r w:rsidRPr="00566C33">
        <w:rPr>
          <w:rFonts w:ascii="Arial" w:hAnsi="Arial" w:cs="Arial"/>
          <w:b/>
          <w:bCs/>
        </w:rPr>
        <w:t>External Factor Relationships:</w:t>
      </w:r>
    </w:p>
    <w:p w14:paraId="627C1F7F" w14:textId="77777777" w:rsidR="00566C33" w:rsidRPr="00566C33" w:rsidRDefault="00566C33" w:rsidP="00CC6E30">
      <w:pPr>
        <w:pStyle w:val="NoSpacing"/>
        <w:numPr>
          <w:ilvl w:val="0"/>
          <w:numId w:val="25"/>
        </w:numPr>
        <w:rPr>
          <w:rFonts w:ascii="Arial" w:hAnsi="Arial" w:cs="Arial"/>
        </w:rPr>
      </w:pPr>
      <w:r w:rsidRPr="00566C33">
        <w:rPr>
          <w:rFonts w:ascii="Arial" w:hAnsi="Arial" w:cs="Arial"/>
        </w:rPr>
        <w:t>Treasury rates showed strong negative correlation with INTC (-0.76)</w:t>
      </w:r>
    </w:p>
    <w:p w14:paraId="4ED13E73" w14:textId="77777777" w:rsidR="00566C33" w:rsidRPr="00566C33" w:rsidRDefault="00566C33" w:rsidP="00CC6E30">
      <w:pPr>
        <w:pStyle w:val="NoSpacing"/>
        <w:numPr>
          <w:ilvl w:val="0"/>
          <w:numId w:val="25"/>
        </w:numPr>
        <w:rPr>
          <w:rFonts w:ascii="Arial" w:hAnsi="Arial" w:cs="Arial"/>
        </w:rPr>
      </w:pPr>
      <w:r w:rsidRPr="00566C33">
        <w:rPr>
          <w:rFonts w:ascii="Arial" w:hAnsi="Arial" w:cs="Arial"/>
        </w:rPr>
        <w:t>Baltic Price index had moderate positive correlations with most stocks (0.38-0.52)</w:t>
      </w:r>
    </w:p>
    <w:p w14:paraId="4C55B085" w14:textId="77777777" w:rsidR="00566C33" w:rsidRPr="00566C33" w:rsidRDefault="00566C33" w:rsidP="00CC6E30">
      <w:pPr>
        <w:pStyle w:val="NoSpacing"/>
        <w:numPr>
          <w:ilvl w:val="0"/>
          <w:numId w:val="25"/>
        </w:numPr>
        <w:rPr>
          <w:rFonts w:ascii="Arial" w:hAnsi="Arial" w:cs="Arial"/>
        </w:rPr>
      </w:pPr>
      <w:r w:rsidRPr="00566C33">
        <w:rPr>
          <w:rFonts w:ascii="Arial" w:hAnsi="Arial" w:cs="Arial"/>
        </w:rPr>
        <w:t>News sentiment showed relatively weak but consistent positive correlations (0.21-0.37)</w:t>
      </w:r>
    </w:p>
    <w:p w14:paraId="0E61C9FE" w14:textId="77777777" w:rsidR="00566C33" w:rsidRPr="00566C33" w:rsidRDefault="00566C33" w:rsidP="00CC6E30">
      <w:pPr>
        <w:pStyle w:val="NoSpacing"/>
        <w:numPr>
          <w:ilvl w:val="0"/>
          <w:numId w:val="25"/>
        </w:numPr>
        <w:rPr>
          <w:rFonts w:ascii="Arial" w:hAnsi="Arial" w:cs="Arial"/>
        </w:rPr>
      </w:pPr>
      <w:r w:rsidRPr="00566C33">
        <w:rPr>
          <w:rFonts w:ascii="Arial" w:hAnsi="Arial" w:cs="Arial"/>
        </w:rPr>
        <w:t>GPR showed variable correlations depending on the stock (0.22-0.41)</w:t>
      </w:r>
    </w:p>
    <w:p w14:paraId="588EC96C" w14:textId="77777777" w:rsidR="00566C33" w:rsidRPr="00566C33" w:rsidRDefault="00566C33" w:rsidP="00CC6E30">
      <w:pPr>
        <w:numPr>
          <w:ilvl w:val="0"/>
          <w:numId w:val="13"/>
        </w:numPr>
        <w:tabs>
          <w:tab w:val="clear" w:pos="720"/>
          <w:tab w:val="num" w:pos="1440"/>
        </w:tabs>
        <w:ind w:left="1440"/>
        <w:rPr>
          <w:rFonts w:ascii="Arial" w:hAnsi="Arial" w:cs="Arial"/>
        </w:rPr>
      </w:pPr>
      <w:r w:rsidRPr="00566C33">
        <w:rPr>
          <w:rFonts w:ascii="Arial" w:hAnsi="Arial" w:cs="Arial"/>
          <w:b/>
          <w:bCs/>
        </w:rPr>
        <w:t>Top Predictive Features by Correlation:</w:t>
      </w:r>
    </w:p>
    <w:p w14:paraId="78D21E41" w14:textId="77777777" w:rsidR="00566C33" w:rsidRPr="009F7886" w:rsidRDefault="00566C33" w:rsidP="00CC6E30">
      <w:pPr>
        <w:pStyle w:val="ListParagraph"/>
        <w:numPr>
          <w:ilvl w:val="0"/>
          <w:numId w:val="26"/>
        </w:numPr>
        <w:rPr>
          <w:rFonts w:ascii="Arial" w:hAnsi="Arial" w:cs="Arial"/>
        </w:rPr>
      </w:pPr>
      <w:proofErr w:type="spellStart"/>
      <w:r w:rsidRPr="009F7886">
        <w:rPr>
          <w:rFonts w:ascii="Arial" w:hAnsi="Arial" w:cs="Arial"/>
        </w:rPr>
        <w:t>Price_Change</w:t>
      </w:r>
      <w:proofErr w:type="spellEnd"/>
      <w:r w:rsidRPr="009F7886">
        <w:rPr>
          <w:rFonts w:ascii="Arial" w:hAnsi="Arial" w:cs="Arial"/>
        </w:rPr>
        <w:t xml:space="preserve"> (0.83)</w:t>
      </w:r>
    </w:p>
    <w:p w14:paraId="2FDFA4A4" w14:textId="77777777" w:rsidR="00566C33" w:rsidRPr="009F7886" w:rsidRDefault="00566C33" w:rsidP="00CC6E30">
      <w:pPr>
        <w:pStyle w:val="ListParagraph"/>
        <w:numPr>
          <w:ilvl w:val="0"/>
          <w:numId w:val="26"/>
        </w:numPr>
        <w:rPr>
          <w:rFonts w:ascii="Arial" w:hAnsi="Arial" w:cs="Arial"/>
        </w:rPr>
      </w:pPr>
      <w:r w:rsidRPr="009F7886">
        <w:rPr>
          <w:rFonts w:ascii="Arial" w:hAnsi="Arial" w:cs="Arial"/>
        </w:rPr>
        <w:t>RSI_7 (0.74)</w:t>
      </w:r>
    </w:p>
    <w:p w14:paraId="31BBF953" w14:textId="77777777" w:rsidR="00566C33" w:rsidRPr="009F7886" w:rsidRDefault="00566C33" w:rsidP="00CC6E30">
      <w:pPr>
        <w:pStyle w:val="ListParagraph"/>
        <w:numPr>
          <w:ilvl w:val="0"/>
          <w:numId w:val="26"/>
        </w:numPr>
        <w:rPr>
          <w:rFonts w:ascii="Arial" w:hAnsi="Arial" w:cs="Arial"/>
        </w:rPr>
      </w:pPr>
      <w:proofErr w:type="spellStart"/>
      <w:r w:rsidRPr="009F7886">
        <w:rPr>
          <w:rFonts w:ascii="Arial" w:hAnsi="Arial" w:cs="Arial"/>
        </w:rPr>
        <w:t>Current_Price_Zscore</w:t>
      </w:r>
      <w:proofErr w:type="spellEnd"/>
      <w:r w:rsidRPr="009F7886">
        <w:rPr>
          <w:rFonts w:ascii="Arial" w:hAnsi="Arial" w:cs="Arial"/>
        </w:rPr>
        <w:t xml:space="preserve"> (0.71)</w:t>
      </w:r>
    </w:p>
    <w:p w14:paraId="1358C583" w14:textId="77777777" w:rsidR="00566C33" w:rsidRPr="009F7886" w:rsidRDefault="00566C33" w:rsidP="00CC6E30">
      <w:pPr>
        <w:pStyle w:val="ListParagraph"/>
        <w:numPr>
          <w:ilvl w:val="0"/>
          <w:numId w:val="26"/>
        </w:numPr>
        <w:rPr>
          <w:rFonts w:ascii="Arial" w:hAnsi="Arial" w:cs="Arial"/>
        </w:rPr>
      </w:pPr>
      <w:r w:rsidRPr="009F7886">
        <w:rPr>
          <w:rFonts w:ascii="Arial" w:hAnsi="Arial" w:cs="Arial"/>
        </w:rPr>
        <w:t>Momentum_10 (0.69)</w:t>
      </w:r>
    </w:p>
    <w:p w14:paraId="4F9DFCB1" w14:textId="77777777" w:rsidR="00566C33" w:rsidRPr="009F7886" w:rsidRDefault="00566C33" w:rsidP="00CC6E30">
      <w:pPr>
        <w:pStyle w:val="ListParagraph"/>
        <w:numPr>
          <w:ilvl w:val="0"/>
          <w:numId w:val="26"/>
        </w:numPr>
        <w:rPr>
          <w:rFonts w:ascii="Arial" w:hAnsi="Arial" w:cs="Arial"/>
        </w:rPr>
      </w:pPr>
      <w:proofErr w:type="spellStart"/>
      <w:r w:rsidRPr="009F7886">
        <w:rPr>
          <w:rFonts w:ascii="Arial" w:hAnsi="Arial" w:cs="Arial"/>
        </w:rPr>
        <w:t>Stochastic_K</w:t>
      </w:r>
      <w:proofErr w:type="spellEnd"/>
      <w:r w:rsidRPr="009F7886">
        <w:rPr>
          <w:rFonts w:ascii="Arial" w:hAnsi="Arial" w:cs="Arial"/>
        </w:rPr>
        <w:t xml:space="preserve"> and </w:t>
      </w:r>
      <w:proofErr w:type="spellStart"/>
      <w:r w:rsidRPr="009F7886">
        <w:rPr>
          <w:rFonts w:ascii="Arial" w:hAnsi="Arial" w:cs="Arial"/>
        </w:rPr>
        <w:t>Williams_R</w:t>
      </w:r>
      <w:proofErr w:type="spellEnd"/>
      <w:r w:rsidRPr="009F7886">
        <w:rPr>
          <w:rFonts w:ascii="Arial" w:hAnsi="Arial" w:cs="Arial"/>
        </w:rPr>
        <w:t xml:space="preserve"> (tied at 0.69)</w:t>
      </w:r>
    </w:p>
    <w:p w14:paraId="10099F3F" w14:textId="0520CCC6" w:rsidR="00566C33" w:rsidRPr="00566C33" w:rsidRDefault="00566C33" w:rsidP="009C0299">
      <w:pPr>
        <w:ind w:left="720"/>
        <w:rPr>
          <w:rFonts w:ascii="Arial" w:hAnsi="Arial" w:cs="Arial"/>
          <w:b/>
          <w:bCs/>
        </w:rPr>
      </w:pPr>
      <w:r w:rsidRPr="00566C33">
        <w:rPr>
          <w:rFonts w:ascii="Arial" w:hAnsi="Arial" w:cs="Arial"/>
          <w:b/>
          <w:bCs/>
        </w:rPr>
        <w:t xml:space="preserve">Appendix </w:t>
      </w:r>
      <w:r w:rsidR="00C17E2A" w:rsidRPr="009F7886">
        <w:rPr>
          <w:rFonts w:ascii="Arial" w:hAnsi="Arial" w:cs="Arial"/>
          <w:b/>
          <w:bCs/>
        </w:rPr>
        <w:t>B</w:t>
      </w:r>
      <w:r w:rsidRPr="00566C33">
        <w:rPr>
          <w:rFonts w:ascii="Arial" w:hAnsi="Arial" w:cs="Arial"/>
          <w:b/>
          <w:bCs/>
        </w:rPr>
        <w:t>: Data Distribution Analysis</w:t>
      </w:r>
    </w:p>
    <w:p w14:paraId="5C2EEAF5" w14:textId="77777777" w:rsidR="00566C33" w:rsidRPr="00566C33" w:rsidRDefault="00566C33" w:rsidP="009C0299">
      <w:pPr>
        <w:ind w:left="720"/>
        <w:rPr>
          <w:rFonts w:ascii="Arial" w:hAnsi="Arial" w:cs="Arial"/>
        </w:rPr>
      </w:pPr>
      <w:r w:rsidRPr="00566C33">
        <w:rPr>
          <w:rFonts w:ascii="Arial" w:hAnsi="Arial" w:cs="Arial"/>
        </w:rPr>
        <w:t>The normalization process successfully transformed stock price data while preserving distribution characteristics:</w:t>
      </w:r>
    </w:p>
    <w:p w14:paraId="0EF8A641" w14:textId="77777777" w:rsidR="00566C33" w:rsidRPr="009F7886" w:rsidRDefault="00566C33" w:rsidP="00CC6E30">
      <w:pPr>
        <w:pStyle w:val="ListParagraph"/>
        <w:numPr>
          <w:ilvl w:val="0"/>
          <w:numId w:val="27"/>
        </w:numPr>
        <w:rPr>
          <w:rFonts w:ascii="Arial" w:hAnsi="Arial" w:cs="Arial"/>
        </w:rPr>
      </w:pPr>
      <w:r w:rsidRPr="009F7886">
        <w:rPr>
          <w:rFonts w:ascii="Arial" w:hAnsi="Arial" w:cs="Arial"/>
          <w:b/>
          <w:bCs/>
        </w:rPr>
        <w:t>INTC:</w:t>
      </w:r>
      <w:r w:rsidRPr="009F7886">
        <w:rPr>
          <w:rFonts w:ascii="Arial" w:hAnsi="Arial" w:cs="Arial"/>
        </w:rPr>
        <w:t xml:space="preserve"> Bimodal distribution maintained after normalization</w:t>
      </w:r>
    </w:p>
    <w:p w14:paraId="740EB8A4" w14:textId="77777777" w:rsidR="00566C33" w:rsidRPr="009F7886" w:rsidRDefault="00566C33" w:rsidP="00CC6E30">
      <w:pPr>
        <w:pStyle w:val="ListParagraph"/>
        <w:numPr>
          <w:ilvl w:val="0"/>
          <w:numId w:val="27"/>
        </w:numPr>
        <w:rPr>
          <w:rFonts w:ascii="Arial" w:hAnsi="Arial" w:cs="Arial"/>
        </w:rPr>
      </w:pPr>
      <w:r w:rsidRPr="009F7886">
        <w:rPr>
          <w:rFonts w:ascii="Arial" w:hAnsi="Arial" w:cs="Arial"/>
          <w:b/>
          <w:bCs/>
        </w:rPr>
        <w:t>ASML:</w:t>
      </w:r>
      <w:r w:rsidRPr="009F7886">
        <w:rPr>
          <w:rFonts w:ascii="Arial" w:hAnsi="Arial" w:cs="Arial"/>
        </w:rPr>
        <w:t xml:space="preserve"> Complex multi-modal distribution preserved</w:t>
      </w:r>
    </w:p>
    <w:p w14:paraId="73CE7226" w14:textId="77777777" w:rsidR="00566C33" w:rsidRPr="009F7886" w:rsidRDefault="00566C33" w:rsidP="00CC6E30">
      <w:pPr>
        <w:pStyle w:val="ListParagraph"/>
        <w:numPr>
          <w:ilvl w:val="0"/>
          <w:numId w:val="27"/>
        </w:numPr>
        <w:rPr>
          <w:rFonts w:ascii="Arial" w:hAnsi="Arial" w:cs="Arial"/>
        </w:rPr>
      </w:pPr>
      <w:r w:rsidRPr="009F7886">
        <w:rPr>
          <w:rFonts w:ascii="Arial" w:hAnsi="Arial" w:cs="Arial"/>
          <w:b/>
          <w:bCs/>
        </w:rPr>
        <w:t>AMAT:</w:t>
      </w:r>
      <w:r w:rsidRPr="009F7886">
        <w:rPr>
          <w:rFonts w:ascii="Arial" w:hAnsi="Arial" w:cs="Arial"/>
        </w:rPr>
        <w:t xml:space="preserve"> Bimodal structure with peaks at 0.2 and 0.8 </w:t>
      </w:r>
      <w:proofErr w:type="gramStart"/>
      <w:r w:rsidRPr="009F7886">
        <w:rPr>
          <w:rFonts w:ascii="Arial" w:hAnsi="Arial" w:cs="Arial"/>
        </w:rPr>
        <w:t>range</w:t>
      </w:r>
      <w:proofErr w:type="gramEnd"/>
      <w:r w:rsidRPr="009F7886">
        <w:rPr>
          <w:rFonts w:ascii="Arial" w:hAnsi="Arial" w:cs="Arial"/>
        </w:rPr>
        <w:t xml:space="preserve"> maintained</w:t>
      </w:r>
    </w:p>
    <w:p w14:paraId="51FDFE56" w14:textId="77777777" w:rsidR="00566C33" w:rsidRPr="009F7886" w:rsidRDefault="00566C33" w:rsidP="00CC6E30">
      <w:pPr>
        <w:pStyle w:val="ListParagraph"/>
        <w:numPr>
          <w:ilvl w:val="0"/>
          <w:numId w:val="27"/>
        </w:numPr>
        <w:rPr>
          <w:rFonts w:ascii="Arial" w:hAnsi="Arial" w:cs="Arial"/>
        </w:rPr>
      </w:pPr>
      <w:r w:rsidRPr="009F7886">
        <w:rPr>
          <w:rFonts w:ascii="Arial" w:hAnsi="Arial" w:cs="Arial"/>
          <w:b/>
          <w:bCs/>
        </w:rPr>
        <w:t>AMD:</w:t>
      </w:r>
      <w:r w:rsidRPr="009F7886">
        <w:rPr>
          <w:rFonts w:ascii="Arial" w:hAnsi="Arial" w:cs="Arial"/>
        </w:rPr>
        <w:t xml:space="preserve"> Right-skewed distribution with peak around 0.5 preserved</w:t>
      </w:r>
    </w:p>
    <w:p w14:paraId="1812FDB0" w14:textId="77777777" w:rsidR="00566C33" w:rsidRPr="009F7886" w:rsidRDefault="00566C33" w:rsidP="00CC6E30">
      <w:pPr>
        <w:pStyle w:val="ListParagraph"/>
        <w:numPr>
          <w:ilvl w:val="0"/>
          <w:numId w:val="27"/>
        </w:numPr>
        <w:rPr>
          <w:rFonts w:ascii="Arial" w:hAnsi="Arial" w:cs="Arial"/>
        </w:rPr>
      </w:pPr>
      <w:r w:rsidRPr="009F7886">
        <w:rPr>
          <w:rFonts w:ascii="Arial" w:hAnsi="Arial" w:cs="Arial"/>
          <w:b/>
          <w:bCs/>
        </w:rPr>
        <w:t>QCOM:</w:t>
      </w:r>
      <w:r w:rsidRPr="009F7886">
        <w:rPr>
          <w:rFonts w:ascii="Arial" w:hAnsi="Arial" w:cs="Arial"/>
        </w:rPr>
        <w:t xml:space="preserve"> Bimodal distribution with peaks at 0.2 and 0.7 maintained</w:t>
      </w:r>
    </w:p>
    <w:p w14:paraId="2B9B179D" w14:textId="77777777" w:rsidR="00566C33" w:rsidRPr="00566C33" w:rsidRDefault="00566C33" w:rsidP="009C0299">
      <w:pPr>
        <w:ind w:left="720"/>
        <w:rPr>
          <w:rFonts w:ascii="Arial" w:hAnsi="Arial" w:cs="Arial"/>
        </w:rPr>
      </w:pPr>
      <w:r w:rsidRPr="00566C33">
        <w:rPr>
          <w:rFonts w:ascii="Arial" w:hAnsi="Arial" w:cs="Arial"/>
        </w:rPr>
        <w:t>The successful normalization ensured that models could process features on consistent scales while retaining the important distributional information from the original data.</w:t>
      </w:r>
    </w:p>
    <w:p w14:paraId="77E5B13B" w14:textId="77777777" w:rsidR="00566C33" w:rsidRPr="00566C33" w:rsidRDefault="00566C33" w:rsidP="009C0299">
      <w:pPr>
        <w:ind w:left="720"/>
        <w:rPr>
          <w:rFonts w:ascii="Arial" w:hAnsi="Arial" w:cs="Arial"/>
          <w:b/>
          <w:bCs/>
        </w:rPr>
      </w:pPr>
      <w:r w:rsidRPr="00566C33">
        <w:rPr>
          <w:rFonts w:ascii="Arial" w:hAnsi="Arial" w:cs="Arial"/>
          <w:b/>
          <w:bCs/>
        </w:rPr>
        <w:t>Appendix E: Additional Visualizations</w:t>
      </w:r>
    </w:p>
    <w:p w14:paraId="41CD2469" w14:textId="3D2F5E1D" w:rsidR="00566C33" w:rsidRPr="00566C33" w:rsidRDefault="00566C33" w:rsidP="009C0299">
      <w:pPr>
        <w:ind w:left="720"/>
        <w:rPr>
          <w:rFonts w:ascii="Arial" w:hAnsi="Arial" w:cs="Arial"/>
        </w:rPr>
      </w:pPr>
    </w:p>
    <w:p w14:paraId="1F69FB97" w14:textId="77777777" w:rsidR="00317A0D" w:rsidRPr="009F7886" w:rsidRDefault="00317A0D" w:rsidP="009C0299">
      <w:pPr>
        <w:ind w:left="720"/>
        <w:rPr>
          <w:rFonts w:ascii="Arial" w:hAnsi="Arial" w:cs="Arial"/>
        </w:rPr>
      </w:pPr>
    </w:p>
    <w:sectPr w:rsidR="00317A0D" w:rsidRPr="009F7886" w:rsidSect="000676DA">
      <w:footerReference w:type="default" r:id="rId3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5EB7D" w14:textId="77777777" w:rsidR="00603079" w:rsidRDefault="00603079" w:rsidP="000676DA">
      <w:pPr>
        <w:spacing w:after="0" w:line="240" w:lineRule="auto"/>
      </w:pPr>
      <w:r>
        <w:separator/>
      </w:r>
    </w:p>
  </w:endnote>
  <w:endnote w:type="continuationSeparator" w:id="0">
    <w:p w14:paraId="3D4992AB" w14:textId="77777777" w:rsidR="00603079" w:rsidRDefault="00603079" w:rsidP="00067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759732"/>
      <w:docPartObj>
        <w:docPartGallery w:val="Page Numbers (Bottom of Page)"/>
        <w:docPartUnique/>
      </w:docPartObj>
    </w:sdtPr>
    <w:sdtEndPr>
      <w:rPr>
        <w:noProof/>
      </w:rPr>
    </w:sdtEndPr>
    <w:sdtContent>
      <w:p w14:paraId="4B63F864" w14:textId="65F88DB1" w:rsidR="000676DA" w:rsidRDefault="000676DA">
        <w:pPr>
          <w:pStyle w:val="Footer"/>
        </w:pPr>
        <w:r>
          <w:fldChar w:fldCharType="begin"/>
        </w:r>
        <w:r>
          <w:instrText xml:space="preserve"> PAGE   \* MERGEFORMAT </w:instrText>
        </w:r>
        <w:r>
          <w:fldChar w:fldCharType="separate"/>
        </w:r>
        <w:r>
          <w:rPr>
            <w:noProof/>
          </w:rPr>
          <w:t>2</w:t>
        </w:r>
        <w:r>
          <w:rPr>
            <w:noProof/>
          </w:rPr>
          <w:fldChar w:fldCharType="end"/>
        </w:r>
      </w:p>
    </w:sdtContent>
  </w:sdt>
  <w:p w14:paraId="6A36DA16" w14:textId="77777777" w:rsidR="000676DA" w:rsidRDefault="000676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D7031" w14:textId="77777777" w:rsidR="00603079" w:rsidRDefault="00603079" w:rsidP="000676DA">
      <w:pPr>
        <w:spacing w:after="0" w:line="240" w:lineRule="auto"/>
      </w:pPr>
      <w:r>
        <w:separator/>
      </w:r>
    </w:p>
  </w:footnote>
  <w:footnote w:type="continuationSeparator" w:id="0">
    <w:p w14:paraId="3CE8478E" w14:textId="77777777" w:rsidR="00603079" w:rsidRDefault="00603079" w:rsidP="00067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6BFA"/>
    <w:multiLevelType w:val="hybridMultilevel"/>
    <w:tmpl w:val="35682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E249B1"/>
    <w:multiLevelType w:val="hybridMultilevel"/>
    <w:tmpl w:val="9B9C282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16D93109"/>
    <w:multiLevelType w:val="hybridMultilevel"/>
    <w:tmpl w:val="E8A80C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3053C0F"/>
    <w:multiLevelType w:val="multilevel"/>
    <w:tmpl w:val="9D4E4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210FA5"/>
    <w:multiLevelType w:val="hybridMultilevel"/>
    <w:tmpl w:val="D91ECF8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2608398D"/>
    <w:multiLevelType w:val="hybridMultilevel"/>
    <w:tmpl w:val="064857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6DC772B"/>
    <w:multiLevelType w:val="multilevel"/>
    <w:tmpl w:val="DCFA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6932F5"/>
    <w:multiLevelType w:val="multilevel"/>
    <w:tmpl w:val="2786A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9177EC"/>
    <w:multiLevelType w:val="hybridMultilevel"/>
    <w:tmpl w:val="B0C4D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0B5310"/>
    <w:multiLevelType w:val="multilevel"/>
    <w:tmpl w:val="8E7EF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2D2F81"/>
    <w:multiLevelType w:val="multilevel"/>
    <w:tmpl w:val="22C40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8A0EEA"/>
    <w:multiLevelType w:val="multilevel"/>
    <w:tmpl w:val="D78E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81446"/>
    <w:multiLevelType w:val="hybridMultilevel"/>
    <w:tmpl w:val="0FC673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357C1195"/>
    <w:multiLevelType w:val="hybridMultilevel"/>
    <w:tmpl w:val="4C1EA4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38D04F63"/>
    <w:multiLevelType w:val="multilevel"/>
    <w:tmpl w:val="C0621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A8217F"/>
    <w:multiLevelType w:val="multilevel"/>
    <w:tmpl w:val="71E278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F5B52DC"/>
    <w:multiLevelType w:val="hybridMultilevel"/>
    <w:tmpl w:val="FE6C0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BD2781"/>
    <w:multiLevelType w:val="hybridMultilevel"/>
    <w:tmpl w:val="5D66A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EC2CC2"/>
    <w:multiLevelType w:val="hybridMultilevel"/>
    <w:tmpl w:val="82C41F5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46A31D66"/>
    <w:multiLevelType w:val="hybridMultilevel"/>
    <w:tmpl w:val="20C6B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580524"/>
    <w:multiLevelType w:val="multilevel"/>
    <w:tmpl w:val="D9867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B20223"/>
    <w:multiLevelType w:val="multilevel"/>
    <w:tmpl w:val="4D869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2B413E"/>
    <w:multiLevelType w:val="hybridMultilevel"/>
    <w:tmpl w:val="72F6E4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FE4325E"/>
    <w:multiLevelType w:val="multilevel"/>
    <w:tmpl w:val="039CD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6B686A"/>
    <w:multiLevelType w:val="hybridMultilevel"/>
    <w:tmpl w:val="E7E830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0F3452B"/>
    <w:multiLevelType w:val="multilevel"/>
    <w:tmpl w:val="91FAC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F30DED"/>
    <w:multiLevelType w:val="multilevel"/>
    <w:tmpl w:val="C4E6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08044A"/>
    <w:multiLevelType w:val="hybridMultilevel"/>
    <w:tmpl w:val="5A5291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82B2536"/>
    <w:multiLevelType w:val="hybridMultilevel"/>
    <w:tmpl w:val="8A78A52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9" w15:restartNumberingAfterBreak="0">
    <w:nsid w:val="584D435D"/>
    <w:multiLevelType w:val="hybridMultilevel"/>
    <w:tmpl w:val="11A06426"/>
    <w:lvl w:ilvl="0" w:tplc="4009000F">
      <w:start w:val="1"/>
      <w:numFmt w:val="decimal"/>
      <w:lvlText w:val="%1."/>
      <w:lvlJc w:val="left"/>
      <w:pPr>
        <w:ind w:left="1800" w:hanging="360"/>
      </w:p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0" w15:restartNumberingAfterBreak="0">
    <w:nsid w:val="6494420E"/>
    <w:multiLevelType w:val="hybridMultilevel"/>
    <w:tmpl w:val="9768FCB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668B38C3"/>
    <w:multiLevelType w:val="hybridMultilevel"/>
    <w:tmpl w:val="9D86A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6DF3E9C"/>
    <w:multiLevelType w:val="hybridMultilevel"/>
    <w:tmpl w:val="6D3ABED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 w15:restartNumberingAfterBreak="0">
    <w:nsid w:val="689C7D3D"/>
    <w:multiLevelType w:val="hybridMultilevel"/>
    <w:tmpl w:val="B70CC0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6B421CF0"/>
    <w:multiLevelType w:val="multilevel"/>
    <w:tmpl w:val="A63E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726B11"/>
    <w:multiLevelType w:val="hybridMultilevel"/>
    <w:tmpl w:val="51E4F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BC51319"/>
    <w:multiLevelType w:val="multilevel"/>
    <w:tmpl w:val="AEF0C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6278181">
    <w:abstractNumId w:val="34"/>
  </w:num>
  <w:num w:numId="2" w16cid:durableId="792790798">
    <w:abstractNumId w:val="7"/>
  </w:num>
  <w:num w:numId="3" w16cid:durableId="227889165">
    <w:abstractNumId w:val="26"/>
  </w:num>
  <w:num w:numId="4" w16cid:durableId="913782234">
    <w:abstractNumId w:val="23"/>
  </w:num>
  <w:num w:numId="5" w16cid:durableId="1694918467">
    <w:abstractNumId w:val="10"/>
  </w:num>
  <w:num w:numId="6" w16cid:durableId="991249412">
    <w:abstractNumId w:val="14"/>
  </w:num>
  <w:num w:numId="7" w16cid:durableId="2123958419">
    <w:abstractNumId w:val="6"/>
  </w:num>
  <w:num w:numId="8" w16cid:durableId="1941792575">
    <w:abstractNumId w:val="9"/>
  </w:num>
  <w:num w:numId="9" w16cid:durableId="1710715134">
    <w:abstractNumId w:val="11"/>
  </w:num>
  <w:num w:numId="10" w16cid:durableId="342511202">
    <w:abstractNumId w:val="3"/>
  </w:num>
  <w:num w:numId="11" w16cid:durableId="742724838">
    <w:abstractNumId w:val="25"/>
  </w:num>
  <w:num w:numId="12" w16cid:durableId="651178741">
    <w:abstractNumId w:val="36"/>
  </w:num>
  <w:num w:numId="13" w16cid:durableId="517693490">
    <w:abstractNumId w:val="20"/>
  </w:num>
  <w:num w:numId="14" w16cid:durableId="662439581">
    <w:abstractNumId w:val="27"/>
  </w:num>
  <w:num w:numId="15" w16cid:durableId="1842693356">
    <w:abstractNumId w:val="22"/>
  </w:num>
  <w:num w:numId="16" w16cid:durableId="481504710">
    <w:abstractNumId w:val="17"/>
  </w:num>
  <w:num w:numId="17" w16cid:durableId="1152408539">
    <w:abstractNumId w:val="8"/>
  </w:num>
  <w:num w:numId="18" w16cid:durableId="436488817">
    <w:abstractNumId w:val="0"/>
  </w:num>
  <w:num w:numId="19" w16cid:durableId="260451485">
    <w:abstractNumId w:val="19"/>
  </w:num>
  <w:num w:numId="20" w16cid:durableId="1228951668">
    <w:abstractNumId w:val="16"/>
  </w:num>
  <w:num w:numId="21" w16cid:durableId="752091745">
    <w:abstractNumId w:val="35"/>
  </w:num>
  <w:num w:numId="22" w16cid:durableId="1734544169">
    <w:abstractNumId w:val="31"/>
  </w:num>
  <w:num w:numId="23" w16cid:durableId="925967317">
    <w:abstractNumId w:val="29"/>
  </w:num>
  <w:num w:numId="24" w16cid:durableId="884872087">
    <w:abstractNumId w:val="18"/>
  </w:num>
  <w:num w:numId="25" w16cid:durableId="395864475">
    <w:abstractNumId w:val="12"/>
  </w:num>
  <w:num w:numId="26" w16cid:durableId="1195734923">
    <w:abstractNumId w:val="28"/>
  </w:num>
  <w:num w:numId="27" w16cid:durableId="2071030713">
    <w:abstractNumId w:val="30"/>
  </w:num>
  <w:num w:numId="28" w16cid:durableId="272396158">
    <w:abstractNumId w:val="2"/>
  </w:num>
  <w:num w:numId="29" w16cid:durableId="517744383">
    <w:abstractNumId w:val="24"/>
  </w:num>
  <w:num w:numId="30" w16cid:durableId="410542434">
    <w:abstractNumId w:val="5"/>
  </w:num>
  <w:num w:numId="31" w16cid:durableId="1376125252">
    <w:abstractNumId w:val="13"/>
  </w:num>
  <w:num w:numId="32" w16cid:durableId="1343626442">
    <w:abstractNumId w:val="4"/>
  </w:num>
  <w:num w:numId="33" w16cid:durableId="22102170">
    <w:abstractNumId w:val="1"/>
  </w:num>
  <w:num w:numId="34" w16cid:durableId="690380755">
    <w:abstractNumId w:val="33"/>
  </w:num>
  <w:num w:numId="35" w16cid:durableId="2101825520">
    <w:abstractNumId w:val="32"/>
  </w:num>
  <w:num w:numId="36" w16cid:durableId="2136175129">
    <w:abstractNumId w:val="21"/>
  </w:num>
  <w:num w:numId="37" w16cid:durableId="1751922279">
    <w:abstractNumId w:val="1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C33"/>
    <w:rsid w:val="000676DA"/>
    <w:rsid w:val="00084951"/>
    <w:rsid w:val="000E2B3F"/>
    <w:rsid w:val="000E636A"/>
    <w:rsid w:val="001D1EED"/>
    <w:rsid w:val="00221FDB"/>
    <w:rsid w:val="00224F5B"/>
    <w:rsid w:val="00317A0D"/>
    <w:rsid w:val="00445C97"/>
    <w:rsid w:val="00452F9D"/>
    <w:rsid w:val="004A1070"/>
    <w:rsid w:val="004D6707"/>
    <w:rsid w:val="004E1B81"/>
    <w:rsid w:val="005416A7"/>
    <w:rsid w:val="00566C33"/>
    <w:rsid w:val="005E5433"/>
    <w:rsid w:val="00603079"/>
    <w:rsid w:val="00666AA9"/>
    <w:rsid w:val="006C6A90"/>
    <w:rsid w:val="00924A9B"/>
    <w:rsid w:val="009303EB"/>
    <w:rsid w:val="009C0299"/>
    <w:rsid w:val="009E67CD"/>
    <w:rsid w:val="009F7886"/>
    <w:rsid w:val="00A13072"/>
    <w:rsid w:val="00A15984"/>
    <w:rsid w:val="00A3732A"/>
    <w:rsid w:val="00AB335D"/>
    <w:rsid w:val="00B61A38"/>
    <w:rsid w:val="00B70D37"/>
    <w:rsid w:val="00B7754E"/>
    <w:rsid w:val="00B81667"/>
    <w:rsid w:val="00B97978"/>
    <w:rsid w:val="00C17E2A"/>
    <w:rsid w:val="00C60696"/>
    <w:rsid w:val="00CC673A"/>
    <w:rsid w:val="00CC6E30"/>
    <w:rsid w:val="00CC7EEF"/>
    <w:rsid w:val="00D34FFB"/>
    <w:rsid w:val="00D40D57"/>
    <w:rsid w:val="00D43CBA"/>
    <w:rsid w:val="00D44EEE"/>
    <w:rsid w:val="00DA14AF"/>
    <w:rsid w:val="00DD2ED1"/>
    <w:rsid w:val="00DD529D"/>
    <w:rsid w:val="00E211FF"/>
    <w:rsid w:val="00EB44FE"/>
    <w:rsid w:val="00F34FCE"/>
    <w:rsid w:val="00F928E6"/>
    <w:rsid w:val="00FB578E"/>
    <w:rsid w:val="00FD3E0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418CB"/>
  <w15:chartTrackingRefBased/>
  <w15:docId w15:val="{7639E7E1-B393-4710-A4F8-C1019890C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C33"/>
    <w:rPr>
      <w:rFonts w:eastAsiaTheme="majorEastAsia" w:cstheme="majorBidi"/>
      <w:color w:val="272727" w:themeColor="text1" w:themeTint="D8"/>
    </w:rPr>
  </w:style>
  <w:style w:type="paragraph" w:styleId="Title">
    <w:name w:val="Title"/>
    <w:basedOn w:val="Normal"/>
    <w:next w:val="Normal"/>
    <w:link w:val="TitleChar"/>
    <w:uiPriority w:val="10"/>
    <w:qFormat/>
    <w:rsid w:val="00566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C33"/>
    <w:pPr>
      <w:spacing w:before="160"/>
      <w:jc w:val="center"/>
    </w:pPr>
    <w:rPr>
      <w:i/>
      <w:iCs/>
      <w:color w:val="404040" w:themeColor="text1" w:themeTint="BF"/>
    </w:rPr>
  </w:style>
  <w:style w:type="character" w:customStyle="1" w:styleId="QuoteChar">
    <w:name w:val="Quote Char"/>
    <w:basedOn w:val="DefaultParagraphFont"/>
    <w:link w:val="Quote"/>
    <w:uiPriority w:val="29"/>
    <w:rsid w:val="00566C33"/>
    <w:rPr>
      <w:i/>
      <w:iCs/>
      <w:color w:val="404040" w:themeColor="text1" w:themeTint="BF"/>
    </w:rPr>
  </w:style>
  <w:style w:type="paragraph" w:styleId="ListParagraph">
    <w:name w:val="List Paragraph"/>
    <w:basedOn w:val="Normal"/>
    <w:uiPriority w:val="34"/>
    <w:qFormat/>
    <w:rsid w:val="00566C33"/>
    <w:pPr>
      <w:ind w:left="720"/>
      <w:contextualSpacing/>
    </w:pPr>
  </w:style>
  <w:style w:type="character" w:styleId="IntenseEmphasis">
    <w:name w:val="Intense Emphasis"/>
    <w:basedOn w:val="DefaultParagraphFont"/>
    <w:uiPriority w:val="21"/>
    <w:qFormat/>
    <w:rsid w:val="00566C33"/>
    <w:rPr>
      <w:i/>
      <w:iCs/>
      <w:color w:val="0F4761" w:themeColor="accent1" w:themeShade="BF"/>
    </w:rPr>
  </w:style>
  <w:style w:type="paragraph" w:styleId="IntenseQuote">
    <w:name w:val="Intense Quote"/>
    <w:basedOn w:val="Normal"/>
    <w:next w:val="Normal"/>
    <w:link w:val="IntenseQuoteChar"/>
    <w:uiPriority w:val="30"/>
    <w:qFormat/>
    <w:rsid w:val="00566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C33"/>
    <w:rPr>
      <w:i/>
      <w:iCs/>
      <w:color w:val="0F4761" w:themeColor="accent1" w:themeShade="BF"/>
    </w:rPr>
  </w:style>
  <w:style w:type="character" w:styleId="IntenseReference">
    <w:name w:val="Intense Reference"/>
    <w:basedOn w:val="DefaultParagraphFont"/>
    <w:uiPriority w:val="32"/>
    <w:qFormat/>
    <w:rsid w:val="00566C33"/>
    <w:rPr>
      <w:b/>
      <w:bCs/>
      <w:smallCaps/>
      <w:color w:val="0F4761" w:themeColor="accent1" w:themeShade="BF"/>
      <w:spacing w:val="5"/>
    </w:rPr>
  </w:style>
  <w:style w:type="paragraph" w:styleId="NoSpacing">
    <w:name w:val="No Spacing"/>
    <w:uiPriority w:val="1"/>
    <w:qFormat/>
    <w:rsid w:val="009C0299"/>
    <w:pPr>
      <w:spacing w:after="0" w:line="240" w:lineRule="auto"/>
    </w:pPr>
  </w:style>
  <w:style w:type="character" w:styleId="PlaceholderText">
    <w:name w:val="Placeholder Text"/>
    <w:basedOn w:val="DefaultParagraphFont"/>
    <w:uiPriority w:val="99"/>
    <w:semiHidden/>
    <w:rsid w:val="000E636A"/>
    <w:rPr>
      <w:color w:val="666666"/>
    </w:rPr>
  </w:style>
  <w:style w:type="paragraph" w:styleId="NormalWeb">
    <w:name w:val="Normal (Web)"/>
    <w:basedOn w:val="Normal"/>
    <w:uiPriority w:val="99"/>
    <w:semiHidden/>
    <w:unhideWhenUsed/>
    <w:rsid w:val="00B97978"/>
    <w:rPr>
      <w:rFonts w:ascii="Times New Roman" w:hAnsi="Times New Roman" w:cs="Times New Roman"/>
      <w:sz w:val="24"/>
      <w:szCs w:val="24"/>
    </w:rPr>
  </w:style>
  <w:style w:type="paragraph" w:styleId="Header">
    <w:name w:val="header"/>
    <w:basedOn w:val="Normal"/>
    <w:link w:val="HeaderChar"/>
    <w:uiPriority w:val="99"/>
    <w:unhideWhenUsed/>
    <w:rsid w:val="000676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76DA"/>
  </w:style>
  <w:style w:type="paragraph" w:styleId="Footer">
    <w:name w:val="footer"/>
    <w:basedOn w:val="Normal"/>
    <w:link w:val="FooterChar"/>
    <w:uiPriority w:val="99"/>
    <w:unhideWhenUsed/>
    <w:rsid w:val="000676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7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069461">
      <w:bodyDiv w:val="1"/>
      <w:marLeft w:val="0"/>
      <w:marRight w:val="0"/>
      <w:marTop w:val="0"/>
      <w:marBottom w:val="0"/>
      <w:divBdr>
        <w:top w:val="none" w:sz="0" w:space="0" w:color="auto"/>
        <w:left w:val="none" w:sz="0" w:space="0" w:color="auto"/>
        <w:bottom w:val="none" w:sz="0" w:space="0" w:color="auto"/>
        <w:right w:val="none" w:sz="0" w:space="0" w:color="auto"/>
      </w:divBdr>
    </w:div>
    <w:div w:id="363555584">
      <w:bodyDiv w:val="1"/>
      <w:marLeft w:val="0"/>
      <w:marRight w:val="0"/>
      <w:marTop w:val="0"/>
      <w:marBottom w:val="0"/>
      <w:divBdr>
        <w:top w:val="none" w:sz="0" w:space="0" w:color="auto"/>
        <w:left w:val="none" w:sz="0" w:space="0" w:color="auto"/>
        <w:bottom w:val="none" w:sz="0" w:space="0" w:color="auto"/>
        <w:right w:val="none" w:sz="0" w:space="0" w:color="auto"/>
      </w:divBdr>
    </w:div>
    <w:div w:id="502206560">
      <w:bodyDiv w:val="1"/>
      <w:marLeft w:val="0"/>
      <w:marRight w:val="0"/>
      <w:marTop w:val="0"/>
      <w:marBottom w:val="0"/>
      <w:divBdr>
        <w:top w:val="none" w:sz="0" w:space="0" w:color="auto"/>
        <w:left w:val="none" w:sz="0" w:space="0" w:color="auto"/>
        <w:bottom w:val="none" w:sz="0" w:space="0" w:color="auto"/>
        <w:right w:val="none" w:sz="0" w:space="0" w:color="auto"/>
      </w:divBdr>
    </w:div>
    <w:div w:id="541792543">
      <w:bodyDiv w:val="1"/>
      <w:marLeft w:val="0"/>
      <w:marRight w:val="0"/>
      <w:marTop w:val="0"/>
      <w:marBottom w:val="0"/>
      <w:divBdr>
        <w:top w:val="none" w:sz="0" w:space="0" w:color="auto"/>
        <w:left w:val="none" w:sz="0" w:space="0" w:color="auto"/>
        <w:bottom w:val="none" w:sz="0" w:space="0" w:color="auto"/>
        <w:right w:val="none" w:sz="0" w:space="0" w:color="auto"/>
      </w:divBdr>
    </w:div>
    <w:div w:id="554705141">
      <w:bodyDiv w:val="1"/>
      <w:marLeft w:val="0"/>
      <w:marRight w:val="0"/>
      <w:marTop w:val="0"/>
      <w:marBottom w:val="0"/>
      <w:divBdr>
        <w:top w:val="none" w:sz="0" w:space="0" w:color="auto"/>
        <w:left w:val="none" w:sz="0" w:space="0" w:color="auto"/>
        <w:bottom w:val="none" w:sz="0" w:space="0" w:color="auto"/>
        <w:right w:val="none" w:sz="0" w:space="0" w:color="auto"/>
      </w:divBdr>
    </w:div>
    <w:div w:id="574438522">
      <w:bodyDiv w:val="1"/>
      <w:marLeft w:val="0"/>
      <w:marRight w:val="0"/>
      <w:marTop w:val="0"/>
      <w:marBottom w:val="0"/>
      <w:divBdr>
        <w:top w:val="none" w:sz="0" w:space="0" w:color="auto"/>
        <w:left w:val="none" w:sz="0" w:space="0" w:color="auto"/>
        <w:bottom w:val="none" w:sz="0" w:space="0" w:color="auto"/>
        <w:right w:val="none" w:sz="0" w:space="0" w:color="auto"/>
      </w:divBdr>
    </w:div>
    <w:div w:id="594286541">
      <w:bodyDiv w:val="1"/>
      <w:marLeft w:val="0"/>
      <w:marRight w:val="0"/>
      <w:marTop w:val="0"/>
      <w:marBottom w:val="0"/>
      <w:divBdr>
        <w:top w:val="none" w:sz="0" w:space="0" w:color="auto"/>
        <w:left w:val="none" w:sz="0" w:space="0" w:color="auto"/>
        <w:bottom w:val="none" w:sz="0" w:space="0" w:color="auto"/>
        <w:right w:val="none" w:sz="0" w:space="0" w:color="auto"/>
      </w:divBdr>
    </w:div>
    <w:div w:id="638073478">
      <w:bodyDiv w:val="1"/>
      <w:marLeft w:val="0"/>
      <w:marRight w:val="0"/>
      <w:marTop w:val="0"/>
      <w:marBottom w:val="0"/>
      <w:divBdr>
        <w:top w:val="none" w:sz="0" w:space="0" w:color="auto"/>
        <w:left w:val="none" w:sz="0" w:space="0" w:color="auto"/>
        <w:bottom w:val="none" w:sz="0" w:space="0" w:color="auto"/>
        <w:right w:val="none" w:sz="0" w:space="0" w:color="auto"/>
      </w:divBdr>
    </w:div>
    <w:div w:id="893276100">
      <w:bodyDiv w:val="1"/>
      <w:marLeft w:val="0"/>
      <w:marRight w:val="0"/>
      <w:marTop w:val="0"/>
      <w:marBottom w:val="0"/>
      <w:divBdr>
        <w:top w:val="none" w:sz="0" w:space="0" w:color="auto"/>
        <w:left w:val="none" w:sz="0" w:space="0" w:color="auto"/>
        <w:bottom w:val="none" w:sz="0" w:space="0" w:color="auto"/>
        <w:right w:val="none" w:sz="0" w:space="0" w:color="auto"/>
      </w:divBdr>
    </w:div>
    <w:div w:id="952635144">
      <w:bodyDiv w:val="1"/>
      <w:marLeft w:val="0"/>
      <w:marRight w:val="0"/>
      <w:marTop w:val="0"/>
      <w:marBottom w:val="0"/>
      <w:divBdr>
        <w:top w:val="none" w:sz="0" w:space="0" w:color="auto"/>
        <w:left w:val="none" w:sz="0" w:space="0" w:color="auto"/>
        <w:bottom w:val="none" w:sz="0" w:space="0" w:color="auto"/>
        <w:right w:val="none" w:sz="0" w:space="0" w:color="auto"/>
      </w:divBdr>
    </w:div>
    <w:div w:id="1000694456">
      <w:bodyDiv w:val="1"/>
      <w:marLeft w:val="0"/>
      <w:marRight w:val="0"/>
      <w:marTop w:val="0"/>
      <w:marBottom w:val="0"/>
      <w:divBdr>
        <w:top w:val="none" w:sz="0" w:space="0" w:color="auto"/>
        <w:left w:val="none" w:sz="0" w:space="0" w:color="auto"/>
        <w:bottom w:val="none" w:sz="0" w:space="0" w:color="auto"/>
        <w:right w:val="none" w:sz="0" w:space="0" w:color="auto"/>
      </w:divBdr>
    </w:div>
    <w:div w:id="1170366752">
      <w:bodyDiv w:val="1"/>
      <w:marLeft w:val="0"/>
      <w:marRight w:val="0"/>
      <w:marTop w:val="0"/>
      <w:marBottom w:val="0"/>
      <w:divBdr>
        <w:top w:val="none" w:sz="0" w:space="0" w:color="auto"/>
        <w:left w:val="none" w:sz="0" w:space="0" w:color="auto"/>
        <w:bottom w:val="none" w:sz="0" w:space="0" w:color="auto"/>
        <w:right w:val="none" w:sz="0" w:space="0" w:color="auto"/>
      </w:divBdr>
    </w:div>
    <w:div w:id="1301762811">
      <w:bodyDiv w:val="1"/>
      <w:marLeft w:val="0"/>
      <w:marRight w:val="0"/>
      <w:marTop w:val="0"/>
      <w:marBottom w:val="0"/>
      <w:divBdr>
        <w:top w:val="none" w:sz="0" w:space="0" w:color="auto"/>
        <w:left w:val="none" w:sz="0" w:space="0" w:color="auto"/>
        <w:bottom w:val="none" w:sz="0" w:space="0" w:color="auto"/>
        <w:right w:val="none" w:sz="0" w:space="0" w:color="auto"/>
      </w:divBdr>
    </w:div>
    <w:div w:id="1317608211">
      <w:bodyDiv w:val="1"/>
      <w:marLeft w:val="0"/>
      <w:marRight w:val="0"/>
      <w:marTop w:val="0"/>
      <w:marBottom w:val="0"/>
      <w:divBdr>
        <w:top w:val="none" w:sz="0" w:space="0" w:color="auto"/>
        <w:left w:val="none" w:sz="0" w:space="0" w:color="auto"/>
        <w:bottom w:val="none" w:sz="0" w:space="0" w:color="auto"/>
        <w:right w:val="none" w:sz="0" w:space="0" w:color="auto"/>
      </w:divBdr>
    </w:div>
    <w:div w:id="1371951997">
      <w:bodyDiv w:val="1"/>
      <w:marLeft w:val="0"/>
      <w:marRight w:val="0"/>
      <w:marTop w:val="0"/>
      <w:marBottom w:val="0"/>
      <w:divBdr>
        <w:top w:val="none" w:sz="0" w:space="0" w:color="auto"/>
        <w:left w:val="none" w:sz="0" w:space="0" w:color="auto"/>
        <w:bottom w:val="none" w:sz="0" w:space="0" w:color="auto"/>
        <w:right w:val="none" w:sz="0" w:space="0" w:color="auto"/>
      </w:divBdr>
    </w:div>
    <w:div w:id="1386217536">
      <w:bodyDiv w:val="1"/>
      <w:marLeft w:val="0"/>
      <w:marRight w:val="0"/>
      <w:marTop w:val="0"/>
      <w:marBottom w:val="0"/>
      <w:divBdr>
        <w:top w:val="none" w:sz="0" w:space="0" w:color="auto"/>
        <w:left w:val="none" w:sz="0" w:space="0" w:color="auto"/>
        <w:bottom w:val="none" w:sz="0" w:space="0" w:color="auto"/>
        <w:right w:val="none" w:sz="0" w:space="0" w:color="auto"/>
      </w:divBdr>
    </w:div>
    <w:div w:id="1488404080">
      <w:bodyDiv w:val="1"/>
      <w:marLeft w:val="0"/>
      <w:marRight w:val="0"/>
      <w:marTop w:val="0"/>
      <w:marBottom w:val="0"/>
      <w:divBdr>
        <w:top w:val="none" w:sz="0" w:space="0" w:color="auto"/>
        <w:left w:val="none" w:sz="0" w:space="0" w:color="auto"/>
        <w:bottom w:val="none" w:sz="0" w:space="0" w:color="auto"/>
        <w:right w:val="none" w:sz="0" w:space="0" w:color="auto"/>
      </w:divBdr>
    </w:div>
    <w:div w:id="1496451930">
      <w:bodyDiv w:val="1"/>
      <w:marLeft w:val="0"/>
      <w:marRight w:val="0"/>
      <w:marTop w:val="0"/>
      <w:marBottom w:val="0"/>
      <w:divBdr>
        <w:top w:val="none" w:sz="0" w:space="0" w:color="auto"/>
        <w:left w:val="none" w:sz="0" w:space="0" w:color="auto"/>
        <w:bottom w:val="none" w:sz="0" w:space="0" w:color="auto"/>
        <w:right w:val="none" w:sz="0" w:space="0" w:color="auto"/>
      </w:divBdr>
    </w:div>
    <w:div w:id="1522814008">
      <w:bodyDiv w:val="1"/>
      <w:marLeft w:val="0"/>
      <w:marRight w:val="0"/>
      <w:marTop w:val="0"/>
      <w:marBottom w:val="0"/>
      <w:divBdr>
        <w:top w:val="none" w:sz="0" w:space="0" w:color="auto"/>
        <w:left w:val="none" w:sz="0" w:space="0" w:color="auto"/>
        <w:bottom w:val="none" w:sz="0" w:space="0" w:color="auto"/>
        <w:right w:val="none" w:sz="0" w:space="0" w:color="auto"/>
      </w:divBdr>
    </w:div>
    <w:div w:id="1548181723">
      <w:bodyDiv w:val="1"/>
      <w:marLeft w:val="0"/>
      <w:marRight w:val="0"/>
      <w:marTop w:val="0"/>
      <w:marBottom w:val="0"/>
      <w:divBdr>
        <w:top w:val="none" w:sz="0" w:space="0" w:color="auto"/>
        <w:left w:val="none" w:sz="0" w:space="0" w:color="auto"/>
        <w:bottom w:val="none" w:sz="0" w:space="0" w:color="auto"/>
        <w:right w:val="none" w:sz="0" w:space="0" w:color="auto"/>
      </w:divBdr>
    </w:div>
    <w:div w:id="1562591757">
      <w:bodyDiv w:val="1"/>
      <w:marLeft w:val="0"/>
      <w:marRight w:val="0"/>
      <w:marTop w:val="0"/>
      <w:marBottom w:val="0"/>
      <w:divBdr>
        <w:top w:val="none" w:sz="0" w:space="0" w:color="auto"/>
        <w:left w:val="none" w:sz="0" w:space="0" w:color="auto"/>
        <w:bottom w:val="none" w:sz="0" w:space="0" w:color="auto"/>
        <w:right w:val="none" w:sz="0" w:space="0" w:color="auto"/>
      </w:divBdr>
    </w:div>
    <w:div w:id="1755202389">
      <w:bodyDiv w:val="1"/>
      <w:marLeft w:val="0"/>
      <w:marRight w:val="0"/>
      <w:marTop w:val="0"/>
      <w:marBottom w:val="0"/>
      <w:divBdr>
        <w:top w:val="none" w:sz="0" w:space="0" w:color="auto"/>
        <w:left w:val="none" w:sz="0" w:space="0" w:color="auto"/>
        <w:bottom w:val="none" w:sz="0" w:space="0" w:color="auto"/>
        <w:right w:val="none" w:sz="0" w:space="0" w:color="auto"/>
      </w:divBdr>
    </w:div>
    <w:div w:id="1763915104">
      <w:bodyDiv w:val="1"/>
      <w:marLeft w:val="0"/>
      <w:marRight w:val="0"/>
      <w:marTop w:val="0"/>
      <w:marBottom w:val="0"/>
      <w:divBdr>
        <w:top w:val="none" w:sz="0" w:space="0" w:color="auto"/>
        <w:left w:val="none" w:sz="0" w:space="0" w:color="auto"/>
        <w:bottom w:val="none" w:sz="0" w:space="0" w:color="auto"/>
        <w:right w:val="none" w:sz="0" w:space="0" w:color="auto"/>
      </w:divBdr>
    </w:div>
    <w:div w:id="1780492607">
      <w:bodyDiv w:val="1"/>
      <w:marLeft w:val="0"/>
      <w:marRight w:val="0"/>
      <w:marTop w:val="0"/>
      <w:marBottom w:val="0"/>
      <w:divBdr>
        <w:top w:val="none" w:sz="0" w:space="0" w:color="auto"/>
        <w:left w:val="none" w:sz="0" w:space="0" w:color="auto"/>
        <w:bottom w:val="none" w:sz="0" w:space="0" w:color="auto"/>
        <w:right w:val="none" w:sz="0" w:space="0" w:color="auto"/>
      </w:divBdr>
    </w:div>
    <w:div w:id="1784766015">
      <w:bodyDiv w:val="1"/>
      <w:marLeft w:val="0"/>
      <w:marRight w:val="0"/>
      <w:marTop w:val="0"/>
      <w:marBottom w:val="0"/>
      <w:divBdr>
        <w:top w:val="none" w:sz="0" w:space="0" w:color="auto"/>
        <w:left w:val="none" w:sz="0" w:space="0" w:color="auto"/>
        <w:bottom w:val="none" w:sz="0" w:space="0" w:color="auto"/>
        <w:right w:val="none" w:sz="0" w:space="0" w:color="auto"/>
      </w:divBdr>
    </w:div>
    <w:div w:id="2015572977">
      <w:bodyDiv w:val="1"/>
      <w:marLeft w:val="0"/>
      <w:marRight w:val="0"/>
      <w:marTop w:val="0"/>
      <w:marBottom w:val="0"/>
      <w:divBdr>
        <w:top w:val="none" w:sz="0" w:space="0" w:color="auto"/>
        <w:left w:val="none" w:sz="0" w:space="0" w:color="auto"/>
        <w:bottom w:val="none" w:sz="0" w:space="0" w:color="auto"/>
        <w:right w:val="none" w:sz="0" w:space="0" w:color="auto"/>
      </w:divBdr>
    </w:div>
    <w:div w:id="2058040865">
      <w:bodyDiv w:val="1"/>
      <w:marLeft w:val="0"/>
      <w:marRight w:val="0"/>
      <w:marTop w:val="0"/>
      <w:marBottom w:val="0"/>
      <w:divBdr>
        <w:top w:val="none" w:sz="0" w:space="0" w:color="auto"/>
        <w:left w:val="none" w:sz="0" w:space="0" w:color="auto"/>
        <w:bottom w:val="none" w:sz="0" w:space="0" w:color="auto"/>
        <w:right w:val="none" w:sz="0" w:space="0" w:color="auto"/>
      </w:divBdr>
    </w:div>
    <w:div w:id="2087650180">
      <w:bodyDiv w:val="1"/>
      <w:marLeft w:val="0"/>
      <w:marRight w:val="0"/>
      <w:marTop w:val="0"/>
      <w:marBottom w:val="0"/>
      <w:divBdr>
        <w:top w:val="none" w:sz="0" w:space="0" w:color="auto"/>
        <w:left w:val="none" w:sz="0" w:space="0" w:color="auto"/>
        <w:bottom w:val="none" w:sz="0" w:space="0" w:color="auto"/>
        <w:right w:val="none" w:sz="0" w:space="0" w:color="auto"/>
      </w:divBdr>
    </w:div>
    <w:div w:id="2097817940">
      <w:bodyDiv w:val="1"/>
      <w:marLeft w:val="0"/>
      <w:marRight w:val="0"/>
      <w:marTop w:val="0"/>
      <w:marBottom w:val="0"/>
      <w:divBdr>
        <w:top w:val="none" w:sz="0" w:space="0" w:color="auto"/>
        <w:left w:val="none" w:sz="0" w:space="0" w:color="auto"/>
        <w:bottom w:val="none" w:sz="0" w:space="0" w:color="auto"/>
        <w:right w:val="none" w:sz="0" w:space="0" w:color="auto"/>
      </w:divBdr>
    </w:div>
    <w:div w:id="2099666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BE399-9284-44A3-9E2A-1B492682E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5438</Words>
  <Characters>30997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Yoga Sundaram  Rama Swamy</dc:creator>
  <cp:keywords/>
  <dc:description/>
  <cp:lastModifiedBy>Yoga Sundaram  Rama Swamy</cp:lastModifiedBy>
  <cp:revision>2</cp:revision>
  <dcterms:created xsi:type="dcterms:W3CDTF">2025-05-08T03:21:00Z</dcterms:created>
  <dcterms:modified xsi:type="dcterms:W3CDTF">2025-05-08T03:21:00Z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f480a0df-cd6a-430c-b071-257e9c326d4a</vt:lpwstr>
  </property>
</Properties>
</file>