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pPr>
      <w:r>
        <w:rPr>
          <w:b/>
          <w:sz w:val="32"/>
          <w:szCs w:val="32"/>
        </w:rPr>
        <w:t xml:space="preserve">REVISI LANGKAH 1 (DATA AKTUAL) &amp; PENGEMBANGAN LANGKAH 2</w:t>
      </w:r>
    </w:p>
    <w:p>
      <w:pPr>
        <w:jc w:val="center"/>
        <w:spacing w:after="160"/>
      </w:pPr>
      <w:r>
        <w:rPr>
          <w:i/>
          <w:sz w:val="20"/>
          <w:szCs w:val="20"/>
        </w:rPr>
        <w:t xml:space="preserve">Makalah VOLMON (Volume Monitoring) - Tim VAMOS, IT KAI Commuter</w:t>
      </w:r>
    </w:p>
    <w:p>
      <w:pPr>
        <w:spacing w:after="200"/>
      </w:pPr>
      <w:r>
        <w:rPr>
          <w:i/>
          <w:sz w:val="20"/>
          <w:szCs w:val="20"/>
          <w:color w:val="C00000"/>
        </w:rPr>
        <w:t xml:space="preserve">Dokumen ini memuat: (A) koreksi Langkah 1 dengan data aktual hasil monitoring aplikasi VolMon menggantikan angka estimasi; dan (B) pengembangan Langkah 2 berupa pengelompokan penyebab, diagram fishbone, analisa Why-Why, serta penentuan akar penyebab dominan dengan pembobotan. Konten dapat langsung disalin ke file master VOLMON_FIX.docx.</w:t>
      </w:r>
    </w:p>
    <w:p>
      <w:pPr>
        <w:spacing w:after="120"/>
      </w:pPr>
      <w:r>
        <w:rPr>
          <w:b/>
          <w:sz w:val="28"/>
          <w:szCs w:val="28"/>
          <w:color w:val="1F3864"/>
        </w:rPr>
        <w:t xml:space="preserve">PANDUAN PENEMPATAN DI FILE MASTER (VOLMON_FIX.docx)</w:t>
      </w:r>
    </w:p>
    <w:p>
      <w:pPr>
        <w:spacing w:after="120"/>
      </w:pPr>
      <w:r>
        <w:t xml:space="preserve">Tabel berikut memetakan setiap tabel/gambar baru ke lokasi penyisipannya di file master, termasuk kalimat acuan setelah mana elemen tersebut diletakkan.</w:t>
      </w:r>
    </w:p>
    <w:p>
      <w:pPr>
        <w:spacing w:after="60"/>
      </w:pPr>
      <w:r>
        <w:rPr>
          <w:b/>
          <w:sz w:val="20"/>
          <w:szCs w:val="20"/>
        </w:rPr>
        <w:t xml:space="preserve">Tabel P1  Panduan Penempatan Tabel &amp; Gambar</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4800"/>
        <w:gridCol w:w="1500"/>
      </w:tblGrid>
      <w:tr>
        <w:trPr>
          <w:tblHeader/>
        </w:trPr>
        <w:tc>
          <w:tcPr>
            <w:tcW w:w="3000" w:type="dxa"/>
            <w:shd w:val="clear" w:color="auto" w:fill="D9E2F3"/>
            <w:vAlign w:val="center"/>
          </w:tcPr>
          <w:p>
            <w:pPr>
              <w:spacing w:after="40"/>
              <w:jc w:val="center"/>
            </w:pPr>
            <w:r>
              <w:rPr>
                <w:b/>
              </w:rPr>
              <w:t xml:space="preserve">Elemen</w:t>
            </w:r>
          </w:p>
        </w:tc>
        <w:tc>
          <w:tcPr>
            <w:tcW w:w="4800" w:type="dxa"/>
            <w:shd w:val="clear" w:color="auto" w:fill="D9E2F3"/>
            <w:vAlign w:val="center"/>
          </w:tcPr>
          <w:p>
            <w:pPr>
              <w:spacing w:after="40"/>
              <w:jc w:val="center"/>
            </w:pPr>
            <w:r>
              <w:rPr>
                <w:b/>
              </w:rPr>
              <w:t xml:space="preserve">Letakkan setelah / pada</w:t>
            </w:r>
          </w:p>
        </w:tc>
        <w:tc>
          <w:tcPr>
            <w:tcW w:w="1500" w:type="dxa"/>
            <w:shd w:val="clear" w:color="auto" w:fill="D9E2F3"/>
            <w:vAlign w:val="center"/>
          </w:tcPr>
          <w:p>
            <w:pPr>
              <w:spacing w:after="40"/>
              <w:jc w:val="center"/>
            </w:pPr>
            <w:r>
              <w:rPr>
                <w:b/>
              </w:rPr>
              <w:t xml:space="preserve">Bagian</w:t>
            </w:r>
          </w:p>
        </w:tc>
      </w:tr>
      <w:tr>
        <w:tc>
          <w:tcPr>
            <w:tcW w:w="3000" w:type="dxa"/>
            <w:vAlign w:val="center"/>
          </w:tcPr>
          <w:p>
            <w:pPr>
              <w:spacing w:after="40"/>
            </w:pPr>
            <w:r>
              <w:t xml:space="preserve">Kalimat jembatan + Tabel A1 + Infografik data pending + Tabel A2 + kalimat penutup</w:t>
            </w:r>
          </w:p>
        </w:tc>
        <w:tc>
          <w:tcPr>
            <w:tcW w:w="4800" w:type="dxa"/>
            <w:vAlign w:val="center"/>
          </w:tcPr>
          <w:p>
            <w:pPr>
              <w:spacing w:after="40"/>
            </w:pPr>
            <w:r>
              <w:t xml:space="preserve">Kalimat penutup Pareto: “...tema perbaikan difokuskan pada peningkatan efektivitas monitoring sinkronisasi data gate.” (akhir sub-bab 1.1, setelah Gambar 3)</w:t>
            </w:r>
          </w:p>
        </w:tc>
        <w:tc>
          <w:tcPr>
            <w:tcW w:w="1500" w:type="dxa"/>
            <w:vAlign w:val="center"/>
          </w:tcPr>
          <w:p>
            <w:pPr>
              <w:spacing w:after="40"/>
            </w:pPr>
            <w:r>
              <w:t xml:space="preserve">1.1 Identifikasi Masalah</w:t>
            </w:r>
          </w:p>
        </w:tc>
      </w:tr>
      <w:tr>
        <w:tc>
          <w:tcPr>
            <w:tcW w:w="3000" w:type="dxa"/>
            <w:vAlign w:val="center"/>
          </w:tcPr>
          <w:p>
            <w:pPr>
              <w:spacing w:after="40"/>
            </w:pPr>
            <w:r>
              <w:t xml:space="preserve">Pembaruan baris Risiko Revenue (Before-After)</w:t>
            </w:r>
          </w:p>
        </w:tc>
        <w:tc>
          <w:tcPr>
            <w:tcW w:w="4800" w:type="dxa"/>
            <w:vAlign w:val="center"/>
          </w:tcPr>
          <w:p>
            <w:pPr>
              <w:spacing w:after="40"/>
            </w:pPr>
            <w:r>
              <w:t xml:space="preserve">Pada Tabel 6 Before-After yang sudah ada (ganti isi baris Risiko revenue)</w:t>
            </w:r>
          </w:p>
        </w:tc>
        <w:tc>
          <w:tcPr>
            <w:tcW w:w="1500" w:type="dxa"/>
            <w:vAlign w:val="center"/>
          </w:tcPr>
          <w:p>
            <w:pPr>
              <w:spacing w:after="40"/>
            </w:pPr>
            <w:r>
              <w:t xml:space="preserve">1.2 Dampak &amp; Harapan</w:t>
            </w:r>
          </w:p>
        </w:tc>
      </w:tr>
      <w:tr>
        <w:tc>
          <w:tcPr>
            <w:tcW w:w="3000" w:type="dxa"/>
            <w:vAlign w:val="center"/>
          </w:tcPr>
          <w:p>
            <w:pPr>
              <w:spacing w:after="40"/>
            </w:pPr>
            <w:r>
              <w:t xml:space="preserve">Pembaruan baseline Aspek Quality</w:t>
            </w:r>
          </w:p>
        </w:tc>
        <w:tc>
          <w:tcPr>
            <w:tcW w:w="4800" w:type="dxa"/>
            <w:vAlign w:val="center"/>
          </w:tcPr>
          <w:p>
            <w:pPr>
              <w:spacing w:after="40"/>
            </w:pPr>
            <w:r>
              <w:t xml:space="preserve">Pada Tabel 7 Harapan dan Sasaran (ganti kolom Kondisi Saat Ini baris Quality)</w:t>
            </w:r>
          </w:p>
        </w:tc>
        <w:tc>
          <w:tcPr>
            <w:tcW w:w="1500" w:type="dxa"/>
            <w:vAlign w:val="center"/>
          </w:tcPr>
          <w:p>
            <w:pPr>
              <w:spacing w:after="40"/>
            </w:pPr>
            <w:r>
              <w:t xml:space="preserve">1.4 Sasaran Tema</w:t>
            </w:r>
          </w:p>
        </w:tc>
      </w:tr>
      <w:tr>
        <w:tc>
          <w:tcPr>
            <w:tcW w:w="3000" w:type="dxa"/>
            <w:vAlign w:val="center"/>
          </w:tcPr>
          <w:p>
            <w:pPr>
              <w:spacing w:after="40"/>
            </w:pPr>
            <w:r>
              <w:t xml:space="preserve">Tabel B1 (Pengelompokan 4M+1E)</w:t>
            </w:r>
          </w:p>
        </w:tc>
        <w:tc>
          <w:tcPr>
            <w:tcW w:w="4800" w:type="dxa"/>
            <w:vAlign w:val="center"/>
          </w:tcPr>
          <w:p>
            <w:pPr>
              <w:spacing w:after="40"/>
            </w:pPr>
            <w:r>
              <w:t xml:space="preserve">Menggantikan/menyempurnakan Tabel 9 Pengelompokan Penyebab</w:t>
            </w:r>
          </w:p>
        </w:tc>
        <w:tc>
          <w:tcPr>
            <w:tcW w:w="1500" w:type="dxa"/>
            <w:vAlign w:val="center"/>
          </w:tcPr>
          <w:p>
            <w:pPr>
              <w:spacing w:after="40"/>
            </w:pPr>
            <w:r>
              <w:t xml:space="preserve">2.1 / Memetakan Sebab Akibat</w:t>
            </w:r>
          </w:p>
        </w:tc>
      </w:tr>
      <w:tr>
        <w:tc>
          <w:tcPr>
            <w:tcW w:w="3000" w:type="dxa"/>
            <w:vAlign w:val="center"/>
          </w:tcPr>
          <w:p>
            <w:pPr>
              <w:spacing w:after="40"/>
            </w:pPr>
            <w:r>
              <w:t xml:space="preserve">Gambar 5 Fishbone (gambar5_fishbone.svg)</w:t>
            </w:r>
          </w:p>
        </w:tc>
        <w:tc>
          <w:tcPr>
            <w:tcW w:w="4800" w:type="dxa"/>
            <w:vAlign w:val="center"/>
          </w:tcPr>
          <w:p>
            <w:pPr>
              <w:spacing w:after="40"/>
            </w:pPr>
            <w:r>
              <w:t xml:space="preserve">Pada slot “Gambar 5 Fishbone Diagram” di sub-bab Memetakan Sebab Akibat</w:t>
            </w:r>
          </w:p>
        </w:tc>
        <w:tc>
          <w:tcPr>
            <w:tcW w:w="1500" w:type="dxa"/>
            <w:vAlign w:val="center"/>
          </w:tcPr>
          <w:p>
            <w:pPr>
              <w:spacing w:after="40"/>
            </w:pPr>
            <w:r>
              <w:t xml:space="preserve">2.2</w:t>
            </w:r>
          </w:p>
        </w:tc>
      </w:tr>
      <w:tr>
        <w:tc>
          <w:tcPr>
            <w:tcW w:w="3000" w:type="dxa"/>
            <w:vAlign w:val="center"/>
          </w:tcPr>
          <w:p>
            <w:pPr>
              <w:spacing w:after="40"/>
            </w:pPr>
            <w:r>
              <w:t xml:space="preserve">Tabel B2 (Why-Why)</w:t>
            </w:r>
          </w:p>
        </w:tc>
        <w:tc>
          <w:tcPr>
            <w:tcW w:w="4800" w:type="dxa"/>
            <w:vAlign w:val="center"/>
          </w:tcPr>
          <w:p>
            <w:pPr>
              <w:spacing w:after="40"/>
            </w:pPr>
            <w:r>
              <w:t xml:space="preserve">Setelah fishbone, sebelum sub-bab “Menganalisis Akar Penyebab”</w:t>
            </w:r>
          </w:p>
        </w:tc>
        <w:tc>
          <w:tcPr>
            <w:tcW w:w="1500" w:type="dxa"/>
            <w:vAlign w:val="center"/>
          </w:tcPr>
          <w:p>
            <w:pPr>
              <w:spacing w:after="40"/>
            </w:pPr>
            <w:r>
              <w:t xml:space="preserve">2.3 (baru)</w:t>
            </w:r>
          </w:p>
        </w:tc>
      </w:tr>
      <w:tr>
        <w:tc>
          <w:tcPr>
            <w:tcW w:w="3000" w:type="dxa"/>
            <w:vAlign w:val="center"/>
          </w:tcPr>
          <w:p>
            <w:pPr>
              <w:spacing w:after="40"/>
            </w:pPr>
            <w:r>
              <w:t xml:space="preserve">Tabel B3 (Pembobotan akar penyebab)</w:t>
            </w:r>
          </w:p>
        </w:tc>
        <w:tc>
          <w:tcPr>
            <w:tcW w:w="4800" w:type="dxa"/>
            <w:vAlign w:val="center"/>
          </w:tcPr>
          <w:p>
            <w:pPr>
              <w:spacing w:after="40"/>
            </w:pPr>
            <w:r>
              <w:t xml:space="preserve">Menggantikan Tabel 10 Akar Penyebab agar penetapan ‘dominan’ lebih objektif</w:t>
            </w:r>
          </w:p>
        </w:tc>
        <w:tc>
          <w:tcPr>
            <w:tcW w:w="1500" w:type="dxa"/>
            <w:vAlign w:val="center"/>
          </w:tcPr>
          <w:p>
            <w:pPr>
              <w:spacing w:after="40"/>
            </w:pPr>
            <w:r>
              <w:t xml:space="preserve">2.4</w:t>
            </w:r>
          </w:p>
        </w:tc>
      </w:tr>
    </w:tbl>
    <w:p>
      <w:pPr>
        <w:spacing w:after="120"/>
      </w:pPr>
    </w:p>
    <w:p>
      <w:pPr>
        <w:spacing w:after="60"/>
      </w:pPr>
      <w:r>
        <w:rPr>
          <w:b/>
          <w:sz w:val="20"/>
          <w:szCs w:val="20"/>
        </w:rPr>
        <w:t xml:space="preserve">Tabel P2  Pemetaan Nama File Gambar (SVG) ke Nomor Gambar di Master</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00"/>
        <w:gridCol w:w="3500"/>
        <w:gridCol w:w="2500"/>
      </w:tblGrid>
      <w:tr>
        <w:trPr>
          <w:tblHeader/>
        </w:trPr>
        <w:tc>
          <w:tcPr>
            <w:tcW w:w="3300" w:type="dxa"/>
            <w:shd w:val="clear" w:color="auto" w:fill="D9E2F3"/>
            <w:vAlign w:val="center"/>
          </w:tcPr>
          <w:p>
            <w:pPr>
              <w:spacing w:after="40"/>
              <w:jc w:val="center"/>
            </w:pPr>
            <w:r>
              <w:rPr>
                <w:b/>
              </w:rPr>
              <w:t xml:space="preserve">File SVG</w:t>
            </w:r>
          </w:p>
        </w:tc>
        <w:tc>
          <w:tcPr>
            <w:tcW w:w="3500" w:type="dxa"/>
            <w:shd w:val="clear" w:color="auto" w:fill="D9E2F3"/>
            <w:vAlign w:val="center"/>
          </w:tcPr>
          <w:p>
            <w:pPr>
              <w:spacing w:after="40"/>
              <w:jc w:val="center"/>
            </w:pPr>
            <w:r>
              <w:rPr>
                <w:b/>
              </w:rPr>
              <w:t xml:space="preserve">Nomor Gambar di Master</w:t>
            </w:r>
          </w:p>
        </w:tc>
        <w:tc>
          <w:tcPr>
            <w:tcW w:w="2500" w:type="dxa"/>
            <w:shd w:val="clear" w:color="auto" w:fill="D9E2F3"/>
            <w:vAlign w:val="center"/>
          </w:tcPr>
          <w:p>
            <w:pPr>
              <w:spacing w:after="40"/>
              <w:jc w:val="center"/>
            </w:pPr>
            <w:r>
              <w:rPr>
                <w:b/>
              </w:rPr>
              <w:t xml:space="preserve">Keterangan</w:t>
            </w:r>
          </w:p>
        </w:tc>
      </w:tr>
      <w:tr>
        <w:tc>
          <w:tcPr>
            <w:tcW w:w="3300" w:type="dxa"/>
            <w:vAlign w:val="center"/>
          </w:tcPr>
          <w:p>
            <w:pPr>
              <w:spacing w:after="40"/>
            </w:pPr>
            <w:r>
              <w:t xml:space="preserve">gambar1_flowchart_eksisting.svg</w:t>
            </w:r>
          </w:p>
        </w:tc>
        <w:tc>
          <w:tcPr>
            <w:tcW w:w="3500" w:type="dxa"/>
            <w:vAlign w:val="center"/>
          </w:tcPr>
          <w:p>
            <w:pPr>
              <w:spacing w:after="40"/>
            </w:pPr>
            <w:r>
              <w:t xml:space="preserve">Gambar 1 Proses Eksisting</w:t>
            </w:r>
          </w:p>
        </w:tc>
        <w:tc>
          <w:tcPr>
            <w:tcW w:w="2500" w:type="dxa"/>
            <w:vAlign w:val="center"/>
          </w:tcPr>
          <w:p>
            <w:pPr>
              <w:spacing w:after="40"/>
            </w:pPr>
            <w:r>
              <w:t xml:space="preserve">Sudah ada slot</w:t>
            </w:r>
          </w:p>
        </w:tc>
      </w:tr>
      <w:tr>
        <w:tc>
          <w:tcPr>
            <w:tcW w:w="3300" w:type="dxa"/>
            <w:vAlign w:val="center"/>
          </w:tcPr>
          <w:p>
            <w:pPr>
              <w:spacing w:after="40"/>
            </w:pPr>
            <w:r>
              <w:t xml:space="preserve">gambar2_pareto.svg</w:t>
            </w:r>
          </w:p>
        </w:tc>
        <w:tc>
          <w:tcPr>
            <w:tcW w:w="3500" w:type="dxa"/>
            <w:vAlign w:val="center"/>
          </w:tcPr>
          <w:p>
            <w:pPr>
              <w:spacing w:after="40"/>
            </w:pPr>
            <w:r>
              <w:t xml:space="preserve">Gambar 3 Grafik Masalah Ticket HD</w:t>
            </w:r>
          </w:p>
        </w:tc>
        <w:tc>
          <w:tcPr>
            <w:tcW w:w="2500" w:type="dxa"/>
            <w:vAlign w:val="center"/>
          </w:tcPr>
          <w:p>
            <w:pPr>
              <w:spacing w:after="40"/>
            </w:pPr>
            <w:r>
              <w:t xml:space="preserve">Sudah ada slot</w:t>
            </w:r>
          </w:p>
        </w:tc>
      </w:tr>
      <w:tr>
        <w:tc>
          <w:tcPr>
            <w:tcW w:w="3300" w:type="dxa"/>
            <w:vAlign w:val="center"/>
          </w:tcPr>
          <w:p>
            <w:pPr>
              <w:spacing w:after="40"/>
            </w:pPr>
            <w:r>
              <w:t xml:space="preserve">gambar3_before_after.svg</w:t>
            </w:r>
          </w:p>
        </w:tc>
        <w:tc>
          <w:tcPr>
            <w:tcW w:w="3500" w:type="dxa"/>
            <w:vAlign w:val="center"/>
          </w:tcPr>
          <w:p>
            <w:pPr>
              <w:spacing w:after="40"/>
            </w:pPr>
            <w:r>
              <w:t xml:space="preserve">Gambar 4 Before - After</w:t>
            </w:r>
          </w:p>
        </w:tc>
        <w:tc>
          <w:tcPr>
            <w:tcW w:w="2500" w:type="dxa"/>
            <w:vAlign w:val="center"/>
          </w:tcPr>
          <w:p>
            <w:pPr>
              <w:spacing w:after="40"/>
            </w:pPr>
            <w:r>
              <w:t xml:space="preserve">Sudah ada slot (angka diperbarui)</w:t>
            </w:r>
          </w:p>
        </w:tc>
      </w:tr>
      <w:tr>
        <w:tc>
          <w:tcPr>
            <w:tcW w:w="3300" w:type="dxa"/>
            <w:vAlign w:val="center"/>
          </w:tcPr>
          <w:p>
            <w:pPr>
              <w:spacing w:after="40"/>
            </w:pPr>
            <w:r>
              <w:t xml:space="preserve">gambar4_data_pending.svg</w:t>
            </w:r>
          </w:p>
        </w:tc>
        <w:tc>
          <w:tcPr>
            <w:tcW w:w="3500" w:type="dxa"/>
            <w:vAlign w:val="center"/>
          </w:tcPr>
          <w:p>
            <w:pPr>
              <w:spacing w:after="40"/>
            </w:pPr>
            <w:r>
              <w:t xml:space="preserve">GAMBAR BARU (sisipkan di 1.1)</w:t>
            </w:r>
          </w:p>
        </w:tc>
        <w:tc>
          <w:tcPr>
            <w:tcW w:w="2500" w:type="dxa"/>
            <w:vAlign w:val="center"/>
          </w:tcPr>
          <w:p>
            <w:pPr>
              <w:spacing w:after="40"/>
            </w:pPr>
            <w:r>
              <w:t xml:space="preserve">Tambahkan ke Daftar Gambar &amp; sesuaikan penomoran berikutnya</w:t>
            </w:r>
          </w:p>
        </w:tc>
      </w:tr>
      <w:tr>
        <w:tc>
          <w:tcPr>
            <w:tcW w:w="3300" w:type="dxa"/>
            <w:vAlign w:val="center"/>
          </w:tcPr>
          <w:p>
            <w:pPr>
              <w:spacing w:after="40"/>
            </w:pPr>
            <w:r>
              <w:t xml:space="preserve">gambar5_fishbone.svg</w:t>
            </w:r>
          </w:p>
        </w:tc>
        <w:tc>
          <w:tcPr>
            <w:tcW w:w="3500" w:type="dxa"/>
            <w:vAlign w:val="center"/>
          </w:tcPr>
          <w:p>
            <w:pPr>
              <w:spacing w:after="40"/>
            </w:pPr>
            <w:r>
              <w:t xml:space="preserve">Gambar 5 Fishbone Diagram</w:t>
            </w:r>
          </w:p>
        </w:tc>
        <w:tc>
          <w:tcPr>
            <w:tcW w:w="2500" w:type="dxa"/>
            <w:vAlign w:val="center"/>
          </w:tcPr>
          <w:p>
            <w:pPr>
              <w:spacing w:after="40"/>
            </w:pPr>
            <w:r>
              <w:t xml:space="preserve">Sudah ada slot</w:t>
            </w:r>
          </w:p>
        </w:tc>
      </w:tr>
    </w:tbl>
    <w:p>
      <w:pPr>
        <w:spacing w:after="120"/>
      </w:pPr>
    </w:p>
    <w:p>
      <w:pPr>
        <w:spacing w:after="200"/>
      </w:pPr>
      <w:r>
        <w:rPr>
          <w:i/>
          <w:sz w:val="18"/>
          <w:szCs w:val="18"/>
        </w:rPr>
        <w:t xml:space="preserve">Catatan penomoran: penyisipan infografik data pending di sub-bab 1.1 menambah satu gambar baru. Setelah disisipkan, perbarui Daftar Gambar dan geser penomoran gambar setelahnya (+1) atau beri nomor menyesuaikan urutan final di dokumen master.</w:t>
      </w:r>
    </w:p>
    <w:p>
      <w:pPr>
        <w:spacing w:after="120"/>
      </w:pPr>
      <w:r>
        <w:rPr>
          <w:b/>
          <w:sz w:val="28"/>
          <w:szCs w:val="28"/>
          <w:color w:val="1F3864"/>
        </w:rPr>
        <w:t xml:space="preserve">BAGIAN A - KOREKSI LANGKAH 1 (DATA AKTUAL)</w:t>
      </w:r>
    </w:p>
    <w:p>
      <w:pPr>
        <w:spacing w:after="120"/>
      </w:pPr>
      <w:r>
        <w:t xml:space="preserve">Pada versi sebelumnya, besaran kasus pending dan dampak finansial masih menggunakan angka estimasi. Bagian ini menggantikannya dengan data aktual hasil penyisiran/observasi awal (baseline) periode Oktober-Desember 2025 sehingga identifikasi masalah menjadi lebih kuat dan dapat dipertanggungjawabkan. Catatan: data baseline yang sama akan digunakan kembali sebagai pembanding pada Langkah 6 (Mengevaluasi Solusi).</w:t>
      </w:r>
    </w:p>
    <w:p>
      <w:pPr>
        <w:spacing w:after="120"/>
      </w:pPr>
      <w:r>
        <w:rPr>
          <w:i/>
          <w:color w:val="7F6000"/>
        </w:rPr>
        <w:t xml:space="preserve">Kalimat jembatan (sebelum Tabel A1): “Selain tercermin dari tiket helpdesk, besarnya keterlambatan sinkronisasi data gate juga dapat diukur secara langsung dari kondisi data yang tertahan (pending) pada gate. Berdasarkan hasil monitoring penyisiran awal, rata-rata kondisi data pending per minggu adalah sebagai berikut.”</w:t>
      </w:r>
    </w:p>
    <w:p>
      <w:pPr>
        <w:spacing w:after="60"/>
      </w:pPr>
      <w:r>
        <w:rPr>
          <w:b/>
          <w:sz w:val="20"/>
          <w:szCs w:val="20"/>
        </w:rPr>
        <w:t xml:space="preserve">Tabel A1  Rata-rata Kondisi Data Pending (Nyangkut) per Minggu</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0"/>
        <w:gridCol w:w="2400"/>
        <w:gridCol w:w="3800"/>
      </w:tblGrid>
      <w:tr>
        <w:trPr>
          <w:tblHeader/>
        </w:trPr>
        <w:tc>
          <w:tcPr>
            <w:tcW w:w="3100" w:type="dxa"/>
            <w:shd w:val="clear" w:color="auto" w:fill="D9E2F3"/>
            <w:vAlign w:val="center"/>
          </w:tcPr>
          <w:p>
            <w:pPr>
              <w:spacing w:after="40"/>
              <w:jc w:val="center"/>
            </w:pPr>
            <w:r>
              <w:rPr>
                <w:b/>
              </w:rPr>
              <w:t xml:space="preserve">Parameter</w:t>
            </w:r>
          </w:p>
        </w:tc>
        <w:tc>
          <w:tcPr>
            <w:tcW w:w="2400" w:type="dxa"/>
            <w:shd w:val="clear" w:color="auto" w:fill="D9E2F3"/>
            <w:vAlign w:val="center"/>
          </w:tcPr>
          <w:p>
            <w:pPr>
              <w:spacing w:after="40"/>
              <w:jc w:val="center"/>
            </w:pPr>
            <w:r>
              <w:rPr>
                <w:b/>
              </w:rPr>
              <w:t xml:space="preserve">Nilai</w:t>
            </w:r>
          </w:p>
        </w:tc>
        <w:tc>
          <w:tcPr>
            <w:tcW w:w="3800" w:type="dxa"/>
            <w:shd w:val="clear" w:color="auto" w:fill="D9E2F3"/>
            <w:vAlign w:val="center"/>
          </w:tcPr>
          <w:p>
            <w:pPr>
              <w:spacing w:after="40"/>
              <w:jc w:val="center"/>
            </w:pPr>
            <w:r>
              <w:rPr>
                <w:b/>
              </w:rPr>
              <w:t xml:space="preserve">Keterangan</w:t>
            </w:r>
          </w:p>
        </w:tc>
      </w:tr>
      <w:tr>
        <w:tc>
          <w:tcPr>
            <w:tcW w:w="3100" w:type="dxa"/>
            <w:vAlign w:val="center"/>
          </w:tcPr>
          <w:p>
            <w:pPr>
              <w:spacing w:after="40"/>
            </w:pPr>
            <w:r>
              <w:t xml:space="preserve">Total gate aktif</w:t>
            </w:r>
          </w:p>
        </w:tc>
        <w:tc>
          <w:tcPr>
            <w:tcW w:w="2400" w:type="dxa"/>
            <w:vAlign w:val="center"/>
          </w:tcPr>
          <w:p>
            <w:pPr>
              <w:spacing w:after="40"/>
            </w:pPr>
            <w:r>
              <w:t xml:space="preserve">1.024 gate</w:t>
            </w:r>
          </w:p>
        </w:tc>
        <w:tc>
          <w:tcPr>
            <w:tcW w:w="3800" w:type="dxa"/>
            <w:vAlign w:val="center"/>
          </w:tcPr>
          <w:p>
            <w:pPr>
              <w:spacing w:after="40"/>
            </w:pPr>
            <w:r>
              <w:t xml:space="preserve">Seluruh gate beroperasi</w:t>
            </w:r>
          </w:p>
        </w:tc>
      </w:tr>
      <w:tr>
        <w:tc>
          <w:tcPr>
            <w:tcW w:w="3100" w:type="dxa"/>
            <w:vAlign w:val="center"/>
          </w:tcPr>
          <w:p>
            <w:pPr>
              <w:spacing w:after="40"/>
            </w:pPr>
            <w:r>
              <w:t xml:space="preserve">Gate bermasalah (Problem)</w:t>
            </w:r>
          </w:p>
        </w:tc>
        <w:tc>
          <w:tcPr>
            <w:tcW w:w="2400" w:type="dxa"/>
            <w:vAlign w:val="center"/>
          </w:tcPr>
          <w:p>
            <w:pPr>
              <w:spacing w:after="40"/>
            </w:pPr>
            <w:r>
              <w:t xml:space="preserve">192 gate</w:t>
            </w:r>
          </w:p>
        </w:tc>
        <w:tc>
          <w:tcPr>
            <w:tcW w:w="3800" w:type="dxa"/>
            <w:vAlign w:val="center"/>
          </w:tcPr>
          <w:p>
            <w:pPr>
              <w:spacing w:after="40"/>
            </w:pPr>
            <w:r>
              <w:t xml:space="preserve">18,75% dari total gate</w:t>
            </w:r>
          </w:p>
        </w:tc>
      </w:tr>
      <w:tr>
        <w:tc>
          <w:tcPr>
            <w:tcW w:w="3100" w:type="dxa"/>
            <w:vAlign w:val="center"/>
          </w:tcPr>
          <w:p>
            <w:pPr>
              <w:spacing w:after="40"/>
            </w:pPr>
            <w:r>
              <w:t xml:space="preserve">- Pending</w:t>
            </w:r>
          </w:p>
        </w:tc>
        <w:tc>
          <w:tcPr>
            <w:tcW w:w="2400" w:type="dxa"/>
            <w:vAlign w:val="center"/>
          </w:tcPr>
          <w:p>
            <w:pPr>
              <w:spacing w:after="40"/>
            </w:pPr>
            <w:r>
              <w:t xml:space="preserve">149 gate</w:t>
            </w:r>
          </w:p>
        </w:tc>
        <w:tc>
          <w:tcPr>
            <w:tcW w:w="3800" w:type="dxa"/>
            <w:vAlign w:val="center"/>
          </w:tcPr>
          <w:p>
            <w:pPr>
              <w:spacing w:after="40"/>
            </w:pPr>
            <w:r>
              <w:t xml:space="preserve">Data tertahan belum tersinkron</w:t>
            </w:r>
          </w:p>
        </w:tc>
      </w:tr>
      <w:tr>
        <w:tc>
          <w:tcPr>
            <w:tcW w:w="3100" w:type="dxa"/>
            <w:vAlign w:val="center"/>
          </w:tcPr>
          <w:p>
            <w:pPr>
              <w:spacing w:after="40"/>
            </w:pPr>
            <w:r>
              <w:t xml:space="preserve">- Error</w:t>
            </w:r>
          </w:p>
        </w:tc>
        <w:tc>
          <w:tcPr>
            <w:tcW w:w="2400" w:type="dxa"/>
            <w:vAlign w:val="center"/>
          </w:tcPr>
          <w:p>
            <w:pPr>
              <w:spacing w:after="40"/>
            </w:pPr>
            <w:r>
              <w:t xml:space="preserve">43 gate</w:t>
            </w:r>
          </w:p>
        </w:tc>
        <w:tc>
          <w:tcPr>
            <w:tcW w:w="3800" w:type="dxa"/>
            <w:vAlign w:val="center"/>
          </w:tcPr>
          <w:p>
            <w:pPr>
              <w:spacing w:after="40"/>
            </w:pPr>
            <w:r>
              <w:t xml:space="preserve">Aplikasi sync / database error</w:t>
            </w:r>
          </w:p>
        </w:tc>
      </w:tr>
      <w:tr>
        <w:tc>
          <w:tcPr>
            <w:tcW w:w="3100" w:type="dxa"/>
            <w:vAlign w:val="center"/>
          </w:tcPr>
          <w:p>
            <w:pPr>
              <w:spacing w:after="40"/>
            </w:pPr>
            <w:r>
              <w:t xml:space="preserve">Transaksi Gate In tertahan</w:t>
            </w:r>
          </w:p>
        </w:tc>
        <w:tc>
          <w:tcPr>
            <w:tcW w:w="2400" w:type="dxa"/>
            <w:vAlign w:val="center"/>
          </w:tcPr>
          <w:p>
            <w:pPr>
              <w:spacing w:after="40"/>
            </w:pPr>
            <w:r>
              <w:t xml:space="preserve">337.358 transaksi</w:t>
            </w:r>
          </w:p>
        </w:tc>
        <w:tc>
          <w:tcPr>
            <w:tcW w:w="3800" w:type="dxa"/>
            <w:vAlign w:val="center"/>
          </w:tcPr>
          <w:p>
            <w:pPr>
              <w:spacing w:after="40"/>
            </w:pPr>
            <w:r>
              <w:t xml:space="preserve">Belum naik ke server pusat</w:t>
            </w:r>
          </w:p>
        </w:tc>
      </w:tr>
      <w:tr>
        <w:tc>
          <w:tcPr>
            <w:tcW w:w="3100" w:type="dxa"/>
            <w:vAlign w:val="center"/>
          </w:tcPr>
          <w:p>
            <w:pPr>
              <w:spacing w:after="40"/>
            </w:pPr>
            <w:r>
              <w:t xml:space="preserve">Transaksi Gate Out tertahan</w:t>
            </w:r>
          </w:p>
        </w:tc>
        <w:tc>
          <w:tcPr>
            <w:tcW w:w="2400" w:type="dxa"/>
            <w:vAlign w:val="center"/>
          </w:tcPr>
          <w:p>
            <w:pPr>
              <w:spacing w:after="40"/>
            </w:pPr>
            <w:r>
              <w:t xml:space="preserve">246.185 transaksi</w:t>
            </w:r>
          </w:p>
        </w:tc>
        <w:tc>
          <w:tcPr>
            <w:tcW w:w="3800" w:type="dxa"/>
            <w:vAlign w:val="center"/>
          </w:tcPr>
          <w:p>
            <w:pPr>
              <w:spacing w:after="40"/>
            </w:pPr>
            <w:r>
              <w:t xml:space="preserve">Belum naik ke server pusat</w:t>
            </w:r>
          </w:p>
        </w:tc>
      </w:tr>
      <w:tr>
        <w:tc>
          <w:tcPr>
            <w:tcW w:w="3100" w:type="dxa"/>
            <w:vAlign w:val="center"/>
          </w:tcPr>
          <w:p>
            <w:pPr>
              <w:spacing w:after="40"/>
            </w:pPr>
            <w:r>
              <w:t xml:space="preserve">Total transaksi tertahan</w:t>
            </w:r>
          </w:p>
        </w:tc>
        <w:tc>
          <w:tcPr>
            <w:tcW w:w="2400" w:type="dxa"/>
            <w:vAlign w:val="center"/>
          </w:tcPr>
          <w:p>
            <w:pPr>
              <w:spacing w:after="40"/>
            </w:pPr>
            <w:r>
              <w:t xml:space="preserve">583.543 transaksi</w:t>
            </w:r>
          </w:p>
        </w:tc>
        <w:tc>
          <w:tcPr>
            <w:tcW w:w="3800" w:type="dxa"/>
            <w:vAlign w:val="center"/>
          </w:tcPr>
          <w:p>
            <w:pPr>
              <w:spacing w:after="40"/>
            </w:pPr>
            <w:r>
              <w:t xml:space="preserve">Gate In + Gate Out</w:t>
            </w:r>
          </w:p>
        </w:tc>
      </w:tr>
      <w:tr>
        <w:tc>
          <w:tcPr>
            <w:tcW w:w="3100" w:type="dxa"/>
            <w:vAlign w:val="center"/>
          </w:tcPr>
          <w:p>
            <w:pPr>
              <w:spacing w:after="40"/>
            </w:pPr>
            <w:r>
              <w:t xml:space="preserve">Revenue tertahan (pending)</w:t>
            </w:r>
          </w:p>
        </w:tc>
        <w:tc>
          <w:tcPr>
            <w:tcW w:w="2400" w:type="dxa"/>
            <w:vAlign w:val="center"/>
          </w:tcPr>
          <w:p>
            <w:pPr>
              <w:spacing w:after="40"/>
            </w:pPr>
            <w:r>
              <w:t xml:space="preserve">Rp932.412.856</w:t>
            </w:r>
          </w:p>
        </w:tc>
        <w:tc>
          <w:tcPr>
            <w:tcW w:w="3800" w:type="dxa"/>
            <w:vAlign w:val="center"/>
          </w:tcPr>
          <w:p>
            <w:pPr>
              <w:spacing w:after="40"/>
            </w:pPr>
            <w:r>
              <w:t xml:space="preserve">Potensi revenue belum tercatat tepat waktu</w:t>
            </w:r>
          </w:p>
        </w:tc>
      </w:tr>
    </w:tbl>
    <w:p>
      <w:pPr>
        <w:spacing w:after="120"/>
      </w:pPr>
    </w:p>
    <w:p>
      <w:pPr>
        <w:spacing w:after="120"/>
      </w:pPr>
      <w:r>
        <w:rPr>
          <w:i/>
          <w:sz w:val="18"/>
          <w:szCs w:val="18"/>
        </w:rPr>
        <w:t xml:space="preserve">Sumber: hasil penyisiran/observasi awal (data baseline), periode Okt-Des 2025.</w:t>
      </w:r>
    </w:p>
    <w:p>
      <w:pPr>
        <w:spacing w:after="120"/>
      </w:pPr>
      <w:r>
        <w:rPr>
          <w:i/>
          <w:color w:val="7F6000"/>
        </w:rPr>
        <w:t xml:space="preserve">Kalimat jembatan (antara Tabel A1 dan A2): “Sebagai gambaran kondisi pada level stasiun, berikut contoh detail gate yang terdeteksi mengalami pending data.”</w:t>
      </w:r>
    </w:p>
    <w:p>
      <w:pPr>
        <w:spacing w:after="60"/>
      </w:pPr>
      <w:r>
        <w:rPr>
          <w:b/>
          <w:sz w:val="20"/>
          <w:szCs w:val="20"/>
        </w:rPr>
        <w:t xml:space="preserve">Tabel A2  Contoh Detail Data Pending per Stasiun</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0"/>
        <w:gridCol w:w="2100"/>
        <w:gridCol w:w="1900"/>
        <w:gridCol w:w="1900"/>
        <w:gridCol w:w="1900"/>
      </w:tblGrid>
      <w:tr>
        <w:trPr>
          <w:tblHeader/>
        </w:trPr>
        <w:tc>
          <w:tcPr>
            <w:tcW w:w="1500" w:type="dxa"/>
            <w:shd w:val="clear" w:color="auto" w:fill="D9E2F3"/>
            <w:vAlign w:val="center"/>
          </w:tcPr>
          <w:p>
            <w:pPr>
              <w:spacing w:after="40"/>
              <w:jc w:val="center"/>
            </w:pPr>
            <w:r>
              <w:rPr>
                <w:b/>
              </w:rPr>
              <w:t xml:space="preserve">Stasiun</w:t>
            </w:r>
          </w:p>
        </w:tc>
        <w:tc>
          <w:tcPr>
            <w:tcW w:w="2100" w:type="dxa"/>
            <w:shd w:val="clear" w:color="auto" w:fill="D9E2F3"/>
            <w:vAlign w:val="center"/>
          </w:tcPr>
          <w:p>
            <w:pPr>
              <w:spacing w:after="40"/>
              <w:jc w:val="center"/>
            </w:pPr>
            <w:r>
              <w:rPr>
                <w:b/>
              </w:rPr>
              <w:t xml:space="preserve">IP Gate</w:t>
            </w:r>
          </w:p>
        </w:tc>
        <w:tc>
          <w:tcPr>
            <w:tcW w:w="1900" w:type="dxa"/>
            <w:shd w:val="clear" w:color="auto" w:fill="D9E2F3"/>
            <w:vAlign w:val="center"/>
          </w:tcPr>
          <w:p>
            <w:pPr>
              <w:spacing w:after="40"/>
              <w:jc w:val="center"/>
            </w:pPr>
            <w:r>
              <w:rPr>
                <w:b/>
              </w:rPr>
              <w:t xml:space="preserve">Gate In Pending</w:t>
            </w:r>
          </w:p>
        </w:tc>
        <w:tc>
          <w:tcPr>
            <w:tcW w:w="1900" w:type="dxa"/>
            <w:shd w:val="clear" w:color="auto" w:fill="D9E2F3"/>
            <w:vAlign w:val="center"/>
          </w:tcPr>
          <w:p>
            <w:pPr>
              <w:spacing w:after="40"/>
              <w:jc w:val="center"/>
            </w:pPr>
            <w:r>
              <w:rPr>
                <w:b/>
              </w:rPr>
              <w:t xml:space="preserve">Gate Out Pending</w:t>
            </w:r>
          </w:p>
        </w:tc>
        <w:tc>
          <w:tcPr>
            <w:tcW w:w="1900" w:type="dxa"/>
            <w:shd w:val="clear" w:color="auto" w:fill="D9E2F3"/>
            <w:vAlign w:val="center"/>
          </w:tcPr>
          <w:p>
            <w:pPr>
              <w:spacing w:after="40"/>
              <w:jc w:val="center"/>
            </w:pPr>
            <w:r>
              <w:rPr>
                <w:b/>
              </w:rPr>
              <w:t xml:space="preserve">Revenue Tertahan (Rp)</w:t>
            </w:r>
          </w:p>
        </w:tc>
      </w:tr>
      <w:tr>
        <w:tc>
          <w:tcPr>
            <w:tcW w:w="1500" w:type="dxa"/>
            <w:vAlign w:val="center"/>
          </w:tcPr>
          <w:p>
            <w:pPr>
              <w:spacing w:after="40"/>
            </w:pPr>
            <w:r>
              <w:t xml:space="preserve">BJD 10</w:t>
            </w:r>
          </w:p>
        </w:tc>
        <w:tc>
          <w:tcPr>
            <w:tcW w:w="2100" w:type="dxa"/>
            <w:vAlign w:val="center"/>
          </w:tcPr>
          <w:p>
            <w:pPr>
              <w:spacing w:after="40"/>
            </w:pPr>
            <w:r>
              <w:t xml:space="preserve">10.10.23.20</w:t>
            </w:r>
          </w:p>
        </w:tc>
        <w:tc>
          <w:tcPr>
            <w:tcW w:w="1900" w:type="dxa"/>
            <w:vAlign w:val="center"/>
          </w:tcPr>
          <w:p>
            <w:pPr>
              <w:spacing w:after="40"/>
            </w:pPr>
            <w:r>
              <w:t xml:space="preserve">0</w:t>
            </w:r>
          </w:p>
        </w:tc>
        <w:tc>
          <w:tcPr>
            <w:tcW w:w="1900" w:type="dxa"/>
            <w:vAlign w:val="center"/>
          </w:tcPr>
          <w:p>
            <w:pPr>
              <w:spacing w:after="40"/>
            </w:pPr>
            <w:r>
              <w:t xml:space="preserve">1</w:t>
            </w:r>
          </w:p>
        </w:tc>
        <w:tc>
          <w:tcPr>
            <w:tcW w:w="1900" w:type="dxa"/>
            <w:vAlign w:val="center"/>
          </w:tcPr>
          <w:p>
            <w:pPr>
              <w:spacing w:after="40"/>
            </w:pPr>
            <w:r>
              <w:t xml:space="preserve">3.000</w:t>
            </w:r>
          </w:p>
        </w:tc>
      </w:tr>
      <w:tr>
        <w:tc>
          <w:tcPr>
            <w:tcW w:w="1500" w:type="dxa"/>
            <w:vAlign w:val="center"/>
          </w:tcPr>
          <w:p>
            <w:pPr>
              <w:spacing w:after="40"/>
            </w:pPr>
            <w:r>
              <w:t xml:space="preserve">BJD 13</w:t>
            </w:r>
          </w:p>
        </w:tc>
        <w:tc>
          <w:tcPr>
            <w:tcW w:w="2100" w:type="dxa"/>
            <w:vAlign w:val="center"/>
          </w:tcPr>
          <w:p>
            <w:pPr>
              <w:spacing w:after="40"/>
            </w:pPr>
            <w:r>
              <w:t xml:space="preserve">10.10.23.23</w:t>
            </w:r>
          </w:p>
        </w:tc>
        <w:tc>
          <w:tcPr>
            <w:tcW w:w="1900" w:type="dxa"/>
            <w:vAlign w:val="center"/>
          </w:tcPr>
          <w:p>
            <w:pPr>
              <w:spacing w:after="40"/>
            </w:pPr>
            <w:r>
              <w:t xml:space="preserve">7.151</w:t>
            </w:r>
          </w:p>
        </w:tc>
        <w:tc>
          <w:tcPr>
            <w:tcW w:w="1900" w:type="dxa"/>
            <w:vAlign w:val="center"/>
          </w:tcPr>
          <w:p>
            <w:pPr>
              <w:spacing w:after="40"/>
            </w:pPr>
            <w:r>
              <w:t xml:space="preserve">5.490</w:t>
            </w:r>
          </w:p>
        </w:tc>
        <w:tc>
          <w:tcPr>
            <w:tcW w:w="1900" w:type="dxa"/>
            <w:vAlign w:val="center"/>
          </w:tcPr>
          <w:p>
            <w:pPr>
              <w:spacing w:after="40"/>
            </w:pPr>
            <w:r>
              <w:t xml:space="preserve">21.608.000</w:t>
            </w:r>
          </w:p>
        </w:tc>
      </w:tr>
      <w:tr>
        <w:tc>
          <w:tcPr>
            <w:tcW w:w="1500" w:type="dxa"/>
            <w:vAlign w:val="center"/>
          </w:tcPr>
          <w:p>
            <w:pPr>
              <w:spacing w:after="40"/>
            </w:pPr>
            <w:r>
              <w:t xml:space="preserve">BJD 21</w:t>
            </w:r>
          </w:p>
        </w:tc>
        <w:tc>
          <w:tcPr>
            <w:tcW w:w="2100" w:type="dxa"/>
            <w:vAlign w:val="center"/>
          </w:tcPr>
          <w:p>
            <w:pPr>
              <w:spacing w:after="40"/>
            </w:pPr>
            <w:r>
              <w:t xml:space="preserve">10.10.23.31</w:t>
            </w:r>
          </w:p>
        </w:tc>
        <w:tc>
          <w:tcPr>
            <w:tcW w:w="1900" w:type="dxa"/>
            <w:vAlign w:val="center"/>
          </w:tcPr>
          <w:p>
            <w:pPr>
              <w:spacing w:after="40"/>
            </w:pPr>
            <w:r>
              <w:t xml:space="preserve">2.591</w:t>
            </w:r>
          </w:p>
        </w:tc>
        <w:tc>
          <w:tcPr>
            <w:tcW w:w="1900" w:type="dxa"/>
            <w:vAlign w:val="center"/>
          </w:tcPr>
          <w:p>
            <w:pPr>
              <w:spacing w:after="40"/>
            </w:pPr>
            <w:r>
              <w:t xml:space="preserve">72</w:t>
            </w:r>
          </w:p>
        </w:tc>
        <w:tc>
          <w:tcPr>
            <w:tcW w:w="1900" w:type="dxa"/>
            <w:vAlign w:val="center"/>
          </w:tcPr>
          <w:p>
            <w:pPr>
              <w:spacing w:after="40"/>
            </w:pPr>
            <w:r>
              <w:t xml:space="preserve">97.000</w:t>
            </w:r>
          </w:p>
        </w:tc>
      </w:tr>
    </w:tbl>
    <w:p>
      <w:pPr>
        <w:spacing w:after="120"/>
      </w:pPr>
    </w:p>
    <w:p>
      <w:pPr>
        <w:jc w:val="center"/>
        <w:spacing w:before="120" w:after="60"/>
        <w:pBdr>
          <w:top w:val="dashed" w:sz="6" w:space="6" w:color="808080"/>
          <w:left w:val="dashed" w:sz="6" w:space="6" w:color="808080"/>
          <w:bottom w:val="dashed" w:sz="6" w:space="6" w:color="808080"/>
          <w:right w:val="dashed" w:sz="6" w:space="6" w:color="808080"/>
        </w:pBdr>
      </w:pPr>
      <w:r>
        <w:rPr>
          <w:i/>
          <w:color w:val="808080"/>
        </w:rPr>
        <w:t xml:space="preserve">[GAMBAR (baru): Infografik Rata-rata Kondisi Data Pending per Minggu - file gambar4_data_pending.svg. Letakkan tepat setelah Tabel A2.]</w:t>
      </w:r>
    </w:p>
    <w:p>
      <w:pPr>
        <w:spacing w:after="120"/>
      </w:pPr>
      <w:r>
        <w:rPr>
          <w:i/>
          <w:color w:val="7F6000"/>
        </w:rPr>
        <w:t xml:space="preserve">Kalimat jembatan (setelah Tabel A2 / Gambar, menuju 1.2 Dampak): “Besarnya volume transaksi dan revenue yang tertahan tersebut menegaskan bahwa keterlambatan sinkronisasi data gate berdampak langsung terhadap keandalan data operasional dan pendapatan perusahaan, sebagaimana diuraikan pada analisa dampak berikut.”</w:t>
      </w:r>
    </w:p>
    <w:p>
      <w:pPr>
        <w:pStyle w:val="Heading2"/>
        <w:spacing w:after="160"/>
      </w:pPr>
      <w:r>
        <w:t xml:space="preserve">Pembaruan Estimasi Dampak Finansial menjadi Data Aktual</w:t>
      </w:r>
    </w:p>
    <w:p>
      <w:pPr>
        <w:spacing w:after="160"/>
      </w:pPr>
      <w:r>
        <w:t xml:space="preserve">Keterlambatan sinkronisasi data gate berdampak langsung terhadap ketepatan waktu pencatatan revenue. Berdasarkan data aktual aplikasi VolMon, rata-rata terdapat Rp932.412.856 revenue yang tertahan (pending) setiap minggu karena belum tersinkron ke server pusat. Nilai ini menggantikan estimasi awal sebelumnya dan menunjukkan secara nyata besarnya risiko terhadap keakuratan pelaporan revenue serta pengambilan keputusan manajemen apabila data tidak segera disinkronkan.</w:t>
      </w:r>
    </w:p>
    <w:p>
      <w:pPr>
        <w:pStyle w:val="Heading2"/>
        <w:spacing w:after="160"/>
      </w:pPr>
      <w:r>
        <w:t xml:space="preserve">Penyesuaian Tabel Before - After (baris Risiko Revenue)</w:t>
      </w:r>
    </w:p>
    <w:p>
      <w:pPr>
        <w:spacing w:after="60"/>
      </w:pPr>
      <w:r>
        <w:t xml:space="preserve">Baris “Risiko revenue” pada tabel Before - After disesuaikan menjadi:</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000"/>
        <w:gridCol w:w="3650"/>
        <w:gridCol w:w="3650"/>
      </w:tblGrid>
      <w:tr>
        <w:trPr>
          <w:tblHeader/>
        </w:trPr>
        <w:tc>
          <w:tcPr>
            <w:tcW w:w="2000" w:type="dxa"/>
            <w:shd w:val="clear" w:color="auto" w:fill="D9E2F3"/>
            <w:vAlign w:val="center"/>
          </w:tcPr>
          <w:p>
            <w:pPr>
              <w:spacing w:after="40"/>
              <w:jc w:val="center"/>
            </w:pPr>
            <w:r>
              <w:rPr>
                <w:b/>
              </w:rPr>
              <w:t xml:space="preserve">Aspek</w:t>
            </w:r>
          </w:p>
        </w:tc>
        <w:tc>
          <w:tcPr>
            <w:tcW w:w="3650" w:type="dxa"/>
            <w:shd w:val="clear" w:color="auto" w:fill="D9E2F3"/>
            <w:vAlign w:val="center"/>
          </w:tcPr>
          <w:p>
            <w:pPr>
              <w:spacing w:after="40"/>
              <w:jc w:val="center"/>
            </w:pPr>
            <w:r>
              <w:rPr>
                <w:b/>
              </w:rPr>
              <w:t xml:space="preserve">SEBELUM (Eksisting)</w:t>
            </w:r>
          </w:p>
        </w:tc>
        <w:tc>
          <w:tcPr>
            <w:tcW w:w="3650" w:type="dxa"/>
            <w:shd w:val="clear" w:color="auto" w:fill="D9E2F3"/>
            <w:vAlign w:val="center"/>
          </w:tcPr>
          <w:p>
            <w:pPr>
              <w:spacing w:after="40"/>
              <w:jc w:val="center"/>
            </w:pPr>
            <w:r>
              <w:rPr>
                <w:b/>
              </w:rPr>
              <w:t xml:space="preserve">SESUDAH (dengan VolMon)</w:t>
            </w:r>
          </w:p>
        </w:tc>
      </w:tr>
      <w:tr>
        <w:tc>
          <w:tcPr>
            <w:tcW w:w="2000" w:type="dxa"/>
            <w:vAlign w:val="center"/>
          </w:tcPr>
          <w:p>
            <w:pPr>
              <w:spacing w:after="40"/>
            </w:pPr>
            <w:r>
              <w:t xml:space="preserve">Risiko revenue</w:t>
            </w:r>
          </w:p>
        </w:tc>
        <w:tc>
          <w:tcPr>
            <w:tcW w:w="3650" w:type="dxa"/>
            <w:vAlign w:val="center"/>
          </w:tcPr>
          <w:p>
            <w:pPr>
              <w:spacing w:after="40"/>
            </w:pPr>
            <w:r>
              <w:t xml:space="preserve">Rata-rata Rp932.412.856 revenue tertahan (pending) per minggu</w:t>
            </w:r>
          </w:p>
        </w:tc>
        <w:tc>
          <w:tcPr>
            <w:tcW w:w="3650" w:type="dxa"/>
            <w:vAlign w:val="center"/>
          </w:tcPr>
          <w:p>
            <w:pPr>
              <w:spacing w:after="40"/>
            </w:pPr>
            <w:r>
              <w:t xml:space="preserve">Revenue tertahan ditekan, data tersedia tepat waktu</w:t>
            </w:r>
          </w:p>
        </w:tc>
      </w:tr>
    </w:tbl>
    <w:p>
      <w:pPr>
        <w:spacing w:after="120"/>
      </w:pPr>
    </w:p>
    <w:p>
      <w:pPr>
        <w:pStyle w:val="Heading2"/>
        <w:spacing w:after="160"/>
      </w:pPr>
      <w:r>
        <w:t xml:space="preserve">Penyesuaian Sasaran Tema - Aspek Quality</w:t>
      </w:r>
    </w:p>
    <w:p>
      <w:pPr>
        <w:spacing w:after="60"/>
      </w:pPr>
      <w:r>
        <w:t xml:space="preserve">Baseline aspek Quality yang sebelumnya menggunakan estimasi “rata-rata 210 kasus Gate Pending” disesuaikan menjadi data aktual “rata-rata 192 gate bermasalah per minggu (149 pending + 43 error)”.</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900"/>
        <w:gridCol w:w="3300"/>
        <w:gridCol w:w="1000"/>
      </w:tblGrid>
      <w:tr>
        <w:trPr>
          <w:tblHeader/>
        </w:trPr>
        <w:tc>
          <w:tcPr>
            <w:tcW w:w="1100" w:type="dxa"/>
            <w:shd w:val="clear" w:color="auto" w:fill="D9E2F3"/>
            <w:vAlign w:val="center"/>
          </w:tcPr>
          <w:p>
            <w:pPr>
              <w:spacing w:after="40"/>
              <w:jc w:val="center"/>
            </w:pPr>
            <w:r>
              <w:rPr>
                <w:b/>
              </w:rPr>
              <w:t xml:space="preserve">Aspek</w:t>
            </w:r>
          </w:p>
        </w:tc>
        <w:tc>
          <w:tcPr>
            <w:tcW w:w="3900" w:type="dxa"/>
            <w:shd w:val="clear" w:color="auto" w:fill="D9E2F3"/>
            <w:vAlign w:val="center"/>
          </w:tcPr>
          <w:p>
            <w:pPr>
              <w:spacing w:after="40"/>
              <w:jc w:val="center"/>
            </w:pPr>
            <w:r>
              <w:rPr>
                <w:b/>
              </w:rPr>
              <w:t xml:space="preserve">Kondisi Saat Ini (Aktual)</w:t>
            </w:r>
          </w:p>
        </w:tc>
        <w:tc>
          <w:tcPr>
            <w:tcW w:w="3300" w:type="dxa"/>
            <w:shd w:val="clear" w:color="auto" w:fill="D9E2F3"/>
            <w:vAlign w:val="center"/>
          </w:tcPr>
          <w:p>
            <w:pPr>
              <w:spacing w:after="40"/>
              <w:jc w:val="center"/>
            </w:pPr>
            <w:r>
              <w:rPr>
                <w:b/>
              </w:rPr>
              <w:t xml:space="preserve">Target / Sasaran</w:t>
            </w:r>
          </w:p>
        </w:tc>
        <w:tc>
          <w:tcPr>
            <w:tcW w:w="1000" w:type="dxa"/>
            <w:shd w:val="clear" w:color="auto" w:fill="D9E2F3"/>
            <w:vAlign w:val="center"/>
          </w:tcPr>
          <w:p>
            <w:pPr>
              <w:spacing w:after="40"/>
              <w:jc w:val="center"/>
            </w:pPr>
            <w:r>
              <w:rPr>
                <w:b/>
              </w:rPr>
              <w:t xml:space="preserve">Waktu</w:t>
            </w:r>
          </w:p>
        </w:tc>
      </w:tr>
      <w:tr>
        <w:tc>
          <w:tcPr>
            <w:tcW w:w="1100" w:type="dxa"/>
            <w:vAlign w:val="center"/>
          </w:tcPr>
          <w:p>
            <w:pPr>
              <w:spacing w:after="40"/>
            </w:pPr>
            <w:r>
              <w:t xml:space="preserve">Quality</w:t>
            </w:r>
          </w:p>
        </w:tc>
        <w:tc>
          <w:tcPr>
            <w:tcW w:w="3900" w:type="dxa"/>
            <w:vAlign w:val="center"/>
          </w:tcPr>
          <w:p>
            <w:pPr>
              <w:spacing w:after="40"/>
            </w:pPr>
            <w:r>
              <w:t xml:space="preserve">Rata-rata 192 gate bermasalah/minggu (149 pending + 43 error); 583.543 transaksi &amp; Rp932.412.856 revenue tertahan</w:t>
            </w:r>
          </w:p>
        </w:tc>
        <w:tc>
          <w:tcPr>
            <w:tcW w:w="3300" w:type="dxa"/>
            <w:vAlign w:val="center"/>
          </w:tcPr>
          <w:p>
            <w:pPr>
              <w:spacing w:after="40"/>
            </w:pPr>
            <w:r>
              <w:t xml:space="preserve">Menurunkan rata-rata gate bermasalah menjadi maksimal 50 gate/minggu sehingga revenue tertahan ikut menurun signifikan</w:t>
            </w:r>
          </w:p>
        </w:tc>
        <w:tc>
          <w:tcPr>
            <w:tcW w:w="1000" w:type="dxa"/>
            <w:vAlign w:val="center"/>
          </w:tcPr>
          <w:p>
            <w:pPr>
              <w:spacing w:after="40"/>
            </w:pPr>
            <w:r>
              <w:t xml:space="preserve">3 Bulan</w:t>
            </w:r>
          </w:p>
        </w:tc>
      </w:tr>
    </w:tbl>
    <w:p>
      <w:pPr>
        <w:spacing w:after="120"/>
      </w:pPr>
    </w:p>
    <w:p>
      <w:pPr>
        <w:pStyle w:val="Heading2"/>
        <w:spacing w:after="160"/>
      </w:pPr>
      <w:r>
        <w:t xml:space="preserve">Daftar Perubahan Bagian A</w:t>
      </w:r>
    </w:p>
    <w:p>
      <w:pPr>
        <w:pStyle w:val="ListParagraph"/>
        <w:numPr>
          <w:ilvl w:val="0"/>
          <w:numId w:val="1"/>
        </w:numPr>
        <w:spacing w:after="60"/>
      </w:pPr>
      <w:r>
        <w:t xml:space="preserve">Menambahkan Tabel A1 (data baseline kondisi data pending per minggu hasil penyisiran/observasi awal).</w:t>
      </w:r>
    </w:p>
    <w:p>
      <w:pPr>
        <w:pStyle w:val="ListParagraph"/>
        <w:numPr>
          <w:ilvl w:val="0"/>
          <w:numId w:val="1"/>
        </w:numPr>
        <w:spacing w:after="60"/>
      </w:pPr>
      <w:r>
        <w:t xml:space="preserve">Menambahkan kalimat jembatan sebelum, di antara, dan sesudah Tabel A1-A2 agar alur mengalir.</w:t>
      </w:r>
    </w:p>
    <w:p>
      <w:pPr>
        <w:pStyle w:val="ListParagraph"/>
        <w:numPr>
          <w:ilvl w:val="0"/>
          <w:numId w:val="1"/>
        </w:numPr>
        <w:spacing w:after="60"/>
      </w:pPr>
      <w:r>
        <w:t xml:space="preserve">Mengubah atribusi sumber data dari ‘aplikasi VolMon’ menjadi ‘penyisiran/observasi awal (baseline)’ untuk menjaga logika Langkah 1.</w:t>
      </w:r>
    </w:p>
    <w:p>
      <w:pPr>
        <w:pStyle w:val="ListParagraph"/>
        <w:numPr>
          <w:ilvl w:val="0"/>
          <w:numId w:val="1"/>
        </w:numPr>
        <w:spacing w:after="60"/>
      </w:pPr>
      <w:r>
        <w:t xml:space="preserve">Menambahkan Tabel A2 (contoh detail per stasiun: BJD 10, BJD 13, BJD 21).</w:t>
      </w:r>
    </w:p>
    <w:p>
      <w:pPr>
        <w:pStyle w:val="ListParagraph"/>
        <w:numPr>
          <w:ilvl w:val="0"/>
          <w:numId w:val="1"/>
        </w:numPr>
        <w:spacing w:after="60"/>
      </w:pPr>
      <w:r>
        <w:t xml:space="preserve">Mengganti estimasi dampak finansial menjadi data aktual Rp932.412.856 revenue tertahan/minggu.</w:t>
      </w:r>
    </w:p>
    <w:p>
      <w:pPr>
        <w:pStyle w:val="ListParagraph"/>
        <w:numPr>
          <w:ilvl w:val="0"/>
          <w:numId w:val="1"/>
        </w:numPr>
        <w:spacing w:after="60"/>
      </w:pPr>
      <w:r>
        <w:t xml:space="preserve">Memperbarui baris Risiko Revenue pada tabel Before-After (hapus angka estimasi Rp500 juta/hari).</w:t>
      </w:r>
    </w:p>
    <w:p>
      <w:pPr>
        <w:pStyle w:val="ListParagraph"/>
        <w:numPr>
          <w:ilvl w:val="0"/>
          <w:numId w:val="1"/>
        </w:numPr>
        <w:spacing w:after="60"/>
      </w:pPr>
      <w:r>
        <w:t xml:space="preserve">Memperbarui baseline sasaran Quality dari estimasi 210 kasus menjadi aktual 192 gate/minggu.</w:t>
      </w:r>
    </w:p>
    <w:p>
      <w:pPr>
        <w:spacing w:after="120"/>
      </w:pPr>
      <w:r>
        <w:rPr>
          <w:b/>
          <w:sz w:val="28"/>
          <w:szCs w:val="28"/>
          <w:color w:val="1F3864"/>
        </w:rPr>
        <w:t xml:space="preserve">BAGIAN B - PENGEMBANGAN LANGKAH 2: MENGIDENTIFIKASI PENYEBAB</w:t>
      </w:r>
    </w:p>
    <w:p>
      <w:pPr>
        <w:pStyle w:val="Heading2"/>
        <w:spacing w:after="160"/>
      </w:pPr>
      <w:r>
        <w:t xml:space="preserve">2.1  Pengelompokan Penyebab (Diagram Sebab-Akibat)</w:t>
      </w:r>
    </w:p>
    <w:p>
      <w:pPr>
        <w:spacing w:after="120"/>
      </w:pPr>
      <w:r>
        <w:t xml:space="preserve">Berdasarkan hasil tinjauan objek masalah, seluruh kemungkinan penyebab keterlambatan sinkronisasi data gate dikelompokkan menggunakan pendekatan 4M + 1E, yaitu Manusia, Metode, Mesin/Alat, Material, dan Lingkungan. Pengelompokan ini menjadi dasar penyusunan diagram fishbone.</w:t>
      </w:r>
    </w:p>
    <w:p>
      <w:pPr>
        <w:spacing w:after="60"/>
      </w:pPr>
      <w:r>
        <w:rPr>
          <w:b/>
          <w:sz w:val="20"/>
          <w:szCs w:val="20"/>
        </w:rPr>
        <w:t xml:space="preserve">Tabel B1  Pengelompokan Penyebab (4M + 1E)</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0"/>
        <w:gridCol w:w="7600"/>
      </w:tblGrid>
      <w:tr>
        <w:trPr>
          <w:tblHeader/>
        </w:trPr>
        <w:tc>
          <w:tcPr>
            <w:tcW w:w="1700" w:type="dxa"/>
            <w:shd w:val="clear" w:color="auto" w:fill="D9E2F3"/>
            <w:vAlign w:val="center"/>
          </w:tcPr>
          <w:p>
            <w:pPr>
              <w:spacing w:after="40"/>
              <w:jc w:val="center"/>
            </w:pPr>
            <w:r>
              <w:rPr>
                <w:b/>
              </w:rPr>
              <w:t xml:space="preserve">Faktor</w:t>
            </w:r>
          </w:p>
        </w:tc>
        <w:tc>
          <w:tcPr>
            <w:tcW w:w="7600" w:type="dxa"/>
            <w:shd w:val="clear" w:color="auto" w:fill="D9E2F3"/>
            <w:vAlign w:val="center"/>
          </w:tcPr>
          <w:p>
            <w:pPr>
              <w:spacing w:after="40"/>
              <w:jc w:val="center"/>
            </w:pPr>
            <w:r>
              <w:rPr>
                <w:b/>
              </w:rPr>
              <w:t xml:space="preserve">Kemungkinan Penyebab</w:t>
            </w:r>
          </w:p>
        </w:tc>
      </w:tr>
      <w:tr>
        <w:tc>
          <w:tcPr>
            <w:tcW w:w="1700" w:type="dxa"/>
            <w:vAlign w:val="center"/>
          </w:tcPr>
          <w:p>
            <w:pPr>
              <w:spacing w:after="40"/>
            </w:pPr>
            <w:r>
              <w:t xml:space="preserve">Manusia</w:t>
            </w:r>
          </w:p>
        </w:tc>
        <w:tc>
          <w:tcPr>
            <w:tcW w:w="7600" w:type="dxa"/>
            <w:vAlign w:val="center"/>
          </w:tcPr>
          <w:p>
            <w:pPr>
              <w:spacing w:after="40"/>
            </w:pPr>
            <w:r>
              <w:t xml:space="preserve">Monitoring &amp; penanganan masih bergantung pada petugas; pengecekan manual dilakukan berulang</w:t>
            </w:r>
          </w:p>
        </w:tc>
      </w:tr>
      <w:tr>
        <w:tc>
          <w:tcPr>
            <w:tcW w:w="1700" w:type="dxa"/>
            <w:vAlign w:val="center"/>
          </w:tcPr>
          <w:p>
            <w:pPr>
              <w:spacing w:after="40"/>
            </w:pPr>
            <w:r>
              <w:t xml:space="preserve">Metode</w:t>
            </w:r>
          </w:p>
        </w:tc>
        <w:tc>
          <w:tcPr>
            <w:tcW w:w="7600" w:type="dxa"/>
            <w:vAlign w:val="center"/>
          </w:tcPr>
          <w:p>
            <w:pPr>
              <w:spacing w:after="40"/>
            </w:pPr>
            <w:r>
              <w:t xml:space="preserve">Belum ada monitoring realtime; belum ada early warning system; monitoring masih manual</w:t>
            </w:r>
          </w:p>
        </w:tc>
      </w:tr>
      <w:tr>
        <w:tc>
          <w:tcPr>
            <w:tcW w:w="1700" w:type="dxa"/>
            <w:vAlign w:val="center"/>
          </w:tcPr>
          <w:p>
            <w:pPr>
              <w:spacing w:after="40"/>
            </w:pPr>
            <w:r>
              <w:t xml:space="preserve">Mesin / Alat</w:t>
            </w:r>
          </w:p>
        </w:tc>
        <w:tc>
          <w:tcPr>
            <w:tcW w:w="7600" w:type="dxa"/>
            <w:vAlign w:val="center"/>
          </w:tcPr>
          <w:p>
            <w:pPr>
              <w:spacing w:after="40"/>
            </w:pPr>
            <w:r>
              <w:t xml:space="preserve">Belum tersedia dashboard monitoring terpusat; tidak ada notifikasi otomatis; aplikasi sinkronisasi tidak termonitor</w:t>
            </w:r>
          </w:p>
        </w:tc>
      </w:tr>
      <w:tr>
        <w:tc>
          <w:tcPr>
            <w:tcW w:w="1700" w:type="dxa"/>
            <w:vAlign w:val="center"/>
          </w:tcPr>
          <w:p>
            <w:pPr>
              <w:spacing w:after="40"/>
            </w:pPr>
            <w:r>
              <w:t xml:space="preserve">Material</w:t>
            </w:r>
          </w:p>
        </w:tc>
        <w:tc>
          <w:tcPr>
            <w:tcW w:w="7600" w:type="dxa"/>
            <w:vAlign w:val="center"/>
          </w:tcPr>
          <w:p>
            <w:pPr>
              <w:spacing w:after="40"/>
            </w:pPr>
            <w:r>
              <w:t xml:space="preserve">Database lokal masing-masing gate berdiri sendiri (standalone); data gagal terkirim</w:t>
            </w:r>
          </w:p>
        </w:tc>
      </w:tr>
      <w:tr>
        <w:tc>
          <w:tcPr>
            <w:tcW w:w="1700" w:type="dxa"/>
            <w:vAlign w:val="center"/>
          </w:tcPr>
          <w:p>
            <w:pPr>
              <w:spacing w:after="40"/>
            </w:pPr>
            <w:r>
              <w:t xml:space="preserve">Lingkungan</w:t>
            </w:r>
          </w:p>
        </w:tc>
        <w:tc>
          <w:tcPr>
            <w:tcW w:w="7600" w:type="dxa"/>
            <w:vAlign w:val="center"/>
          </w:tcPr>
          <w:p>
            <w:pPr>
              <w:spacing w:after="40"/>
            </w:pPr>
            <w:r>
              <w:t xml:space="preserve">Jumlah gate sangat banyak (1.024 unit) dan tersebar di 84 stasiun</w:t>
            </w:r>
          </w:p>
        </w:tc>
      </w:tr>
    </w:tbl>
    <w:p>
      <w:pPr>
        <w:spacing w:after="120"/>
      </w:pPr>
    </w:p>
    <w:p>
      <w:pPr>
        <w:jc w:val="center"/>
        <w:spacing w:before="120" w:after="60"/>
        <w:pBdr>
          <w:top w:val="dashed" w:sz="6" w:space="6" w:color="808080"/>
          <w:left w:val="dashed" w:sz="6" w:space="6" w:color="808080"/>
          <w:bottom w:val="dashed" w:sz="6" w:space="6" w:color="808080"/>
          <w:right w:val="dashed" w:sz="6" w:space="6" w:color="808080"/>
        </w:pBdr>
      </w:pPr>
      <w:r>
        <w:rPr>
          <w:i/>
          <w:color w:val="808080"/>
        </w:rPr>
        <w:t xml:space="preserve">[GAMBAR 5: Diagram Fishbone / Ishikawa - file gambar5_fishbone.svg. Akibat (kepala): Keterlambatan Sinkronisasi Data Gate ke Server Pusat]</w:t>
      </w:r>
    </w:p>
    <w:p>
      <w:pPr>
        <w:pStyle w:val="Heading2"/>
        <w:spacing w:after="160"/>
      </w:pPr>
      <w:r>
        <w:t xml:space="preserve">2.2  Analisa Akar Penyebab dengan Metode Why-Why</w:t>
      </w:r>
    </w:p>
    <w:p>
      <w:pPr>
        <w:spacing w:after="120"/>
      </w:pPr>
      <w:r>
        <w:t xml:space="preserve">Untuk memastikan penyebab yang ditemukan benar-benar merupakan akar masalah (bukan sekadar gejala), dilakukan analisa Why-Why pada situasi Not OK yang paling berpengaruh. Penelusuran dilakukan bertingkat hingga ditemukan akar penyebab yang dapat ditindaklanjuti.</w:t>
      </w:r>
    </w:p>
    <w:p>
      <w:pPr>
        <w:spacing w:after="60"/>
      </w:pPr>
      <w:r>
        <w:rPr>
          <w:b/>
          <w:sz w:val="20"/>
          <w:szCs w:val="20"/>
        </w:rPr>
        <w:t xml:space="preserve">Tabel B2  Analisa Why-Why</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0"/>
        <w:gridCol w:w="1900"/>
        <w:gridCol w:w="1750"/>
        <w:gridCol w:w="1750"/>
        <w:gridCol w:w="1750"/>
        <w:gridCol w:w="1750"/>
      </w:tblGrid>
      <w:tr>
        <w:trPr>
          <w:tblHeader/>
        </w:trPr>
        <w:tc>
          <w:tcPr>
            <w:tcW w:w="400" w:type="dxa"/>
            <w:shd w:val="clear" w:color="auto" w:fill="D9E2F3"/>
            <w:vAlign w:val="center"/>
          </w:tcPr>
          <w:p>
            <w:pPr>
              <w:spacing w:after="40"/>
              <w:jc w:val="center"/>
            </w:pPr>
            <w:r>
              <w:rPr>
                <w:b/>
              </w:rPr>
              <w:t xml:space="preserve">No</w:t>
            </w:r>
          </w:p>
        </w:tc>
        <w:tc>
          <w:tcPr>
            <w:tcW w:w="1900" w:type="dxa"/>
            <w:shd w:val="clear" w:color="auto" w:fill="D9E2F3"/>
            <w:vAlign w:val="center"/>
          </w:tcPr>
          <w:p>
            <w:pPr>
              <w:spacing w:after="40"/>
              <w:jc w:val="center"/>
            </w:pPr>
            <w:r>
              <w:rPr>
                <w:b/>
              </w:rPr>
              <w:t xml:space="preserve">Situasi Not OK</w:t>
            </w:r>
          </w:p>
        </w:tc>
        <w:tc>
          <w:tcPr>
            <w:tcW w:w="1750" w:type="dxa"/>
            <w:shd w:val="clear" w:color="auto" w:fill="D9E2F3"/>
            <w:vAlign w:val="center"/>
          </w:tcPr>
          <w:p>
            <w:pPr>
              <w:spacing w:after="40"/>
              <w:jc w:val="center"/>
            </w:pPr>
            <w:r>
              <w:rPr>
                <w:b/>
              </w:rPr>
              <w:t xml:space="preserve">Mengapa? (1)</w:t>
            </w:r>
          </w:p>
        </w:tc>
        <w:tc>
          <w:tcPr>
            <w:tcW w:w="1750" w:type="dxa"/>
            <w:shd w:val="clear" w:color="auto" w:fill="D9E2F3"/>
            <w:vAlign w:val="center"/>
          </w:tcPr>
          <w:p>
            <w:pPr>
              <w:spacing w:after="40"/>
              <w:jc w:val="center"/>
            </w:pPr>
            <w:r>
              <w:rPr>
                <w:b/>
              </w:rPr>
              <w:t xml:space="preserve">Mengapa? (2)</w:t>
            </w:r>
          </w:p>
        </w:tc>
        <w:tc>
          <w:tcPr>
            <w:tcW w:w="1750" w:type="dxa"/>
            <w:shd w:val="clear" w:color="auto" w:fill="D9E2F3"/>
            <w:vAlign w:val="center"/>
          </w:tcPr>
          <w:p>
            <w:pPr>
              <w:spacing w:after="40"/>
              <w:jc w:val="center"/>
            </w:pPr>
            <w:r>
              <w:rPr>
                <w:b/>
              </w:rPr>
              <w:t xml:space="preserve">Mengapa? (3)</w:t>
            </w:r>
          </w:p>
        </w:tc>
        <w:tc>
          <w:tcPr>
            <w:tcW w:w="1750" w:type="dxa"/>
            <w:shd w:val="clear" w:color="auto" w:fill="D9E2F3"/>
            <w:vAlign w:val="center"/>
          </w:tcPr>
          <w:p>
            <w:pPr>
              <w:spacing w:after="40"/>
              <w:jc w:val="center"/>
            </w:pPr>
            <w:r>
              <w:rPr>
                <w:b/>
              </w:rPr>
              <w:t xml:space="preserve">Akar Penyebab</w:t>
            </w:r>
          </w:p>
        </w:tc>
      </w:tr>
      <w:tr>
        <w:tc>
          <w:tcPr>
            <w:tcW w:w="400" w:type="dxa"/>
            <w:vAlign w:val="center"/>
          </w:tcPr>
          <w:p>
            <w:pPr>
              <w:spacing w:after="40"/>
            </w:pPr>
            <w:r>
              <w:t xml:space="preserve">1</w:t>
            </w:r>
          </w:p>
        </w:tc>
        <w:tc>
          <w:tcPr>
            <w:tcW w:w="1900" w:type="dxa"/>
            <w:vAlign w:val="center"/>
          </w:tcPr>
          <w:p>
            <w:pPr>
              <w:spacing w:after="40"/>
            </w:pPr>
            <w:r>
              <w:t xml:space="preserve">Data transaksi gate terlambat tersinkron ke server pusat</w:t>
            </w:r>
          </w:p>
        </w:tc>
        <w:tc>
          <w:tcPr>
            <w:tcW w:w="1750" w:type="dxa"/>
            <w:vAlign w:val="center"/>
          </w:tcPr>
          <w:p>
            <w:pPr>
              <w:spacing w:after="40"/>
            </w:pPr>
            <w:r>
              <w:t xml:space="preserve">Gangguan sinkronisasi (pending insert / sync berhenti / DB error) tidak segera diketahui</w:t>
            </w:r>
          </w:p>
        </w:tc>
        <w:tc>
          <w:tcPr>
            <w:tcW w:w="1750" w:type="dxa"/>
            <w:vAlign w:val="center"/>
          </w:tcPr>
          <w:p>
            <w:pPr>
              <w:spacing w:after="40"/>
            </w:pPr>
            <w:r>
              <w:t xml:space="preserve">Tidak ada pemantauan status sinkronisasi secara realtime</w:t>
            </w:r>
          </w:p>
        </w:tc>
        <w:tc>
          <w:tcPr>
            <w:tcW w:w="1750" w:type="dxa"/>
            <w:vAlign w:val="center"/>
          </w:tcPr>
          <w:p>
            <w:pPr>
              <w:spacing w:after="40"/>
            </w:pPr>
            <w:r>
              <w:t xml:space="preserve">Belum tersedia dashboard monitoring terpusat &amp; early warning</w:t>
            </w:r>
          </w:p>
        </w:tc>
        <w:tc>
          <w:tcPr>
            <w:tcW w:w="1750" w:type="dxa"/>
            <w:vAlign w:val="center"/>
          </w:tcPr>
          <w:p>
            <w:pPr>
              <w:spacing w:after="40"/>
            </w:pPr>
            <w:r>
              <w:t xml:space="preserve">Belum tersedia dashboard monitoring terpusat + early warning system</w:t>
            </w:r>
          </w:p>
        </w:tc>
      </w:tr>
      <w:tr>
        <w:tc>
          <w:tcPr>
            <w:tcW w:w="400" w:type="dxa"/>
            <w:vAlign w:val="center"/>
          </w:tcPr>
          <w:p>
            <w:pPr>
              <w:spacing w:after="40"/>
            </w:pPr>
            <w:r>
              <w:t xml:space="preserve">2</w:t>
            </w:r>
          </w:p>
        </w:tc>
        <w:tc>
          <w:tcPr>
            <w:tcW w:w="1900" w:type="dxa"/>
            <w:vAlign w:val="center"/>
          </w:tcPr>
          <w:p>
            <w:pPr>
              <w:spacing w:after="40"/>
            </w:pPr>
            <w:r>
              <w:t xml:space="preserve">Gangguan aplikasi sinkronisasi baru diketahui setelah ada laporan</w:t>
            </w:r>
          </w:p>
        </w:tc>
        <w:tc>
          <w:tcPr>
            <w:tcW w:w="1750" w:type="dxa"/>
            <w:vAlign w:val="center"/>
          </w:tcPr>
          <w:p>
            <w:pPr>
              <w:spacing w:after="40"/>
            </w:pPr>
            <w:r>
              <w:t xml:space="preserve">Tidak ada notifikasi otomatis saat aplikasi/DB berhenti atau error</w:t>
            </w:r>
          </w:p>
        </w:tc>
        <w:tc>
          <w:tcPr>
            <w:tcW w:w="1750" w:type="dxa"/>
            <w:vAlign w:val="center"/>
          </w:tcPr>
          <w:p>
            <w:pPr>
              <w:spacing w:after="40"/>
            </w:pPr>
            <w:r>
              <w:t xml:space="preserve">Status aplikasi sinkronisasi tiap gate tidak terpantau otomatis</w:t>
            </w:r>
          </w:p>
        </w:tc>
        <w:tc>
          <w:tcPr>
            <w:tcW w:w="1750" w:type="dxa"/>
            <w:vAlign w:val="center"/>
          </w:tcPr>
          <w:p>
            <w:pPr>
              <w:spacing w:after="40"/>
            </w:pPr>
            <w:r>
              <w:t xml:space="preserve">Sistem monitoring kesehatan aplikasi/DB belum dibangun</w:t>
            </w:r>
          </w:p>
        </w:tc>
        <w:tc>
          <w:tcPr>
            <w:tcW w:w="1750" w:type="dxa"/>
            <w:vAlign w:val="center"/>
          </w:tcPr>
          <w:p>
            <w:pPr>
              <w:spacing w:after="40"/>
            </w:pPr>
            <w:r>
              <w:t xml:space="preserve">Aplikasi sinkronisasi tidak termonitor otomatis</w:t>
            </w:r>
          </w:p>
        </w:tc>
      </w:tr>
      <w:tr>
        <w:tc>
          <w:tcPr>
            <w:tcW w:w="400" w:type="dxa"/>
            <w:vAlign w:val="center"/>
          </w:tcPr>
          <w:p>
            <w:pPr>
              <w:spacing w:after="40"/>
            </w:pPr>
            <w:r>
              <w:t xml:space="preserve">3</w:t>
            </w:r>
          </w:p>
        </w:tc>
        <w:tc>
          <w:tcPr>
            <w:tcW w:w="1900" w:type="dxa"/>
            <w:vAlign w:val="center"/>
          </w:tcPr>
          <w:p>
            <w:pPr>
              <w:spacing w:after="40"/>
            </w:pPr>
            <w:r>
              <w:t xml:space="preserve">Monitoring dilakukan manual ke 1.024 gate satu per satu</w:t>
            </w:r>
          </w:p>
        </w:tc>
        <w:tc>
          <w:tcPr>
            <w:tcW w:w="1750" w:type="dxa"/>
            <w:vAlign w:val="center"/>
          </w:tcPr>
          <w:p>
            <w:pPr>
              <w:spacing w:after="40"/>
            </w:pPr>
            <w:r>
              <w:t xml:space="preserve">Tiap gate berdiri sendiri (single operated), status tidak teragregasi</w:t>
            </w:r>
          </w:p>
        </w:tc>
        <w:tc>
          <w:tcPr>
            <w:tcW w:w="1750" w:type="dxa"/>
            <w:vAlign w:val="center"/>
          </w:tcPr>
          <w:p>
            <w:pPr>
              <w:spacing w:after="40"/>
            </w:pPr>
            <w:r>
              <w:t xml:space="preserve">Database lokal tiap gate terpisah dan tidak saling terhubung</w:t>
            </w:r>
          </w:p>
        </w:tc>
        <w:tc>
          <w:tcPr>
            <w:tcW w:w="1750" w:type="dxa"/>
            <w:vAlign w:val="center"/>
          </w:tcPr>
          <w:p>
            <w:pPr>
              <w:spacing w:after="40"/>
            </w:pPr>
            <w:r>
              <w:t xml:space="preserve">Belum ada mekanisme yang mengumpulkan status seluruh gate</w:t>
            </w:r>
          </w:p>
        </w:tc>
        <w:tc>
          <w:tcPr>
            <w:tcW w:w="1750" w:type="dxa"/>
            <w:vAlign w:val="center"/>
          </w:tcPr>
          <w:p>
            <w:pPr>
              <w:spacing w:after="40"/>
            </w:pPr>
            <w:r>
              <w:t xml:space="preserve">Database lokal berdiri sendiri + belum ada agregasi terpusat</w:t>
            </w:r>
          </w:p>
        </w:tc>
      </w:tr>
    </w:tbl>
    <w:p>
      <w:pPr>
        <w:spacing w:after="120"/>
      </w:pPr>
    </w:p>
    <w:p>
      <w:pPr>
        <w:pStyle w:val="Heading2"/>
        <w:spacing w:after="160"/>
      </w:pPr>
      <w:r>
        <w:t xml:space="preserve">2.3  Penentuan Akar Penyebab Dominan (Pembobotan)</w:t>
      </w:r>
    </w:p>
    <w:p>
      <w:pPr>
        <w:spacing w:after="120"/>
      </w:pPr>
      <w:r>
        <w:t xml:space="preserve">Akar penyebab yang ditemukan dinilai menggunakan tiga kriteria dengan skala 1-5 (1 = sangat rendah, 5 = sangat tinggi): Frekuensi (seberapa sering penyebab muncul), Dampak (pengaruh terhadap sasaran tema), dan Kemudahan Kendali (kemampuan tim untuk mengendalikan/memperbaiki). Akar penyebab dinyatakan dominan apabila total skor &gt;= 11.</w:t>
      </w:r>
    </w:p>
    <w:p>
      <w:pPr>
        <w:spacing w:after="60"/>
      </w:pPr>
      <w:r>
        <w:rPr>
          <w:b/>
          <w:sz w:val="20"/>
          <w:szCs w:val="20"/>
        </w:rPr>
        <w:t xml:space="preserve">Tabel B3  Pembobotan Akar Penyebab</w:t>
      </w:r>
    </w:p>
    <w:tbl>
      <w:tblPr>
        <w:tblStyle w:val="TableGrid"/>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0"/>
        <w:gridCol w:w="3400"/>
        <w:gridCol w:w="1100"/>
        <w:gridCol w:w="900"/>
        <w:gridCol w:w="1700"/>
        <w:gridCol w:w="800"/>
        <w:gridCol w:w="1000"/>
      </w:tblGrid>
      <w:tr>
        <w:trPr>
          <w:tblHeader/>
        </w:trPr>
        <w:tc>
          <w:tcPr>
            <w:tcW w:w="400" w:type="dxa"/>
            <w:shd w:val="clear" w:color="auto" w:fill="D9E2F3"/>
            <w:vAlign w:val="center"/>
          </w:tcPr>
          <w:p>
            <w:pPr>
              <w:spacing w:after="40"/>
              <w:jc w:val="center"/>
            </w:pPr>
            <w:r>
              <w:rPr>
                <w:b/>
              </w:rPr>
              <w:t xml:space="preserve">No</w:t>
            </w:r>
          </w:p>
        </w:tc>
        <w:tc>
          <w:tcPr>
            <w:tcW w:w="3400" w:type="dxa"/>
            <w:shd w:val="clear" w:color="auto" w:fill="D9E2F3"/>
            <w:vAlign w:val="center"/>
          </w:tcPr>
          <w:p>
            <w:pPr>
              <w:spacing w:after="40"/>
              <w:jc w:val="center"/>
            </w:pPr>
            <w:r>
              <w:rPr>
                <w:b/>
              </w:rPr>
              <w:t xml:space="preserve">Akar Penyebab</w:t>
            </w:r>
          </w:p>
        </w:tc>
        <w:tc>
          <w:tcPr>
            <w:tcW w:w="1100" w:type="dxa"/>
            <w:shd w:val="clear" w:color="auto" w:fill="D9E2F3"/>
            <w:vAlign w:val="center"/>
          </w:tcPr>
          <w:p>
            <w:pPr>
              <w:spacing w:after="40"/>
              <w:jc w:val="center"/>
            </w:pPr>
            <w:r>
              <w:rPr>
                <w:b/>
              </w:rPr>
              <w:t xml:space="preserve">Frekuensi</w:t>
            </w:r>
          </w:p>
        </w:tc>
        <w:tc>
          <w:tcPr>
            <w:tcW w:w="900" w:type="dxa"/>
            <w:shd w:val="clear" w:color="auto" w:fill="D9E2F3"/>
            <w:vAlign w:val="center"/>
          </w:tcPr>
          <w:p>
            <w:pPr>
              <w:spacing w:after="40"/>
              <w:jc w:val="center"/>
            </w:pPr>
            <w:r>
              <w:rPr>
                <w:b/>
              </w:rPr>
              <w:t xml:space="preserve">Dampak</w:t>
            </w:r>
          </w:p>
        </w:tc>
        <w:tc>
          <w:tcPr>
            <w:tcW w:w="1700" w:type="dxa"/>
            <w:shd w:val="clear" w:color="auto" w:fill="D9E2F3"/>
            <w:vAlign w:val="center"/>
          </w:tcPr>
          <w:p>
            <w:pPr>
              <w:spacing w:after="40"/>
              <w:jc w:val="center"/>
            </w:pPr>
            <w:r>
              <w:rPr>
                <w:b/>
              </w:rPr>
              <w:t xml:space="preserve">Kemudahan Kendali</w:t>
            </w:r>
          </w:p>
        </w:tc>
        <w:tc>
          <w:tcPr>
            <w:tcW w:w="800" w:type="dxa"/>
            <w:shd w:val="clear" w:color="auto" w:fill="D9E2F3"/>
            <w:vAlign w:val="center"/>
          </w:tcPr>
          <w:p>
            <w:pPr>
              <w:spacing w:after="40"/>
              <w:jc w:val="center"/>
            </w:pPr>
            <w:r>
              <w:rPr>
                <w:b/>
              </w:rPr>
              <w:t xml:space="preserve">Total</w:t>
            </w:r>
          </w:p>
        </w:tc>
        <w:tc>
          <w:tcPr>
            <w:tcW w:w="1000" w:type="dxa"/>
            <w:shd w:val="clear" w:color="auto" w:fill="D9E2F3"/>
            <w:vAlign w:val="center"/>
          </w:tcPr>
          <w:p>
            <w:pPr>
              <w:spacing w:after="40"/>
              <w:jc w:val="center"/>
            </w:pPr>
            <w:r>
              <w:rPr>
                <w:b/>
              </w:rPr>
              <w:t xml:space="preserve">Keterangan</w:t>
            </w:r>
          </w:p>
        </w:tc>
      </w:tr>
      <w:tr>
        <w:tc>
          <w:tcPr>
            <w:tcW w:w="400" w:type="dxa"/>
            <w:vAlign w:val="center"/>
          </w:tcPr>
          <w:p>
            <w:pPr>
              <w:spacing w:after="40"/>
            </w:pPr>
            <w:r>
              <w:t xml:space="preserve">1</w:t>
            </w:r>
          </w:p>
        </w:tc>
        <w:tc>
          <w:tcPr>
            <w:tcW w:w="3400" w:type="dxa"/>
            <w:vAlign w:val="center"/>
          </w:tcPr>
          <w:p>
            <w:pPr>
              <w:spacing w:after="40"/>
            </w:pPr>
            <w:r>
              <w:t xml:space="preserve">Belum tersedia dashboard monitoring terpusat</w:t>
            </w:r>
          </w:p>
        </w:tc>
        <w:tc>
          <w:tcPr>
            <w:tcW w:w="1100" w:type="dxa"/>
            <w:vAlign w:val="center"/>
          </w:tcPr>
          <w:p>
            <w:pPr>
              <w:spacing w:after="40"/>
            </w:pPr>
            <w:r>
              <w:t xml:space="preserve">5</w:t>
            </w:r>
          </w:p>
        </w:tc>
        <w:tc>
          <w:tcPr>
            <w:tcW w:w="900" w:type="dxa"/>
            <w:vAlign w:val="center"/>
          </w:tcPr>
          <w:p>
            <w:pPr>
              <w:spacing w:after="40"/>
            </w:pPr>
            <w:r>
              <w:t xml:space="preserve">5</w:t>
            </w:r>
          </w:p>
        </w:tc>
        <w:tc>
          <w:tcPr>
            <w:tcW w:w="1700" w:type="dxa"/>
            <w:vAlign w:val="center"/>
          </w:tcPr>
          <w:p>
            <w:pPr>
              <w:spacing w:after="40"/>
            </w:pPr>
            <w:r>
              <w:t xml:space="preserve">4</w:t>
            </w:r>
          </w:p>
        </w:tc>
        <w:tc>
          <w:tcPr>
            <w:tcW w:w="800" w:type="dxa"/>
            <w:vAlign w:val="center"/>
          </w:tcPr>
          <w:p>
            <w:pPr>
              <w:spacing w:after="40"/>
            </w:pPr>
            <w:r>
              <w:t xml:space="preserve">14</w:t>
            </w:r>
          </w:p>
        </w:tc>
        <w:tc>
          <w:tcPr>
            <w:tcW w:w="1000" w:type="dxa"/>
            <w:vAlign w:val="center"/>
          </w:tcPr>
          <w:p>
            <w:pPr>
              <w:spacing w:after="40"/>
            </w:pPr>
            <w:r>
              <w:t xml:space="preserve">Dominan</w:t>
            </w:r>
          </w:p>
        </w:tc>
      </w:tr>
      <w:tr>
        <w:tc>
          <w:tcPr>
            <w:tcW w:w="400" w:type="dxa"/>
            <w:vAlign w:val="center"/>
          </w:tcPr>
          <w:p>
            <w:pPr>
              <w:spacing w:after="40"/>
            </w:pPr>
            <w:r>
              <w:t xml:space="preserve">2</w:t>
            </w:r>
          </w:p>
        </w:tc>
        <w:tc>
          <w:tcPr>
            <w:tcW w:w="3400" w:type="dxa"/>
            <w:vAlign w:val="center"/>
          </w:tcPr>
          <w:p>
            <w:pPr>
              <w:spacing w:after="40"/>
            </w:pPr>
            <w:r>
              <w:t xml:space="preserve">Belum tersedia early warning system</w:t>
            </w:r>
          </w:p>
        </w:tc>
        <w:tc>
          <w:tcPr>
            <w:tcW w:w="1100" w:type="dxa"/>
            <w:vAlign w:val="center"/>
          </w:tcPr>
          <w:p>
            <w:pPr>
              <w:spacing w:after="40"/>
            </w:pPr>
            <w:r>
              <w:t xml:space="preserve">5</w:t>
            </w:r>
          </w:p>
        </w:tc>
        <w:tc>
          <w:tcPr>
            <w:tcW w:w="900" w:type="dxa"/>
            <w:vAlign w:val="center"/>
          </w:tcPr>
          <w:p>
            <w:pPr>
              <w:spacing w:after="40"/>
            </w:pPr>
            <w:r>
              <w:t xml:space="preserve">5</w:t>
            </w:r>
          </w:p>
        </w:tc>
        <w:tc>
          <w:tcPr>
            <w:tcW w:w="1700" w:type="dxa"/>
            <w:vAlign w:val="center"/>
          </w:tcPr>
          <w:p>
            <w:pPr>
              <w:spacing w:after="40"/>
            </w:pPr>
            <w:r>
              <w:t xml:space="preserve">4</w:t>
            </w:r>
          </w:p>
        </w:tc>
        <w:tc>
          <w:tcPr>
            <w:tcW w:w="800" w:type="dxa"/>
            <w:vAlign w:val="center"/>
          </w:tcPr>
          <w:p>
            <w:pPr>
              <w:spacing w:after="40"/>
            </w:pPr>
            <w:r>
              <w:t xml:space="preserve">14</w:t>
            </w:r>
          </w:p>
        </w:tc>
        <w:tc>
          <w:tcPr>
            <w:tcW w:w="1000" w:type="dxa"/>
            <w:vAlign w:val="center"/>
          </w:tcPr>
          <w:p>
            <w:pPr>
              <w:spacing w:after="40"/>
            </w:pPr>
            <w:r>
              <w:t xml:space="preserve">Dominan</w:t>
            </w:r>
          </w:p>
        </w:tc>
      </w:tr>
      <w:tr>
        <w:tc>
          <w:tcPr>
            <w:tcW w:w="400" w:type="dxa"/>
            <w:vAlign w:val="center"/>
          </w:tcPr>
          <w:p>
            <w:pPr>
              <w:spacing w:after="40"/>
            </w:pPr>
            <w:r>
              <w:t xml:space="preserve">3</w:t>
            </w:r>
          </w:p>
        </w:tc>
        <w:tc>
          <w:tcPr>
            <w:tcW w:w="3400" w:type="dxa"/>
            <w:vAlign w:val="center"/>
          </w:tcPr>
          <w:p>
            <w:pPr>
              <w:spacing w:after="40"/>
            </w:pPr>
            <w:r>
              <w:t xml:space="preserve">Aplikasi sinkronisasi tidak termonitor otomatis</w:t>
            </w:r>
          </w:p>
        </w:tc>
        <w:tc>
          <w:tcPr>
            <w:tcW w:w="1100" w:type="dxa"/>
            <w:vAlign w:val="center"/>
          </w:tcPr>
          <w:p>
            <w:pPr>
              <w:spacing w:after="40"/>
            </w:pPr>
            <w:r>
              <w:t xml:space="preserve">4</w:t>
            </w:r>
          </w:p>
        </w:tc>
        <w:tc>
          <w:tcPr>
            <w:tcW w:w="900" w:type="dxa"/>
            <w:vAlign w:val="center"/>
          </w:tcPr>
          <w:p>
            <w:pPr>
              <w:spacing w:after="40"/>
            </w:pPr>
            <w:r>
              <w:t xml:space="preserve">5</w:t>
            </w:r>
          </w:p>
        </w:tc>
        <w:tc>
          <w:tcPr>
            <w:tcW w:w="1700" w:type="dxa"/>
            <w:vAlign w:val="center"/>
          </w:tcPr>
          <w:p>
            <w:pPr>
              <w:spacing w:after="40"/>
            </w:pPr>
            <w:r>
              <w:t xml:space="preserve">4</w:t>
            </w:r>
          </w:p>
        </w:tc>
        <w:tc>
          <w:tcPr>
            <w:tcW w:w="800" w:type="dxa"/>
            <w:vAlign w:val="center"/>
          </w:tcPr>
          <w:p>
            <w:pPr>
              <w:spacing w:after="40"/>
            </w:pPr>
            <w:r>
              <w:t xml:space="preserve">13</w:t>
            </w:r>
          </w:p>
        </w:tc>
        <w:tc>
          <w:tcPr>
            <w:tcW w:w="1000" w:type="dxa"/>
            <w:vAlign w:val="center"/>
          </w:tcPr>
          <w:p>
            <w:pPr>
              <w:spacing w:after="40"/>
            </w:pPr>
            <w:r>
              <w:t xml:space="preserve">Dominan</w:t>
            </w:r>
          </w:p>
        </w:tc>
      </w:tr>
      <w:tr>
        <w:tc>
          <w:tcPr>
            <w:tcW w:w="400" w:type="dxa"/>
            <w:vAlign w:val="center"/>
          </w:tcPr>
          <w:p>
            <w:pPr>
              <w:spacing w:after="40"/>
            </w:pPr>
            <w:r>
              <w:t xml:space="preserve">4</w:t>
            </w:r>
          </w:p>
        </w:tc>
        <w:tc>
          <w:tcPr>
            <w:tcW w:w="3400" w:type="dxa"/>
            <w:vAlign w:val="center"/>
          </w:tcPr>
          <w:p>
            <w:pPr>
              <w:spacing w:after="40"/>
            </w:pPr>
            <w:r>
              <w:t xml:space="preserve">Database lokal berdiri sendiri di tiap gate</w:t>
            </w:r>
          </w:p>
        </w:tc>
        <w:tc>
          <w:tcPr>
            <w:tcW w:w="1100" w:type="dxa"/>
            <w:vAlign w:val="center"/>
          </w:tcPr>
          <w:p>
            <w:pPr>
              <w:spacing w:after="40"/>
            </w:pPr>
            <w:r>
              <w:t xml:space="preserve">4</w:t>
            </w:r>
          </w:p>
        </w:tc>
        <w:tc>
          <w:tcPr>
            <w:tcW w:w="900" w:type="dxa"/>
            <w:vAlign w:val="center"/>
          </w:tcPr>
          <w:p>
            <w:pPr>
              <w:spacing w:after="40"/>
            </w:pPr>
            <w:r>
              <w:t xml:space="preserve">4</w:t>
            </w:r>
          </w:p>
        </w:tc>
        <w:tc>
          <w:tcPr>
            <w:tcW w:w="1700" w:type="dxa"/>
            <w:vAlign w:val="center"/>
          </w:tcPr>
          <w:p>
            <w:pPr>
              <w:spacing w:after="40"/>
            </w:pPr>
            <w:r>
              <w:t xml:space="preserve">3</w:t>
            </w:r>
          </w:p>
        </w:tc>
        <w:tc>
          <w:tcPr>
            <w:tcW w:w="800" w:type="dxa"/>
            <w:vAlign w:val="center"/>
          </w:tcPr>
          <w:p>
            <w:pPr>
              <w:spacing w:after="40"/>
            </w:pPr>
            <w:r>
              <w:t xml:space="preserve">11</w:t>
            </w:r>
          </w:p>
        </w:tc>
        <w:tc>
          <w:tcPr>
            <w:tcW w:w="1000" w:type="dxa"/>
            <w:vAlign w:val="center"/>
          </w:tcPr>
          <w:p>
            <w:pPr>
              <w:spacing w:after="40"/>
            </w:pPr>
            <w:r>
              <w:t xml:space="preserve">Dominan</w:t>
            </w:r>
          </w:p>
        </w:tc>
      </w:tr>
      <w:tr>
        <w:tc>
          <w:tcPr>
            <w:tcW w:w="400" w:type="dxa"/>
            <w:vAlign w:val="center"/>
          </w:tcPr>
          <w:p>
            <w:pPr>
              <w:spacing w:after="40"/>
            </w:pPr>
            <w:r>
              <w:t xml:space="preserve">5</w:t>
            </w:r>
          </w:p>
        </w:tc>
        <w:tc>
          <w:tcPr>
            <w:tcW w:w="3400" w:type="dxa"/>
            <w:vAlign w:val="center"/>
          </w:tcPr>
          <w:p>
            <w:pPr>
              <w:spacing w:after="40"/>
            </w:pPr>
            <w:r>
              <w:t xml:space="preserve">Monitoring bergantung pada petugas (manual)</w:t>
            </w:r>
          </w:p>
        </w:tc>
        <w:tc>
          <w:tcPr>
            <w:tcW w:w="1100" w:type="dxa"/>
            <w:vAlign w:val="center"/>
          </w:tcPr>
          <w:p>
            <w:pPr>
              <w:spacing w:after="40"/>
            </w:pPr>
            <w:r>
              <w:t xml:space="preserve">4</w:t>
            </w:r>
          </w:p>
        </w:tc>
        <w:tc>
          <w:tcPr>
            <w:tcW w:w="900" w:type="dxa"/>
            <w:vAlign w:val="center"/>
          </w:tcPr>
          <w:p>
            <w:pPr>
              <w:spacing w:after="40"/>
            </w:pPr>
            <w:r>
              <w:t xml:space="preserve">3</w:t>
            </w:r>
          </w:p>
        </w:tc>
        <w:tc>
          <w:tcPr>
            <w:tcW w:w="1700" w:type="dxa"/>
            <w:vAlign w:val="center"/>
          </w:tcPr>
          <w:p>
            <w:pPr>
              <w:spacing w:after="40"/>
            </w:pPr>
            <w:r>
              <w:t xml:space="preserve">3</w:t>
            </w:r>
          </w:p>
        </w:tc>
        <w:tc>
          <w:tcPr>
            <w:tcW w:w="800" w:type="dxa"/>
            <w:vAlign w:val="center"/>
          </w:tcPr>
          <w:p>
            <w:pPr>
              <w:spacing w:after="40"/>
            </w:pPr>
            <w:r>
              <w:t xml:space="preserve">10</w:t>
            </w:r>
          </w:p>
        </w:tc>
        <w:tc>
          <w:tcPr>
            <w:tcW w:w="1000" w:type="dxa"/>
            <w:vAlign w:val="center"/>
          </w:tcPr>
          <w:p>
            <w:pPr>
              <w:spacing w:after="40"/>
            </w:pPr>
            <w:r>
              <w:t xml:space="preserve">Tidak dominan</w:t>
            </w:r>
          </w:p>
        </w:tc>
      </w:tr>
      <w:tr>
        <w:tc>
          <w:tcPr>
            <w:tcW w:w="400" w:type="dxa"/>
            <w:vAlign w:val="center"/>
          </w:tcPr>
          <w:p>
            <w:pPr>
              <w:spacing w:after="40"/>
            </w:pPr>
            <w:r>
              <w:t xml:space="preserve">6</w:t>
            </w:r>
          </w:p>
        </w:tc>
        <w:tc>
          <w:tcPr>
            <w:tcW w:w="3400" w:type="dxa"/>
            <w:vAlign w:val="center"/>
          </w:tcPr>
          <w:p>
            <w:pPr>
              <w:spacing w:after="40"/>
            </w:pPr>
            <w:r>
              <w:t xml:space="preserve">Jumlah gate banyak &amp; tersebar (1.024 / 84 stasiun)</w:t>
            </w:r>
          </w:p>
        </w:tc>
        <w:tc>
          <w:tcPr>
            <w:tcW w:w="1100" w:type="dxa"/>
            <w:vAlign w:val="center"/>
          </w:tcPr>
          <w:p>
            <w:pPr>
              <w:spacing w:after="40"/>
            </w:pPr>
            <w:r>
              <w:t xml:space="preserve">3</w:t>
            </w:r>
          </w:p>
        </w:tc>
        <w:tc>
          <w:tcPr>
            <w:tcW w:w="900" w:type="dxa"/>
            <w:vAlign w:val="center"/>
          </w:tcPr>
          <w:p>
            <w:pPr>
              <w:spacing w:after="40"/>
            </w:pPr>
            <w:r>
              <w:t xml:space="preserve">3</w:t>
            </w:r>
          </w:p>
        </w:tc>
        <w:tc>
          <w:tcPr>
            <w:tcW w:w="1700" w:type="dxa"/>
            <w:vAlign w:val="center"/>
          </w:tcPr>
          <w:p>
            <w:pPr>
              <w:spacing w:after="40"/>
            </w:pPr>
            <w:r>
              <w:t xml:space="preserve">2</w:t>
            </w:r>
          </w:p>
        </w:tc>
        <w:tc>
          <w:tcPr>
            <w:tcW w:w="800" w:type="dxa"/>
            <w:vAlign w:val="center"/>
          </w:tcPr>
          <w:p>
            <w:pPr>
              <w:spacing w:after="40"/>
            </w:pPr>
            <w:r>
              <w:t xml:space="preserve">8</w:t>
            </w:r>
          </w:p>
        </w:tc>
        <w:tc>
          <w:tcPr>
            <w:tcW w:w="1000" w:type="dxa"/>
            <w:vAlign w:val="center"/>
          </w:tcPr>
          <w:p>
            <w:pPr>
              <w:spacing w:after="40"/>
            </w:pPr>
            <w:r>
              <w:t xml:space="preserve">Tidak dominan</w:t>
            </w:r>
          </w:p>
        </w:tc>
      </w:tr>
    </w:tbl>
    <w:p>
      <w:pPr>
        <w:spacing w:after="120"/>
      </w:pPr>
    </w:p>
    <w:p>
      <w:pPr>
        <w:spacing w:after="160"/>
      </w:pPr>
      <w:r>
        <w:rPr>
          <w:i/>
          <w:sz w:val="18"/>
          <w:szCs w:val="18"/>
        </w:rPr>
        <w:t xml:space="preserve">Catatan: penyebab nomor 5 dan 6 merupakan gejala/faktor lingkungan yang sulit dikendalikan secara langsung dan pada dasarnya akan teratasi seiring tersedianya sistem monitoring terpusat; oleh karena itu tidak dijadikan akar penyebab dominan.</w:t>
      </w:r>
    </w:p>
    <w:p>
      <w:pPr>
        <w:pStyle w:val="Heading2"/>
        <w:spacing w:after="160"/>
      </w:pPr>
      <w:r>
        <w:t xml:space="preserve">2.4  Kesimpulan Akar Penyebab Dominan</w:t>
      </w:r>
    </w:p>
    <w:p>
      <w:pPr>
        <w:spacing w:after="120"/>
      </w:pPr>
      <w:r>
        <w:t xml:space="preserve">Berdasarkan analisa Why-Why dan hasil pembobotan, ditetapkan empat akar penyebab dominan keterlambatan sinkronisasi data gate ke server pusat, yaitu:</w:t>
      </w:r>
    </w:p>
    <w:p>
      <w:pPr>
        <w:pStyle w:val="ListParagraph"/>
        <w:numPr>
          <w:ilvl w:val="0"/>
          <w:numId w:val="2"/>
        </w:numPr>
        <w:spacing w:after="60"/>
      </w:pPr>
      <w:r>
        <w:t xml:space="preserve">Belum tersedia dashboard monitoring terpusat (skor 14).</w:t>
      </w:r>
    </w:p>
    <w:p>
      <w:pPr>
        <w:pStyle w:val="ListParagraph"/>
        <w:numPr>
          <w:ilvl w:val="0"/>
          <w:numId w:val="2"/>
        </w:numPr>
        <w:spacing w:after="60"/>
      </w:pPr>
      <w:r>
        <w:t xml:space="preserve">Belum tersedia early warning system (skor 14).</w:t>
      </w:r>
    </w:p>
    <w:p>
      <w:pPr>
        <w:pStyle w:val="ListParagraph"/>
        <w:numPr>
          <w:ilvl w:val="0"/>
          <w:numId w:val="2"/>
        </w:numPr>
        <w:spacing w:after="60"/>
      </w:pPr>
      <w:r>
        <w:t xml:space="preserve">Aplikasi sinkronisasi tidak termonitor otomatis (skor 13).</w:t>
      </w:r>
    </w:p>
    <w:p>
      <w:pPr>
        <w:pStyle w:val="ListParagraph"/>
        <w:numPr>
          <w:ilvl w:val="0"/>
          <w:numId w:val="2"/>
        </w:numPr>
        <w:spacing w:after="60"/>
      </w:pPr>
      <w:r>
        <w:t xml:space="preserve">Database lokal berdiri sendiri di tiap gate sehingga status tidak teragregasi (skor 11).</w:t>
      </w:r>
    </w:p>
    <w:p>
      <w:pPr>
        <w:spacing w:after="160"/>
      </w:pPr>
      <w:r>
        <w:t xml:space="preserve">Keempat akar penyebab tersebut menjadi dasar perumusan solusi pada Langkah 3, yang difokuskan pada pengembangan sistem monitoring sinkronisasi data gate berbasis dashboard terpusat dengan fitur early warning dan pemantauan status aplikasi/database secara realtime (VolMon).</w:t>
      </w:r>
    </w:p>
    <w:p>
      <w:pPr>
        <w:pStyle w:val="Heading2"/>
        <w:spacing w:after="160"/>
      </w:pPr>
      <w:r>
        <w:t xml:space="preserve">Daftar Perubahan Bagian B</w:t>
      </w:r>
    </w:p>
    <w:p>
      <w:pPr>
        <w:pStyle w:val="ListParagraph"/>
        <w:numPr>
          <w:ilvl w:val="0"/>
          <w:numId w:val="1"/>
        </w:numPr>
        <w:spacing w:after="60"/>
      </w:pPr>
      <w:r>
        <w:t xml:space="preserve">Menyusun pengelompokan penyebab dengan kerangka 4M + 1E (Tabel B1) sebagai dasar fishbone.</w:t>
      </w:r>
    </w:p>
    <w:p>
      <w:pPr>
        <w:pStyle w:val="ListParagraph"/>
        <w:numPr>
          <w:ilvl w:val="0"/>
          <w:numId w:val="1"/>
        </w:numPr>
        <w:spacing w:after="60"/>
      </w:pPr>
      <w:r>
        <w:t xml:space="preserve">Menyediakan diagram fishbone (Gambar 5) menggantikan placeholder yang sebelumnya keliru.</w:t>
      </w:r>
    </w:p>
    <w:p>
      <w:pPr>
        <w:pStyle w:val="ListParagraph"/>
        <w:numPr>
          <w:ilvl w:val="0"/>
          <w:numId w:val="1"/>
        </w:numPr>
        <w:spacing w:after="60"/>
      </w:pPr>
      <w:r>
        <w:t xml:space="preserve">Menambahkan analisa Why-Why (Tabel B2) untuk memastikan penyebab adalah akar, bukan gejala.</w:t>
      </w:r>
    </w:p>
    <w:p>
      <w:pPr>
        <w:pStyle w:val="ListParagraph"/>
        <w:numPr>
          <w:ilvl w:val="0"/>
          <w:numId w:val="1"/>
        </w:numPr>
        <w:spacing w:after="60"/>
      </w:pPr>
      <w:r>
        <w:t xml:space="preserve">Menambahkan pembobotan akar penyebab (Tabel B3) agar penetapan 'dominan' lebih objektif.</w:t>
      </w:r>
    </w:p>
    <w:p>
      <w:pPr>
        <w:pStyle w:val="ListParagraph"/>
        <w:numPr>
          <w:ilvl w:val="0"/>
          <w:numId w:val="1"/>
        </w:numPr>
        <w:spacing w:after="60"/>
      </w:pPr>
      <w:r>
        <w:t xml:space="preserve">Menegaskan 4 akar penyebab dominan yang menjadi dasar solusi pada Langkah 3.</w:t>
      </w:r>
    </w:p>
    <w:sectPr>
      <w:pgSz w:w="11906" w:h="16838"/>
      <w:pgMar w:top="1418" w:right="1134" w:bottom="1418" w:left="1418"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Arial" w:hAnsi="Arial" w:cs="Arial"/>
        <w:sz w:val="22"/>
        <w:szCs w:val="22"/>
      </w:rPr>
    </w:rPrDefault>
  </w:docDefaults>
  <w:style w:type="paragraph" w:default="1" w:styleId="Normal">
    <w:name w:val="Normal"/>
    <w:pPr>
      <w:jc w:val="both"/>
    </w:pPr>
  </w:style>
  <w:style w:type="paragraph" w:styleId="Heading1">
    <w:name w:val="heading 1"/>
    <w:basedOn w:val="Normal"/>
    <w:pPr>
      <w:keepNext/>
      <w:spacing w:before="240" w:after="120"/>
      <w:outlineLvl w:val="0"/>
    </w:pPr>
    <w:rPr>
      <w:b/>
      <w:color w:val="1F3864"/>
      <w:sz w:val="28"/>
      <w:szCs w:val="28"/>
    </w:rPr>
  </w:style>
  <w:style w:type="paragraph" w:styleId="Heading2">
    <w:name w:val="heading 2"/>
    <w:basedOn w:val="Normal"/>
    <w:pPr>
      <w:keepNext/>
      <w:spacing w:before="200" w:after="100"/>
      <w:outlineLvl w:val="1"/>
    </w:pPr>
    <w:rPr>
      <w:b/>
      <w:color w:val="2E74B5"/>
      <w:sz w:val="24"/>
      <w:szCs w:val="24"/>
    </w:rPr>
  </w:style>
  <w:style w:type="paragraph" w:styleId="ListParagraph">
    <w:name w:val="List Paragraph"/>
    <w:basedOn w:val="Normal"/>
    <w:pPr>
      <w:ind w:left="72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