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40"/>
      </w:pPr>
      <w:r>
        <w:rPr>
          <w:b/>
          <w:sz w:val="32"/>
          <w:szCs w:val="32"/>
        </w:rPr>
        <w:t xml:space="preserve">REVISI &amp; PENGEMBANGAN LANGKAH 1</w:t>
      </w:r>
    </w:p>
    <w:p>
      <w:pPr>
        <w:jc w:val="center"/>
        <w:spacing w:after="40"/>
      </w:pPr>
      <w:r>
        <w:rPr>
          <w:b/>
          <w:sz w:val="28"/>
          <w:szCs w:val="28"/>
        </w:rPr>
        <w:t xml:space="preserve">MENENTUKAN AKTIFITAS</w:t>
      </w:r>
    </w:p>
    <w:p>
      <w:pPr>
        <w:jc w:val="center"/>
        <w:spacing w:after="200"/>
      </w:pPr>
      <w:r>
        <w:rPr>
          <w:i/>
          <w:sz w:val="20"/>
          <w:szCs w:val="20"/>
        </w:rPr>
        <w:t xml:space="preserve">Makalah VOLMON (Volume Monitoring) - Tim VAMOS, IT KAI Commuter</w:t>
      </w:r>
    </w:p>
    <w:p>
      <w:pPr>
        <w:spacing w:after="200"/>
      </w:pPr>
      <w:r>
        <w:rPr>
          <w:i/>
          <w:sz w:val="20"/>
          <w:szCs w:val="20"/>
          <w:color w:val="C00000"/>
        </w:rPr>
        <w:t xml:space="preserve">Catatan: Dokumen ini adalah versi pengembangan Langkah 1 yang memuat tambahan alur eksisting, kuantifikasi beban kerja penyisiran manual, konsistensi data tiket, analisa Pareto, serta visual before-after dan dampak finansial. Bagian yang masih memerlukan gambar/diagram diberi penanda [GAMBAR].</w:t>
      </w:r>
    </w:p>
    <w:p>
      <w:pPr>
        <w:pStyle w:val="Heading1"/>
        <w:spacing w:after="160"/>
      </w:pPr>
      <w:r>
        <w:t xml:space="preserve">1.1  Identifikasi Masalah</w:t>
      </w:r>
    </w:p>
    <w:p>
      <w:pPr>
        <w:spacing w:after="120"/>
      </w:pPr>
      <w:r>
        <w:t xml:space="preserve">PT Kereta Commuter Indonesia (KCI) mengoperasikan sistem gate elektronik pada stasiun KRL sebagai media transaksi perjalanan penumpang sekaligus pencatatan data volume penumpang yang berkaitan langsung dengan data operasional dan revenue perusahaan. Saat ini terdapat 1.024 gate aktif yang tersebar di 84 stasiun dan beroperasi setiap hari. Sistem gate masih menggunakan pola single operated, di mana masing-masing gate memiliki sistem operasi, aplikasi sinkronisasi, dan database PostgreSQL tersendiri yang berdiri sendiri (standalone) dan berjalan secara offline. Dengan pola ini, apabila satu gate bermasalah maka tidak berdampak ke gate lain, namun di sisi lain data transaksi pada gate tersebut berpotensi terlambat atau gagal tersinkron ke server pusat.</w:t>
      </w:r>
    </w:p>
    <w:p>
      <w:pPr>
        <w:spacing w:after="120"/>
      </w:pPr>
      <w:r>
        <w:t xml:space="preserve">Karena setiap gate berdiri sendiri, tidak tersedia mekanisme yang dapat memantau status seluruh gate secara terpusat. Untuk memastikan data tersinkron, Tim IT melakukan penyisiran rutin dengan cara me-remote PC setiap gate satu per satu. Alur proses monitoring eksisting digambarkan sebagai berikut.</w:t>
      </w:r>
    </w:p>
    <w:p>
      <w:pPr>
        <w:spacing w:after="60"/>
      </w:pPr>
      <w:r>
        <w:rPr>
          <w:b/>
        </w:rPr>
        <w:t xml:space="preserve">Alur Proses Monitoring Eksisting (Saat Ini):</w:t>
      </w:r>
    </w:p>
    <w:p>
      <w:pPr>
        <w:pStyle w:val="ListParagraph"/>
        <w:numPr>
          <w:ilvl w:val="0"/>
          <w:numId w:val="2"/>
        </w:numPr>
        <w:spacing w:after="60"/>
      </w:pPr>
      <w:r>
        <w:t xml:space="preserve">Petugas IT melakukan remote ke PC Gate.</w:t>
      </w:r>
    </w:p>
    <w:p>
      <w:pPr>
        <w:pStyle w:val="ListParagraph"/>
        <w:numPr>
          <w:ilvl w:val="0"/>
          <w:numId w:val="2"/>
        </w:numPr>
        <w:spacing w:after="60"/>
      </w:pPr>
      <w:r>
        <w:t xml:space="preserve">Petugas menganalisa status gate: ONLINE atau OFFLINE.</w:t>
      </w:r>
    </w:p>
    <w:p>
      <w:pPr>
        <w:pStyle w:val="ListParagraph"/>
        <w:numPr>
          <w:ilvl w:val="0"/>
          <w:numId w:val="2"/>
        </w:numPr>
        <w:spacing w:after="60"/>
      </w:pPr>
      <w:r>
        <w:t xml:space="preserve">Jika OFFLINE -&gt; laporkan ke teknisi lapangan untuk pengecekan perangkat secara langsung; setelah gate kembali ONLINE, lanjut ke pengecekan data.</w:t>
      </w:r>
    </w:p>
    <w:p>
      <w:pPr>
        <w:pStyle w:val="ListParagraph"/>
        <w:numPr>
          <w:ilvl w:val="0"/>
          <w:numId w:val="2"/>
        </w:numPr>
        <w:spacing w:after="60"/>
      </w:pPr>
      <w:r>
        <w:t xml:space="preserve">Jika ONLINE -&gt; lakukan pengecekan data di dalam gate: apakah aplikasi sinkronisasi hang/perlu restart, atau apakah database PostgreSQL perlu di-restart.</w:t>
      </w:r>
    </w:p>
    <w:p>
      <w:pPr>
        <w:pStyle w:val="ListParagraph"/>
        <w:numPr>
          <w:ilvl w:val="0"/>
          <w:numId w:val="2"/>
        </w:numPr>
        <w:spacing w:after="60"/>
      </w:pPr>
      <w:r>
        <w:t xml:space="preserve">Lakukan tindakan perbaikan (restart aplikasi sync / restart database) sesuai temuan.</w:t>
      </w:r>
    </w:p>
    <w:p>
      <w:pPr>
        <w:pStyle w:val="ListParagraph"/>
        <w:numPr>
          <w:ilvl w:val="0"/>
          <w:numId w:val="2"/>
        </w:numPr>
        <w:spacing w:after="60"/>
      </w:pPr>
      <w:r>
        <w:t xml:space="preserve">Pastikan data transaksi gate berhasil tersinkron ke server pusat.</w:t>
      </w:r>
    </w:p>
    <w:p>
      <w:pPr>
        <w:jc w:val="center"/>
        <w:spacing w:before="120" w:after="60"/>
        <w:pBdr>
          <w:top w:val="dashed" w:sz="6" w:space="6" w:color="808080"/>
          <w:left w:val="dashed" w:sz="6" w:space="6" w:color="808080"/>
          <w:bottom w:val="dashed" w:sz="6" w:space="6" w:color="808080"/>
          <w:right w:val="dashed" w:sz="6" w:space="6" w:color="808080"/>
        </w:pBdr>
      </w:pPr>
      <w:r>
        <w:rPr>
          <w:i/>
          <w:color w:val="808080"/>
        </w:rPr>
        <w:t xml:space="preserve">[GAMBAR: Flowchart Alur Monitoring Eksisting - dibuat dari 6 langkah di atas dengan percabangan keputusan Online/Offline]</w:t>
      </w:r>
    </w:p>
    <w:p>
      <w:pPr>
        <w:spacing w:after="120"/>
      </w:pPr>
      <w:r>
        <w:t xml:space="preserve">Penyisiran dilakukan secara remote dan dibagi kepada 7 personel. Mengingat jumlah gate yang sangat banyak dan tersebar, beban kerja proses manual ini sangat besar sebagaimana dirinci pada tabel berikut.</w:t>
      </w:r>
    </w:p>
    <w:p>
      <w:pPr>
        <w:spacing w:after="60"/>
      </w:pPr>
      <w:r>
        <w:rPr>
          <w:b/>
          <w:sz w:val="20"/>
          <w:szCs w:val="20"/>
        </w:rPr>
        <w:t xml:space="preserve">Tabel 1.1  Perhitungan Beban Kerja Penyisiran Manual</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00"/>
        <w:gridCol w:w="5100"/>
      </w:tblGrid>
      <w:tr>
        <w:trPr>
          <w:tblHeader/>
        </w:trPr>
        <w:tc>
          <w:tcPr>
            <w:tcW w:w="4200" w:type="dxa"/>
            <w:shd w:val="clear" w:color="auto" w:fill="D9E2F3"/>
            <w:vAlign w:val="center"/>
          </w:tcPr>
          <w:p>
            <w:pPr>
              <w:spacing w:after="40"/>
              <w:jc w:val="center"/>
            </w:pPr>
            <w:r>
              <w:rPr>
                <w:b/>
              </w:rPr>
              <w:t xml:space="preserve">Parameter</w:t>
            </w:r>
          </w:p>
        </w:tc>
        <w:tc>
          <w:tcPr>
            <w:tcW w:w="5100" w:type="dxa"/>
            <w:shd w:val="clear" w:color="auto" w:fill="D9E2F3"/>
            <w:vAlign w:val="center"/>
          </w:tcPr>
          <w:p>
            <w:pPr>
              <w:spacing w:after="40"/>
              <w:jc w:val="center"/>
            </w:pPr>
            <w:r>
              <w:rPr>
                <w:b/>
              </w:rPr>
              <w:t xml:space="preserve">Nilai</w:t>
            </w:r>
          </w:p>
        </w:tc>
      </w:tr>
      <w:tr>
        <w:tc>
          <w:tcPr>
            <w:tcW w:w="4200" w:type="dxa"/>
            <w:vAlign w:val="center"/>
          </w:tcPr>
          <w:p>
            <w:pPr>
              <w:spacing w:after="40"/>
            </w:pPr>
            <w:r>
              <w:t xml:space="preserve">Jumlah stasiun dipantau</w:t>
            </w:r>
          </w:p>
        </w:tc>
        <w:tc>
          <w:tcPr>
            <w:tcW w:w="5100" w:type="dxa"/>
            <w:vAlign w:val="center"/>
          </w:tcPr>
          <w:p>
            <w:pPr>
              <w:spacing w:after="40"/>
            </w:pPr>
            <w:r>
              <w:t xml:space="preserve">84 stasiun</w:t>
            </w:r>
          </w:p>
        </w:tc>
      </w:tr>
      <w:tr>
        <w:tc>
          <w:tcPr>
            <w:tcW w:w="4200" w:type="dxa"/>
            <w:vAlign w:val="center"/>
          </w:tcPr>
          <w:p>
            <w:pPr>
              <w:spacing w:after="40"/>
            </w:pPr>
            <w:r>
              <w:t xml:space="preserve">Jumlah gate per stasiun</w:t>
            </w:r>
          </w:p>
        </w:tc>
        <w:tc>
          <w:tcPr>
            <w:tcW w:w="5100" w:type="dxa"/>
            <w:vAlign w:val="center"/>
          </w:tcPr>
          <w:p>
            <w:pPr>
              <w:spacing w:after="40"/>
            </w:pPr>
            <w:r>
              <w:t xml:space="preserve">minimal 3 - maksimal 20 gate</w:t>
            </w:r>
          </w:p>
        </w:tc>
      </w:tr>
      <w:tr>
        <w:tc>
          <w:tcPr>
            <w:tcW w:w="4200" w:type="dxa"/>
            <w:vAlign w:val="center"/>
          </w:tcPr>
          <w:p>
            <w:pPr>
              <w:spacing w:after="40"/>
            </w:pPr>
            <w:r>
              <w:t xml:space="preserve">Total gate aktif</w:t>
            </w:r>
          </w:p>
        </w:tc>
        <w:tc>
          <w:tcPr>
            <w:tcW w:w="5100" w:type="dxa"/>
            <w:vAlign w:val="center"/>
          </w:tcPr>
          <w:p>
            <w:pPr>
              <w:spacing w:after="40"/>
            </w:pPr>
            <w:r>
              <w:t xml:space="preserve">1.024 gate</w:t>
            </w:r>
          </w:p>
        </w:tc>
      </w:tr>
      <w:tr>
        <w:tc>
          <w:tcPr>
            <w:tcW w:w="4200" w:type="dxa"/>
            <w:vAlign w:val="center"/>
          </w:tcPr>
          <w:p>
            <w:pPr>
              <w:spacing w:after="40"/>
            </w:pPr>
            <w:r>
              <w:t xml:space="preserve">Waktu pengecekan per gate</w:t>
            </w:r>
          </w:p>
        </w:tc>
        <w:tc>
          <w:tcPr>
            <w:tcW w:w="5100" w:type="dxa"/>
            <w:vAlign w:val="center"/>
          </w:tcPr>
          <w:p>
            <w:pPr>
              <w:spacing w:after="40"/>
            </w:pPr>
            <w:r>
              <w:t xml:space="preserve">minimal 15 menit</w:t>
            </w:r>
          </w:p>
        </w:tc>
      </w:tr>
      <w:tr>
        <w:tc>
          <w:tcPr>
            <w:tcW w:w="4200" w:type="dxa"/>
            <w:vAlign w:val="center"/>
          </w:tcPr>
          <w:p>
            <w:pPr>
              <w:spacing w:after="40"/>
            </w:pPr>
            <w:r>
              <w:t xml:space="preserve">Total waktu 1x penyisiran penuh</w:t>
            </w:r>
          </w:p>
        </w:tc>
        <w:tc>
          <w:tcPr>
            <w:tcW w:w="5100" w:type="dxa"/>
            <w:vAlign w:val="center"/>
          </w:tcPr>
          <w:p>
            <w:pPr>
              <w:spacing w:after="40"/>
            </w:pPr>
            <w:r>
              <w:t xml:space="preserve">1.024 gate x 15 menit = 15.360 menit (+- 256 jam)</w:t>
            </w:r>
          </w:p>
        </w:tc>
      </w:tr>
      <w:tr>
        <w:tc>
          <w:tcPr>
            <w:tcW w:w="4200" w:type="dxa"/>
            <w:vAlign w:val="center"/>
          </w:tcPr>
          <w:p>
            <w:pPr>
              <w:spacing w:after="40"/>
            </w:pPr>
            <w:r>
              <w:t xml:space="preserve">Frekuensi penyisiran</w:t>
            </w:r>
          </w:p>
        </w:tc>
        <w:tc>
          <w:tcPr>
            <w:tcW w:w="5100" w:type="dxa"/>
            <w:vAlign w:val="center"/>
          </w:tcPr>
          <w:p>
            <w:pPr>
              <w:spacing w:after="40"/>
            </w:pPr>
            <w:r>
              <w:t xml:space="preserve">2x / minggu (Senin &amp; Jumat)</w:t>
            </w:r>
          </w:p>
        </w:tc>
      </w:tr>
      <w:tr>
        <w:tc>
          <w:tcPr>
            <w:tcW w:w="4200" w:type="dxa"/>
            <w:vAlign w:val="center"/>
          </w:tcPr>
          <w:p>
            <w:pPr>
              <w:spacing w:after="40"/>
            </w:pPr>
            <w:r>
              <w:t xml:space="preserve">Total waktu penyisiran per minggu</w:t>
            </w:r>
          </w:p>
        </w:tc>
        <w:tc>
          <w:tcPr>
            <w:tcW w:w="5100" w:type="dxa"/>
            <w:vAlign w:val="center"/>
          </w:tcPr>
          <w:p>
            <w:pPr>
              <w:spacing w:after="40"/>
            </w:pPr>
            <w:r>
              <w:t xml:space="preserve">+- 512 jam / minggu</w:t>
            </w:r>
          </w:p>
        </w:tc>
      </w:tr>
      <w:tr>
        <w:tc>
          <w:tcPr>
            <w:tcW w:w="4200" w:type="dxa"/>
            <w:vAlign w:val="center"/>
          </w:tcPr>
          <w:p>
            <w:pPr>
              <w:spacing w:after="40"/>
            </w:pPr>
            <w:r>
              <w:t xml:space="preserve">Jumlah personel</w:t>
            </w:r>
          </w:p>
        </w:tc>
        <w:tc>
          <w:tcPr>
            <w:tcW w:w="5100" w:type="dxa"/>
            <w:vAlign w:val="center"/>
          </w:tcPr>
          <w:p>
            <w:pPr>
              <w:spacing w:after="40"/>
            </w:pPr>
            <w:r>
              <w:t xml:space="preserve">7 orang</w:t>
            </w:r>
          </w:p>
        </w:tc>
      </w:tr>
      <w:tr>
        <w:tc>
          <w:tcPr>
            <w:tcW w:w="4200" w:type="dxa"/>
            <w:vAlign w:val="center"/>
          </w:tcPr>
          <w:p>
            <w:pPr>
              <w:spacing w:after="40"/>
            </w:pPr>
            <w:r>
              <w:t xml:space="preserve">Beban rata-rata per personel</w:t>
            </w:r>
          </w:p>
        </w:tc>
        <w:tc>
          <w:tcPr>
            <w:tcW w:w="5100" w:type="dxa"/>
            <w:vAlign w:val="center"/>
          </w:tcPr>
          <w:p>
            <w:pPr>
              <w:spacing w:after="40"/>
            </w:pPr>
            <w:r>
              <w:t xml:space="preserve">+- 73 jam / orang / minggu</w:t>
            </w:r>
          </w:p>
        </w:tc>
      </w:tr>
    </w:tbl>
    <w:p>
      <w:pPr>
        <w:spacing w:after="120"/>
      </w:pPr>
    </w:p>
    <w:p>
      <w:pPr>
        <w:spacing w:after="160"/>
      </w:pPr>
      <w:r>
        <w:t xml:space="preserve">Berdasarkan Tabel 1.1, beban penyisiran manual mencapai +- 73 jam/orang/minggu, jauh melebihi jam kerja normal (40 jam/minggu). Kondisi ini menunjukkan bahwa metode monitoring manual tidak efisien dan tidak berkelanjutan, sehingga membuka peluang perbaikan melalui sistem monitoring terpusat.</w:t>
      </w:r>
    </w:p>
    <w:p>
      <w:pPr>
        <w:spacing w:after="60"/>
      </w:pPr>
      <w:r>
        <w:rPr>
          <w:b/>
          <w:sz w:val="20"/>
          <w:szCs w:val="20"/>
        </w:rPr>
        <w:t xml:space="preserve">Tabel 1.2  Program Volume dan Pendapatan per Bulan</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00"/>
        <w:gridCol w:w="3500"/>
        <w:gridCol w:w="3500"/>
      </w:tblGrid>
      <w:tr>
        <w:trPr>
          <w:tblHeader/>
        </w:trPr>
        <w:tc>
          <w:tcPr>
            <w:tcW w:w="2300" w:type="dxa"/>
            <w:shd w:val="clear" w:color="auto" w:fill="D9E2F3"/>
            <w:vAlign w:val="center"/>
          </w:tcPr>
          <w:p>
            <w:pPr>
              <w:spacing w:after="40"/>
              <w:jc w:val="center"/>
            </w:pPr>
            <w:r>
              <w:rPr>
                <w:b/>
              </w:rPr>
              <w:t xml:space="preserve">Bulan</w:t>
            </w:r>
          </w:p>
        </w:tc>
        <w:tc>
          <w:tcPr>
            <w:tcW w:w="3500" w:type="dxa"/>
            <w:shd w:val="clear" w:color="auto" w:fill="D9E2F3"/>
            <w:vAlign w:val="center"/>
          </w:tcPr>
          <w:p>
            <w:pPr>
              <w:spacing w:after="40"/>
              <w:jc w:val="center"/>
            </w:pPr>
            <w:r>
              <w:rPr>
                <w:b/>
              </w:rPr>
              <w:t xml:space="preserve">Volume (penumpang)</w:t>
            </w:r>
          </w:p>
        </w:tc>
        <w:tc>
          <w:tcPr>
            <w:tcW w:w="3500" w:type="dxa"/>
            <w:shd w:val="clear" w:color="auto" w:fill="D9E2F3"/>
            <w:vAlign w:val="center"/>
          </w:tcPr>
          <w:p>
            <w:pPr>
              <w:spacing w:after="40"/>
              <w:jc w:val="center"/>
            </w:pPr>
            <w:r>
              <w:rPr>
                <w:b/>
              </w:rPr>
              <w:t xml:space="preserve">Revenue (Rp)</w:t>
            </w:r>
          </w:p>
        </w:tc>
      </w:tr>
      <w:tr>
        <w:tc>
          <w:tcPr>
            <w:tcW w:w="2300" w:type="dxa"/>
            <w:vAlign w:val="center"/>
          </w:tcPr>
          <w:p>
            <w:pPr>
              <w:spacing w:after="40"/>
            </w:pPr>
            <w:r>
              <w:t xml:space="preserve">Okt-2025</w:t>
            </w:r>
          </w:p>
        </w:tc>
        <w:tc>
          <w:tcPr>
            <w:tcW w:w="3500" w:type="dxa"/>
            <w:vAlign w:val="center"/>
          </w:tcPr>
          <w:p>
            <w:pPr>
              <w:spacing w:after="40"/>
            </w:pPr>
            <w:r>
              <w:t xml:space="preserve">29.092.956</w:t>
            </w:r>
          </w:p>
        </w:tc>
        <w:tc>
          <w:tcPr>
            <w:tcW w:w="3500" w:type="dxa"/>
            <w:vAlign w:val="center"/>
          </w:tcPr>
          <w:p>
            <w:pPr>
              <w:spacing w:after="40"/>
            </w:pPr>
            <w:r>
              <w:t xml:space="preserve">114.158.754.767</w:t>
            </w:r>
          </w:p>
        </w:tc>
      </w:tr>
      <w:tr>
        <w:tc>
          <w:tcPr>
            <w:tcW w:w="2300" w:type="dxa"/>
            <w:vAlign w:val="center"/>
          </w:tcPr>
          <w:p>
            <w:pPr>
              <w:spacing w:after="40"/>
            </w:pPr>
            <w:r>
              <w:t xml:space="preserve">Nov-2025</w:t>
            </w:r>
          </w:p>
        </w:tc>
        <w:tc>
          <w:tcPr>
            <w:tcW w:w="3500" w:type="dxa"/>
            <w:vAlign w:val="center"/>
          </w:tcPr>
          <w:p>
            <w:pPr>
              <w:spacing w:after="40"/>
            </w:pPr>
            <w:r>
              <w:t xml:space="preserve">27.607.760</w:t>
            </w:r>
          </w:p>
        </w:tc>
        <w:tc>
          <w:tcPr>
            <w:tcW w:w="3500" w:type="dxa"/>
            <w:vAlign w:val="center"/>
          </w:tcPr>
          <w:p>
            <w:pPr>
              <w:spacing w:after="40"/>
            </w:pPr>
            <w:r>
              <w:t xml:space="preserve">108.066.954.126</w:t>
            </w:r>
          </w:p>
        </w:tc>
      </w:tr>
      <w:tr>
        <w:tc>
          <w:tcPr>
            <w:tcW w:w="2300" w:type="dxa"/>
            <w:vAlign w:val="center"/>
          </w:tcPr>
          <w:p>
            <w:pPr>
              <w:spacing w:after="40"/>
            </w:pPr>
            <w:r>
              <w:t xml:space="preserve">Des-2025</w:t>
            </w:r>
          </w:p>
        </w:tc>
        <w:tc>
          <w:tcPr>
            <w:tcW w:w="3500" w:type="dxa"/>
            <w:vAlign w:val="center"/>
          </w:tcPr>
          <w:p>
            <w:pPr>
              <w:spacing w:after="40"/>
            </w:pPr>
            <w:r>
              <w:t xml:space="preserve">28.608.724</w:t>
            </w:r>
          </w:p>
        </w:tc>
        <w:tc>
          <w:tcPr>
            <w:tcW w:w="3500" w:type="dxa"/>
            <w:vAlign w:val="center"/>
          </w:tcPr>
          <w:p>
            <w:pPr>
              <w:spacing w:after="40"/>
            </w:pPr>
            <w:r>
              <w:t xml:space="preserve">113.091.793.952</w:t>
            </w:r>
          </w:p>
        </w:tc>
      </w:tr>
    </w:tbl>
    <w:p>
      <w:pPr>
        <w:spacing w:after="120"/>
      </w:pPr>
    </w:p>
    <w:p>
      <w:pPr>
        <w:spacing w:after="160"/>
      </w:pPr>
      <w:r>
        <w:t xml:space="preserve">Berdasarkan Tabel 1.2, volume penumpang periode Oktober-Desember 2025 berada pada rentang 27-29 juta transaksi per bulan dengan revenue lebih dari Rp108 miliar per bulan. Besarnya volume transaksi ini menunjukkan bahwa keandalan data gate sangat penting dalam mendukung monitoring operasional dan pencapaian target pendapatan perusahaan.</w:t>
      </w:r>
    </w:p>
    <w:p>
      <w:pPr>
        <w:spacing w:after="120"/>
      </w:pPr>
      <w:r>
        <w:t xml:space="preserve">Keterlambatan sinkronisasi data gate juga tercermin dari tiket kendala E-Ticketing yang masuk pada Website it-helpdesk.kci.id. Pada periode Oktober-Desember 2025 tercatat 533 tiket yang valid dengan rincian sebagai berikut.</w:t>
      </w:r>
    </w:p>
    <w:p>
      <w:pPr>
        <w:spacing w:after="60"/>
      </w:pPr>
      <w:r>
        <w:rPr>
          <w:b/>
          <w:sz w:val="20"/>
          <w:szCs w:val="20"/>
        </w:rPr>
        <w:t xml:space="preserve">Tabel 1.3  Rekapitulasi Tiket Kendala E-Ticketing Periode Oktober-Desember 2025</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4500"/>
        <w:gridCol w:w="1050"/>
        <w:gridCol w:w="1050"/>
        <w:gridCol w:w="1050"/>
        <w:gridCol w:w="1050"/>
      </w:tblGrid>
      <w:tr>
        <w:trPr>
          <w:tblHeader/>
        </w:trPr>
        <w:tc>
          <w:tcPr>
            <w:tcW w:w="600" w:type="dxa"/>
            <w:shd w:val="clear" w:color="auto" w:fill="D9E2F3"/>
            <w:vAlign w:val="center"/>
          </w:tcPr>
          <w:p>
            <w:pPr>
              <w:spacing w:after="40"/>
              <w:jc w:val="center"/>
            </w:pPr>
            <w:r>
              <w:rPr>
                <w:b/>
              </w:rPr>
              <w:t xml:space="preserve">No</w:t>
            </w:r>
          </w:p>
        </w:tc>
        <w:tc>
          <w:tcPr>
            <w:tcW w:w="4500" w:type="dxa"/>
            <w:shd w:val="clear" w:color="auto" w:fill="D9E2F3"/>
            <w:vAlign w:val="center"/>
          </w:tcPr>
          <w:p>
            <w:pPr>
              <w:spacing w:after="40"/>
              <w:jc w:val="center"/>
            </w:pPr>
            <w:r>
              <w:rPr>
                <w:b/>
              </w:rPr>
              <w:t xml:space="preserve">Jenis Kendala Tiket Helpdesk</w:t>
            </w:r>
          </w:p>
        </w:tc>
        <w:tc>
          <w:tcPr>
            <w:tcW w:w="1050" w:type="dxa"/>
            <w:shd w:val="clear" w:color="auto" w:fill="D9E2F3"/>
            <w:vAlign w:val="center"/>
          </w:tcPr>
          <w:p>
            <w:pPr>
              <w:spacing w:after="40"/>
              <w:jc w:val="center"/>
            </w:pPr>
            <w:r>
              <w:rPr>
                <w:b/>
              </w:rPr>
              <w:t xml:space="preserve">Okt</w:t>
            </w:r>
          </w:p>
        </w:tc>
        <w:tc>
          <w:tcPr>
            <w:tcW w:w="1050" w:type="dxa"/>
            <w:shd w:val="clear" w:color="auto" w:fill="D9E2F3"/>
            <w:vAlign w:val="center"/>
          </w:tcPr>
          <w:p>
            <w:pPr>
              <w:spacing w:after="40"/>
              <w:jc w:val="center"/>
            </w:pPr>
            <w:r>
              <w:rPr>
                <w:b/>
              </w:rPr>
              <w:t xml:space="preserve">Nov</w:t>
            </w:r>
          </w:p>
        </w:tc>
        <w:tc>
          <w:tcPr>
            <w:tcW w:w="1050" w:type="dxa"/>
            <w:shd w:val="clear" w:color="auto" w:fill="D9E2F3"/>
            <w:vAlign w:val="center"/>
          </w:tcPr>
          <w:p>
            <w:pPr>
              <w:spacing w:after="40"/>
              <w:jc w:val="center"/>
            </w:pPr>
            <w:r>
              <w:rPr>
                <w:b/>
              </w:rPr>
              <w:t xml:space="preserve">Des</w:t>
            </w:r>
          </w:p>
        </w:tc>
        <w:tc>
          <w:tcPr>
            <w:tcW w:w="1050" w:type="dxa"/>
            <w:shd w:val="clear" w:color="auto" w:fill="D9E2F3"/>
            <w:vAlign w:val="center"/>
          </w:tcPr>
          <w:p>
            <w:pPr>
              <w:spacing w:after="40"/>
              <w:jc w:val="center"/>
            </w:pPr>
            <w:r>
              <w:rPr>
                <w:b/>
              </w:rPr>
              <w:t xml:space="preserve">Total</w:t>
            </w:r>
          </w:p>
        </w:tc>
      </w:tr>
      <w:tr>
        <w:tc>
          <w:tcPr>
            <w:tcW w:w="600" w:type="dxa"/>
            <w:vAlign w:val="center"/>
          </w:tcPr>
          <w:p>
            <w:pPr>
              <w:spacing w:after="40"/>
            </w:pPr>
            <w:r>
              <w:t xml:space="preserve">1</w:t>
            </w:r>
          </w:p>
        </w:tc>
        <w:tc>
          <w:tcPr>
            <w:tcW w:w="4500" w:type="dxa"/>
            <w:vAlign w:val="center"/>
          </w:tcPr>
          <w:p>
            <w:pPr>
              <w:spacing w:after="40"/>
            </w:pPr>
            <w:r>
              <w:t xml:space="preserve">Volume Gate In - Gate Out Tidak Update</w:t>
            </w:r>
          </w:p>
        </w:tc>
        <w:tc>
          <w:tcPr>
            <w:tcW w:w="1050" w:type="dxa"/>
            <w:vAlign w:val="center"/>
          </w:tcPr>
          <w:p>
            <w:pPr>
              <w:spacing w:after="40"/>
            </w:pPr>
            <w:r>
              <w:t xml:space="preserve">81</w:t>
            </w:r>
          </w:p>
        </w:tc>
        <w:tc>
          <w:tcPr>
            <w:tcW w:w="1050" w:type="dxa"/>
            <w:vAlign w:val="center"/>
          </w:tcPr>
          <w:p>
            <w:pPr>
              <w:spacing w:after="40"/>
            </w:pPr>
            <w:r>
              <w:t xml:space="preserve">72</w:t>
            </w:r>
          </w:p>
        </w:tc>
        <w:tc>
          <w:tcPr>
            <w:tcW w:w="1050" w:type="dxa"/>
            <w:vAlign w:val="center"/>
          </w:tcPr>
          <w:p>
            <w:pPr>
              <w:spacing w:after="40"/>
            </w:pPr>
            <w:r>
              <w:t xml:space="preserve">87</w:t>
            </w:r>
          </w:p>
        </w:tc>
        <w:tc>
          <w:tcPr>
            <w:tcW w:w="1050" w:type="dxa"/>
            <w:vAlign w:val="center"/>
          </w:tcPr>
          <w:p>
            <w:pPr>
              <w:spacing w:after="40"/>
            </w:pPr>
            <w:r>
              <w:t xml:space="preserve">240</w:t>
            </w:r>
          </w:p>
        </w:tc>
      </w:tr>
      <w:tr>
        <w:tc>
          <w:tcPr>
            <w:tcW w:w="600" w:type="dxa"/>
            <w:vAlign w:val="center"/>
          </w:tcPr>
          <w:p>
            <w:pPr>
              <w:spacing w:after="40"/>
            </w:pPr>
            <w:r>
              <w:t xml:space="preserve">2</w:t>
            </w:r>
          </w:p>
        </w:tc>
        <w:tc>
          <w:tcPr>
            <w:tcW w:w="4500" w:type="dxa"/>
            <w:vAlign w:val="center"/>
          </w:tcPr>
          <w:p>
            <w:pPr>
              <w:spacing w:after="40"/>
            </w:pPr>
            <w:r>
              <w:t xml:space="preserve">Data Card History Tidak Update</w:t>
            </w:r>
          </w:p>
        </w:tc>
        <w:tc>
          <w:tcPr>
            <w:tcW w:w="1050" w:type="dxa"/>
            <w:vAlign w:val="center"/>
          </w:tcPr>
          <w:p>
            <w:pPr>
              <w:spacing w:after="40"/>
            </w:pPr>
            <w:r>
              <w:t xml:space="preserve">41</w:t>
            </w:r>
          </w:p>
        </w:tc>
        <w:tc>
          <w:tcPr>
            <w:tcW w:w="1050" w:type="dxa"/>
            <w:vAlign w:val="center"/>
          </w:tcPr>
          <w:p>
            <w:pPr>
              <w:spacing w:after="40"/>
            </w:pPr>
            <w:r>
              <w:t xml:space="preserve">38</w:t>
            </w:r>
          </w:p>
        </w:tc>
        <w:tc>
          <w:tcPr>
            <w:tcW w:w="1050" w:type="dxa"/>
            <w:vAlign w:val="center"/>
          </w:tcPr>
          <w:p>
            <w:pPr>
              <w:spacing w:after="40"/>
            </w:pPr>
            <w:r>
              <w:t xml:space="preserve">37</w:t>
            </w:r>
          </w:p>
        </w:tc>
        <w:tc>
          <w:tcPr>
            <w:tcW w:w="1050" w:type="dxa"/>
            <w:vAlign w:val="center"/>
          </w:tcPr>
          <w:p>
            <w:pPr>
              <w:spacing w:after="40"/>
            </w:pPr>
            <w:r>
              <w:t xml:space="preserve">116</w:t>
            </w:r>
          </w:p>
        </w:tc>
      </w:tr>
      <w:tr>
        <w:tc>
          <w:tcPr>
            <w:tcW w:w="600" w:type="dxa"/>
            <w:vAlign w:val="center"/>
          </w:tcPr>
          <w:p>
            <w:pPr>
              <w:spacing w:after="40"/>
            </w:pPr>
            <w:r>
              <w:t xml:space="preserve">3</w:t>
            </w:r>
          </w:p>
        </w:tc>
        <w:tc>
          <w:tcPr>
            <w:tcW w:w="4500" w:type="dxa"/>
            <w:vAlign w:val="center"/>
          </w:tcPr>
          <w:p>
            <w:pPr>
              <w:spacing w:after="40"/>
            </w:pPr>
            <w:r>
              <w:t xml:space="preserve">Selisih Data Transaksi Mesin Struk POS dengan Website Pusat</w:t>
            </w:r>
          </w:p>
        </w:tc>
        <w:tc>
          <w:tcPr>
            <w:tcW w:w="1050" w:type="dxa"/>
            <w:vAlign w:val="center"/>
          </w:tcPr>
          <w:p>
            <w:pPr>
              <w:spacing w:after="40"/>
            </w:pPr>
            <w:r>
              <w:t xml:space="preserve">34</w:t>
            </w:r>
          </w:p>
        </w:tc>
        <w:tc>
          <w:tcPr>
            <w:tcW w:w="1050" w:type="dxa"/>
            <w:vAlign w:val="center"/>
          </w:tcPr>
          <w:p>
            <w:pPr>
              <w:spacing w:after="40"/>
            </w:pPr>
            <w:r>
              <w:t xml:space="preserve">33</w:t>
            </w:r>
          </w:p>
        </w:tc>
        <w:tc>
          <w:tcPr>
            <w:tcW w:w="1050" w:type="dxa"/>
            <w:vAlign w:val="center"/>
          </w:tcPr>
          <w:p>
            <w:pPr>
              <w:spacing w:after="40"/>
            </w:pPr>
            <w:r>
              <w:t xml:space="preserve">37</w:t>
            </w:r>
          </w:p>
        </w:tc>
        <w:tc>
          <w:tcPr>
            <w:tcW w:w="1050" w:type="dxa"/>
            <w:vAlign w:val="center"/>
          </w:tcPr>
          <w:p>
            <w:pPr>
              <w:spacing w:after="40"/>
            </w:pPr>
            <w:r>
              <w:t xml:space="preserve">104</w:t>
            </w:r>
          </w:p>
        </w:tc>
      </w:tr>
      <w:tr>
        <w:tc>
          <w:tcPr>
            <w:tcW w:w="600" w:type="dxa"/>
            <w:vAlign w:val="center"/>
          </w:tcPr>
          <w:p>
            <w:pPr>
              <w:spacing w:after="40"/>
            </w:pPr>
            <w:r>
              <w:t xml:space="preserve">4</w:t>
            </w:r>
          </w:p>
        </w:tc>
        <w:tc>
          <w:tcPr>
            <w:tcW w:w="4500" w:type="dxa"/>
            <w:vAlign w:val="center"/>
          </w:tcPr>
          <w:p>
            <w:pPr>
              <w:spacing w:after="40"/>
            </w:pPr>
            <w:r>
              <w:t xml:space="preserve">Kendala Akun Staff Stasiun di Website Pusat E-Ticketing</w:t>
            </w:r>
          </w:p>
        </w:tc>
        <w:tc>
          <w:tcPr>
            <w:tcW w:w="1050" w:type="dxa"/>
            <w:vAlign w:val="center"/>
          </w:tcPr>
          <w:p>
            <w:pPr>
              <w:spacing w:after="40"/>
            </w:pPr>
            <w:r>
              <w:t xml:space="preserve">23</w:t>
            </w:r>
          </w:p>
        </w:tc>
        <w:tc>
          <w:tcPr>
            <w:tcW w:w="1050" w:type="dxa"/>
            <w:vAlign w:val="center"/>
          </w:tcPr>
          <w:p>
            <w:pPr>
              <w:spacing w:after="40"/>
            </w:pPr>
            <w:r>
              <w:t xml:space="preserve">22</w:t>
            </w:r>
          </w:p>
        </w:tc>
        <w:tc>
          <w:tcPr>
            <w:tcW w:w="1050" w:type="dxa"/>
            <w:vAlign w:val="center"/>
          </w:tcPr>
          <w:p>
            <w:pPr>
              <w:spacing w:after="40"/>
            </w:pPr>
            <w:r>
              <w:t xml:space="preserve">28</w:t>
            </w:r>
          </w:p>
        </w:tc>
        <w:tc>
          <w:tcPr>
            <w:tcW w:w="1050" w:type="dxa"/>
            <w:vAlign w:val="center"/>
          </w:tcPr>
          <w:p>
            <w:pPr>
              <w:spacing w:after="40"/>
            </w:pPr>
            <w:r>
              <w:t xml:space="preserve">73</w:t>
            </w:r>
          </w:p>
        </w:tc>
      </w:tr>
      <w:tr>
        <w:tc>
          <w:tcPr>
            <w:tcW w:w="600" w:type="dxa"/>
            <w:vAlign w:val="center"/>
          </w:tcPr>
          <w:p>
            <w:pPr>
              <w:spacing w:after="40"/>
            </w:pPr>
            <w:r>
              <w:t xml:space="preserve"/>
            </w:r>
          </w:p>
        </w:tc>
        <w:tc>
          <w:tcPr>
            <w:tcW w:w="4500" w:type="dxa"/>
            <w:vAlign w:val="center"/>
          </w:tcPr>
          <w:p>
            <w:pPr>
              <w:spacing w:after="40"/>
            </w:pPr>
            <w:r>
              <w:t xml:space="preserve">TOTAL</w:t>
            </w:r>
          </w:p>
        </w:tc>
        <w:tc>
          <w:tcPr>
            <w:tcW w:w="1050" w:type="dxa"/>
            <w:vAlign w:val="center"/>
          </w:tcPr>
          <w:p>
            <w:pPr>
              <w:spacing w:after="40"/>
            </w:pPr>
            <w:r>
              <w:t xml:space="preserve">179</w:t>
            </w:r>
          </w:p>
        </w:tc>
        <w:tc>
          <w:tcPr>
            <w:tcW w:w="1050" w:type="dxa"/>
            <w:vAlign w:val="center"/>
          </w:tcPr>
          <w:p>
            <w:pPr>
              <w:spacing w:after="40"/>
            </w:pPr>
            <w:r>
              <w:t xml:space="preserve">165</w:t>
            </w:r>
          </w:p>
        </w:tc>
        <w:tc>
          <w:tcPr>
            <w:tcW w:w="1050" w:type="dxa"/>
            <w:vAlign w:val="center"/>
          </w:tcPr>
          <w:p>
            <w:pPr>
              <w:spacing w:after="40"/>
            </w:pPr>
            <w:r>
              <w:t xml:space="preserve">189</w:t>
            </w:r>
          </w:p>
        </w:tc>
        <w:tc>
          <w:tcPr>
            <w:tcW w:w="1050" w:type="dxa"/>
            <w:vAlign w:val="center"/>
          </w:tcPr>
          <w:p>
            <w:pPr>
              <w:spacing w:after="40"/>
            </w:pPr>
            <w:r>
              <w:t xml:space="preserve">533</w:t>
            </w:r>
          </w:p>
        </w:tc>
      </w:tr>
    </w:tbl>
    <w:p>
      <w:pPr>
        <w:spacing w:after="120"/>
      </w:pPr>
    </w:p>
    <w:p>
      <w:pPr>
        <w:spacing w:after="60"/>
      </w:pPr>
      <w:r>
        <w:rPr>
          <w:b/>
          <w:sz w:val="20"/>
          <w:szCs w:val="20"/>
        </w:rPr>
        <w:t xml:space="preserve">Tabel 1.4  Identifikasi Masalah (Dasar Analisa Pareto)</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900"/>
        <w:gridCol w:w="1100"/>
        <w:gridCol w:w="1200"/>
        <w:gridCol w:w="1100"/>
        <w:gridCol w:w="1500"/>
      </w:tblGrid>
      <w:tr>
        <w:trPr>
          <w:tblHeader/>
        </w:trPr>
        <w:tc>
          <w:tcPr>
            <w:tcW w:w="500" w:type="dxa"/>
            <w:shd w:val="clear" w:color="auto" w:fill="D9E2F3"/>
            <w:vAlign w:val="center"/>
          </w:tcPr>
          <w:p>
            <w:pPr>
              <w:spacing w:after="40"/>
              <w:jc w:val="center"/>
            </w:pPr>
            <w:r>
              <w:rPr>
                <w:b/>
              </w:rPr>
              <w:t xml:space="preserve">No</w:t>
            </w:r>
          </w:p>
        </w:tc>
        <w:tc>
          <w:tcPr>
            <w:tcW w:w="3900" w:type="dxa"/>
            <w:shd w:val="clear" w:color="auto" w:fill="D9E2F3"/>
            <w:vAlign w:val="center"/>
          </w:tcPr>
          <w:p>
            <w:pPr>
              <w:spacing w:after="40"/>
              <w:jc w:val="center"/>
            </w:pPr>
            <w:r>
              <w:rPr>
                <w:b/>
              </w:rPr>
              <w:t xml:space="preserve">Item Masalah</w:t>
            </w:r>
          </w:p>
        </w:tc>
        <w:tc>
          <w:tcPr>
            <w:tcW w:w="1100" w:type="dxa"/>
            <w:shd w:val="clear" w:color="auto" w:fill="D9E2F3"/>
            <w:vAlign w:val="center"/>
          </w:tcPr>
          <w:p>
            <w:pPr>
              <w:spacing w:after="40"/>
              <w:jc w:val="center"/>
            </w:pPr>
            <w:r>
              <w:rPr>
                <w:b/>
              </w:rPr>
              <w:t xml:space="preserve">Jumlah</w:t>
            </w:r>
          </w:p>
        </w:tc>
        <w:tc>
          <w:tcPr>
            <w:tcW w:w="1200" w:type="dxa"/>
            <w:shd w:val="clear" w:color="auto" w:fill="D9E2F3"/>
            <w:vAlign w:val="center"/>
          </w:tcPr>
          <w:p>
            <w:pPr>
              <w:spacing w:after="40"/>
              <w:jc w:val="center"/>
            </w:pPr>
            <w:r>
              <w:rPr>
                <w:b/>
              </w:rPr>
              <w:t xml:space="preserve">Kumulatif</w:t>
            </w:r>
          </w:p>
        </w:tc>
        <w:tc>
          <w:tcPr>
            <w:tcW w:w="1100" w:type="dxa"/>
            <w:shd w:val="clear" w:color="auto" w:fill="D9E2F3"/>
            <w:vAlign w:val="center"/>
          </w:tcPr>
          <w:p>
            <w:pPr>
              <w:spacing w:after="40"/>
              <w:jc w:val="center"/>
            </w:pPr>
            <w:r>
              <w:rPr>
                <w:b/>
              </w:rPr>
              <w:t xml:space="preserve">%</w:t>
            </w:r>
          </w:p>
        </w:tc>
        <w:tc>
          <w:tcPr>
            <w:tcW w:w="1500" w:type="dxa"/>
            <w:shd w:val="clear" w:color="auto" w:fill="D9E2F3"/>
            <w:vAlign w:val="center"/>
          </w:tcPr>
          <w:p>
            <w:pPr>
              <w:spacing w:after="40"/>
              <w:jc w:val="center"/>
            </w:pPr>
            <w:r>
              <w:rPr>
                <w:b/>
              </w:rPr>
              <w:t xml:space="preserve">% Kumulatif</w:t>
            </w:r>
          </w:p>
        </w:tc>
      </w:tr>
      <w:tr>
        <w:tc>
          <w:tcPr>
            <w:tcW w:w="500" w:type="dxa"/>
            <w:vAlign w:val="center"/>
          </w:tcPr>
          <w:p>
            <w:pPr>
              <w:spacing w:after="40"/>
            </w:pPr>
            <w:r>
              <w:t xml:space="preserve">1</w:t>
            </w:r>
          </w:p>
        </w:tc>
        <w:tc>
          <w:tcPr>
            <w:tcW w:w="3900" w:type="dxa"/>
            <w:vAlign w:val="center"/>
          </w:tcPr>
          <w:p>
            <w:pPr>
              <w:spacing w:after="40"/>
            </w:pPr>
            <w:r>
              <w:t xml:space="preserve">Volume Gate In - Gate Out Tidak Update</w:t>
            </w:r>
          </w:p>
        </w:tc>
        <w:tc>
          <w:tcPr>
            <w:tcW w:w="1100" w:type="dxa"/>
            <w:vAlign w:val="center"/>
          </w:tcPr>
          <w:p>
            <w:pPr>
              <w:spacing w:after="40"/>
            </w:pPr>
            <w:r>
              <w:t xml:space="preserve">240</w:t>
            </w:r>
          </w:p>
        </w:tc>
        <w:tc>
          <w:tcPr>
            <w:tcW w:w="1200" w:type="dxa"/>
            <w:vAlign w:val="center"/>
          </w:tcPr>
          <w:p>
            <w:pPr>
              <w:spacing w:after="40"/>
            </w:pPr>
            <w:r>
              <w:t xml:space="preserve">240</w:t>
            </w:r>
          </w:p>
        </w:tc>
        <w:tc>
          <w:tcPr>
            <w:tcW w:w="1100" w:type="dxa"/>
            <w:vAlign w:val="center"/>
          </w:tcPr>
          <w:p>
            <w:pPr>
              <w:spacing w:after="40"/>
            </w:pPr>
            <w:r>
              <w:t xml:space="preserve">45%</w:t>
            </w:r>
          </w:p>
        </w:tc>
        <w:tc>
          <w:tcPr>
            <w:tcW w:w="1500" w:type="dxa"/>
            <w:vAlign w:val="center"/>
          </w:tcPr>
          <w:p>
            <w:pPr>
              <w:spacing w:after="40"/>
            </w:pPr>
            <w:r>
              <w:t xml:space="preserve">45%</w:t>
            </w:r>
          </w:p>
        </w:tc>
      </w:tr>
      <w:tr>
        <w:tc>
          <w:tcPr>
            <w:tcW w:w="500" w:type="dxa"/>
            <w:vAlign w:val="center"/>
          </w:tcPr>
          <w:p>
            <w:pPr>
              <w:spacing w:after="40"/>
            </w:pPr>
            <w:r>
              <w:t xml:space="preserve">2</w:t>
            </w:r>
          </w:p>
        </w:tc>
        <w:tc>
          <w:tcPr>
            <w:tcW w:w="3900" w:type="dxa"/>
            <w:vAlign w:val="center"/>
          </w:tcPr>
          <w:p>
            <w:pPr>
              <w:spacing w:after="40"/>
            </w:pPr>
            <w:r>
              <w:t xml:space="preserve">Data Card History Tidak Update</w:t>
            </w:r>
          </w:p>
        </w:tc>
        <w:tc>
          <w:tcPr>
            <w:tcW w:w="1100" w:type="dxa"/>
            <w:vAlign w:val="center"/>
          </w:tcPr>
          <w:p>
            <w:pPr>
              <w:spacing w:after="40"/>
            </w:pPr>
            <w:r>
              <w:t xml:space="preserve">116</w:t>
            </w:r>
          </w:p>
        </w:tc>
        <w:tc>
          <w:tcPr>
            <w:tcW w:w="1200" w:type="dxa"/>
            <w:vAlign w:val="center"/>
          </w:tcPr>
          <w:p>
            <w:pPr>
              <w:spacing w:after="40"/>
            </w:pPr>
            <w:r>
              <w:t xml:space="preserve">356</w:t>
            </w:r>
          </w:p>
        </w:tc>
        <w:tc>
          <w:tcPr>
            <w:tcW w:w="1100" w:type="dxa"/>
            <w:vAlign w:val="center"/>
          </w:tcPr>
          <w:p>
            <w:pPr>
              <w:spacing w:after="40"/>
            </w:pPr>
            <w:r>
              <w:t xml:space="preserve">22%</w:t>
            </w:r>
          </w:p>
        </w:tc>
        <w:tc>
          <w:tcPr>
            <w:tcW w:w="1500" w:type="dxa"/>
            <w:vAlign w:val="center"/>
          </w:tcPr>
          <w:p>
            <w:pPr>
              <w:spacing w:after="40"/>
            </w:pPr>
            <w:r>
              <w:t xml:space="preserve">67%</w:t>
            </w:r>
          </w:p>
        </w:tc>
      </w:tr>
      <w:tr>
        <w:tc>
          <w:tcPr>
            <w:tcW w:w="500" w:type="dxa"/>
            <w:vAlign w:val="center"/>
          </w:tcPr>
          <w:p>
            <w:pPr>
              <w:spacing w:after="40"/>
            </w:pPr>
            <w:r>
              <w:t xml:space="preserve">3</w:t>
            </w:r>
          </w:p>
        </w:tc>
        <w:tc>
          <w:tcPr>
            <w:tcW w:w="3900" w:type="dxa"/>
            <w:vAlign w:val="center"/>
          </w:tcPr>
          <w:p>
            <w:pPr>
              <w:spacing w:after="40"/>
            </w:pPr>
            <w:r>
              <w:t xml:space="preserve">Selisih Data Transaksi Mesin Struk POS dengan Website Pusat</w:t>
            </w:r>
          </w:p>
        </w:tc>
        <w:tc>
          <w:tcPr>
            <w:tcW w:w="1100" w:type="dxa"/>
            <w:vAlign w:val="center"/>
          </w:tcPr>
          <w:p>
            <w:pPr>
              <w:spacing w:after="40"/>
            </w:pPr>
            <w:r>
              <w:t xml:space="preserve">104</w:t>
            </w:r>
          </w:p>
        </w:tc>
        <w:tc>
          <w:tcPr>
            <w:tcW w:w="1200" w:type="dxa"/>
            <w:vAlign w:val="center"/>
          </w:tcPr>
          <w:p>
            <w:pPr>
              <w:spacing w:after="40"/>
            </w:pPr>
            <w:r>
              <w:t xml:space="preserve">460</w:t>
            </w:r>
          </w:p>
        </w:tc>
        <w:tc>
          <w:tcPr>
            <w:tcW w:w="1100" w:type="dxa"/>
            <w:vAlign w:val="center"/>
          </w:tcPr>
          <w:p>
            <w:pPr>
              <w:spacing w:after="40"/>
            </w:pPr>
            <w:r>
              <w:t xml:space="preserve">20%</w:t>
            </w:r>
          </w:p>
        </w:tc>
        <w:tc>
          <w:tcPr>
            <w:tcW w:w="1500" w:type="dxa"/>
            <w:vAlign w:val="center"/>
          </w:tcPr>
          <w:p>
            <w:pPr>
              <w:spacing w:after="40"/>
            </w:pPr>
            <w:r>
              <w:t xml:space="preserve">86%</w:t>
            </w:r>
          </w:p>
        </w:tc>
      </w:tr>
      <w:tr>
        <w:tc>
          <w:tcPr>
            <w:tcW w:w="500" w:type="dxa"/>
            <w:vAlign w:val="center"/>
          </w:tcPr>
          <w:p>
            <w:pPr>
              <w:spacing w:after="40"/>
            </w:pPr>
            <w:r>
              <w:t xml:space="preserve">4</w:t>
            </w:r>
          </w:p>
        </w:tc>
        <w:tc>
          <w:tcPr>
            <w:tcW w:w="3900" w:type="dxa"/>
            <w:vAlign w:val="center"/>
          </w:tcPr>
          <w:p>
            <w:pPr>
              <w:spacing w:after="40"/>
            </w:pPr>
            <w:r>
              <w:t xml:space="preserve">Kendala Akun Staff Stasiun di Website Pusat E-Ticketing</w:t>
            </w:r>
          </w:p>
        </w:tc>
        <w:tc>
          <w:tcPr>
            <w:tcW w:w="1100" w:type="dxa"/>
            <w:vAlign w:val="center"/>
          </w:tcPr>
          <w:p>
            <w:pPr>
              <w:spacing w:after="40"/>
            </w:pPr>
            <w:r>
              <w:t xml:space="preserve">73</w:t>
            </w:r>
          </w:p>
        </w:tc>
        <w:tc>
          <w:tcPr>
            <w:tcW w:w="1200" w:type="dxa"/>
            <w:vAlign w:val="center"/>
          </w:tcPr>
          <w:p>
            <w:pPr>
              <w:spacing w:after="40"/>
            </w:pPr>
            <w:r>
              <w:t xml:space="preserve">533</w:t>
            </w:r>
          </w:p>
        </w:tc>
        <w:tc>
          <w:tcPr>
            <w:tcW w:w="1100" w:type="dxa"/>
            <w:vAlign w:val="center"/>
          </w:tcPr>
          <w:p>
            <w:pPr>
              <w:spacing w:after="40"/>
            </w:pPr>
            <w:r>
              <w:t xml:space="preserve">14%</w:t>
            </w:r>
          </w:p>
        </w:tc>
        <w:tc>
          <w:tcPr>
            <w:tcW w:w="1500" w:type="dxa"/>
            <w:vAlign w:val="center"/>
          </w:tcPr>
          <w:p>
            <w:pPr>
              <w:spacing w:after="40"/>
            </w:pPr>
            <w:r>
              <w:t xml:space="preserve">100%</w:t>
            </w:r>
          </w:p>
        </w:tc>
      </w:tr>
      <w:tr>
        <w:tc>
          <w:tcPr>
            <w:tcW w:w="500" w:type="dxa"/>
            <w:vAlign w:val="center"/>
          </w:tcPr>
          <w:p>
            <w:pPr>
              <w:spacing w:after="40"/>
            </w:pPr>
            <w:r>
              <w:t xml:space="preserve"/>
            </w:r>
          </w:p>
        </w:tc>
        <w:tc>
          <w:tcPr>
            <w:tcW w:w="3900" w:type="dxa"/>
            <w:vAlign w:val="center"/>
          </w:tcPr>
          <w:p>
            <w:pPr>
              <w:spacing w:after="40"/>
            </w:pPr>
            <w:r>
              <w:t xml:space="preserve">TOTAL</w:t>
            </w:r>
          </w:p>
        </w:tc>
        <w:tc>
          <w:tcPr>
            <w:tcW w:w="1100" w:type="dxa"/>
            <w:vAlign w:val="center"/>
          </w:tcPr>
          <w:p>
            <w:pPr>
              <w:spacing w:after="40"/>
            </w:pPr>
            <w:r>
              <w:t xml:space="preserve">533</w:t>
            </w:r>
          </w:p>
        </w:tc>
        <w:tc>
          <w:tcPr>
            <w:tcW w:w="1200" w:type="dxa"/>
            <w:vAlign w:val="center"/>
          </w:tcPr>
          <w:p>
            <w:pPr>
              <w:spacing w:after="40"/>
            </w:pPr>
            <w:r>
              <w:t xml:space="preserve"/>
            </w:r>
          </w:p>
        </w:tc>
        <w:tc>
          <w:tcPr>
            <w:tcW w:w="1100" w:type="dxa"/>
            <w:vAlign w:val="center"/>
          </w:tcPr>
          <w:p>
            <w:pPr>
              <w:spacing w:after="40"/>
            </w:pPr>
            <w:r>
              <w:t xml:space="preserve">100%</w:t>
            </w:r>
          </w:p>
        </w:tc>
        <w:tc>
          <w:tcPr>
            <w:tcW w:w="1500" w:type="dxa"/>
            <w:vAlign w:val="center"/>
          </w:tcPr>
          <w:p>
            <w:pPr>
              <w:spacing w:after="40"/>
            </w:pPr>
            <w:r>
              <w:t xml:space="preserve"/>
            </w:r>
          </w:p>
        </w:tc>
      </w:tr>
    </w:tbl>
    <w:p>
      <w:pPr>
        <w:spacing w:after="120"/>
      </w:pPr>
    </w:p>
    <w:p>
      <w:pPr>
        <w:jc w:val="center"/>
        <w:spacing w:before="120" w:after="60"/>
        <w:pBdr>
          <w:top w:val="dashed" w:sz="6" w:space="6" w:color="808080"/>
          <w:left w:val="dashed" w:sz="6" w:space="6" w:color="808080"/>
          <w:bottom w:val="dashed" w:sz="6" w:space="6" w:color="808080"/>
          <w:right w:val="dashed" w:sz="6" w:space="6" w:color="808080"/>
        </w:pBdr>
      </w:pPr>
      <w:r>
        <w:rPr>
          <w:i/>
          <w:color w:val="808080"/>
        </w:rPr>
        <w:t xml:space="preserve">[GAMBAR 1: Grafik Pareto - bar chart jumlah tiap masalah (urut menurun) + garis persentase kumulatif, dengan garis bantu cut-off 80%]</w:t>
      </w:r>
    </w:p>
    <w:p>
      <w:pPr>
        <w:spacing w:after="160"/>
      </w:pPr>
      <w:r>
        <w:t xml:space="preserve">Berdasarkan analisa Pareto, tiga kendala terbesar yaitu Volume Gate In-Gate Out Tidak Update (45%), Data Card History Tidak Update (22%), dan Selisih Data Transaksi Mesin Struk POS dengan Website Pusat (20%) memberikan kontribusi kumulatif sebesar 86% dari total 533 tiket. Ketiga permasalahan tersebut memiliki keterkaitan yang sama, yaitu keterlambatan sinkronisasi data transaksi dari gate menuju server pusat. Oleh karena itu, tema perbaikan difokuskan pada peningkatan efektivitas monitoring sinkronisasi data gate.</w:t>
      </w:r>
    </w:p>
    <w:p>
      <w:pPr>
        <w:pStyle w:val="Heading1"/>
        <w:spacing w:after="160"/>
      </w:pPr>
      <w:r>
        <w:t xml:space="preserve">1.2  Menganalisa Dampak dan Harapan</w:t>
      </w:r>
    </w:p>
    <w:p>
      <w:pPr>
        <w:spacing w:after="120"/>
      </w:pPr>
      <w:r>
        <w:t xml:space="preserve">Keterlambatan sinkronisasi data gate ke server pusat merupakan permasalahan prioritas yang berdampak langsung terhadap keandalan data operasional perusahaan. Data transaksi gate digunakan sebagai dasar monitoring volume penumpang, pencatatan revenue, analisis operasional, serta pengambilan keputusan manajemen. Apabila terjadi keterlambatan sinkronisasi, informasi pada sistem pusat tidak dapat menggambarkan kondisi aktual secara realtime.</w:t>
      </w:r>
    </w:p>
    <w:p>
      <w:pPr>
        <w:spacing w:after="60"/>
      </w:pPr>
      <w:r>
        <w:rPr>
          <w:b/>
          <w:sz w:val="20"/>
          <w:szCs w:val="20"/>
        </w:rPr>
        <w:t xml:space="preserve">Tabel 1.5  Dampak Masalah Prioritas</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5000"/>
        <w:gridCol w:w="3800"/>
      </w:tblGrid>
      <w:tr>
        <w:trPr>
          <w:tblHeader/>
        </w:trPr>
        <w:tc>
          <w:tcPr>
            <w:tcW w:w="500" w:type="dxa"/>
            <w:shd w:val="clear" w:color="auto" w:fill="D9E2F3"/>
            <w:vAlign w:val="center"/>
          </w:tcPr>
          <w:p>
            <w:pPr>
              <w:spacing w:after="40"/>
              <w:jc w:val="center"/>
            </w:pPr>
            <w:r>
              <w:rPr>
                <w:b/>
              </w:rPr>
              <w:t xml:space="preserve">No</w:t>
            </w:r>
          </w:p>
        </w:tc>
        <w:tc>
          <w:tcPr>
            <w:tcW w:w="5000" w:type="dxa"/>
            <w:shd w:val="clear" w:color="auto" w:fill="D9E2F3"/>
            <w:vAlign w:val="center"/>
          </w:tcPr>
          <w:p>
            <w:pPr>
              <w:spacing w:after="40"/>
              <w:jc w:val="center"/>
            </w:pPr>
            <w:r>
              <w:rPr>
                <w:b/>
              </w:rPr>
              <w:t xml:space="preserve">Dampak Masalah</w:t>
            </w:r>
          </w:p>
        </w:tc>
        <w:tc>
          <w:tcPr>
            <w:tcW w:w="3800" w:type="dxa"/>
            <w:shd w:val="clear" w:color="auto" w:fill="D9E2F3"/>
            <w:vAlign w:val="center"/>
          </w:tcPr>
          <w:p>
            <w:pPr>
              <w:spacing w:after="40"/>
              <w:jc w:val="center"/>
            </w:pPr>
            <w:r>
              <w:rPr>
                <w:b/>
              </w:rPr>
              <w:t xml:space="preserve">Pihak yang Terdampak</w:t>
            </w:r>
          </w:p>
        </w:tc>
      </w:tr>
      <w:tr>
        <w:tc>
          <w:tcPr>
            <w:tcW w:w="500" w:type="dxa"/>
            <w:vAlign w:val="center"/>
          </w:tcPr>
          <w:p>
            <w:pPr>
              <w:spacing w:after="40"/>
            </w:pPr>
            <w:r>
              <w:t xml:space="preserve">1</w:t>
            </w:r>
          </w:p>
        </w:tc>
        <w:tc>
          <w:tcPr>
            <w:tcW w:w="5000" w:type="dxa"/>
            <w:vAlign w:val="center"/>
          </w:tcPr>
          <w:p>
            <w:pPr>
              <w:spacing w:after="40"/>
            </w:pPr>
            <w:r>
              <w:t xml:space="preserve">Data volume penumpang dan revenue tidak tersedia secara realtime</w:t>
            </w:r>
          </w:p>
        </w:tc>
        <w:tc>
          <w:tcPr>
            <w:tcW w:w="3800" w:type="dxa"/>
            <w:vAlign w:val="center"/>
          </w:tcPr>
          <w:p>
            <w:pPr>
              <w:spacing w:after="40"/>
            </w:pPr>
            <w:r>
              <w:t xml:space="preserve">Divisi COC - Data Analysis Sales &amp; Development Team</w:t>
            </w:r>
          </w:p>
        </w:tc>
      </w:tr>
      <w:tr>
        <w:tc>
          <w:tcPr>
            <w:tcW w:w="500" w:type="dxa"/>
            <w:vAlign w:val="center"/>
          </w:tcPr>
          <w:p>
            <w:pPr>
              <w:spacing w:after="40"/>
            </w:pPr>
            <w:r>
              <w:t xml:space="preserve">2</w:t>
            </w:r>
          </w:p>
        </w:tc>
        <w:tc>
          <w:tcPr>
            <w:tcW w:w="5000" w:type="dxa"/>
            <w:vAlign w:val="center"/>
          </w:tcPr>
          <w:p>
            <w:pPr>
              <w:spacing w:after="40"/>
            </w:pPr>
            <w:r>
              <w:t xml:space="preserve">Laporan revenue penjualan KMT berpotensi tidak akurat atau terlambat</w:t>
            </w:r>
          </w:p>
        </w:tc>
        <w:tc>
          <w:tcPr>
            <w:tcW w:w="3800" w:type="dxa"/>
            <w:vAlign w:val="center"/>
          </w:tcPr>
          <w:p>
            <w:pPr>
              <w:spacing w:after="40"/>
            </w:pPr>
            <w:r>
              <w:t xml:space="preserve">Divisi CAF - Verification Administration Team</w:t>
            </w:r>
          </w:p>
        </w:tc>
      </w:tr>
      <w:tr>
        <w:tc>
          <w:tcPr>
            <w:tcW w:w="500" w:type="dxa"/>
            <w:vAlign w:val="center"/>
          </w:tcPr>
          <w:p>
            <w:pPr>
              <w:spacing w:after="40"/>
            </w:pPr>
            <w:r>
              <w:t xml:space="preserve">3</w:t>
            </w:r>
          </w:p>
        </w:tc>
        <w:tc>
          <w:tcPr>
            <w:tcW w:w="5000" w:type="dxa"/>
            <w:vAlign w:val="center"/>
          </w:tcPr>
          <w:p>
            <w:pPr>
              <w:spacing w:after="40"/>
            </w:pPr>
            <w:r>
              <w:t xml:space="preserve">Monitoring gangguan gate menjadi lambat dan reaktif</w:t>
            </w:r>
          </w:p>
        </w:tc>
        <w:tc>
          <w:tcPr>
            <w:tcW w:w="3800" w:type="dxa"/>
            <w:vAlign w:val="center"/>
          </w:tcPr>
          <w:p>
            <w:pPr>
              <w:spacing w:after="40"/>
            </w:pPr>
            <w:r>
              <w:t xml:space="preserve">Tim IT Development</w:t>
            </w:r>
          </w:p>
        </w:tc>
      </w:tr>
      <w:tr>
        <w:tc>
          <w:tcPr>
            <w:tcW w:w="500" w:type="dxa"/>
            <w:vAlign w:val="center"/>
          </w:tcPr>
          <w:p>
            <w:pPr>
              <w:spacing w:after="40"/>
            </w:pPr>
            <w:r>
              <w:t xml:space="preserve">4</w:t>
            </w:r>
          </w:p>
        </w:tc>
        <w:tc>
          <w:tcPr>
            <w:tcW w:w="5000" w:type="dxa"/>
            <w:vAlign w:val="center"/>
          </w:tcPr>
          <w:p>
            <w:pPr>
              <w:spacing w:after="40"/>
            </w:pPr>
            <w:r>
              <w:t xml:space="preserve">Pengambilan keputusan analisa tidak berdasarkan data terkini</w:t>
            </w:r>
          </w:p>
        </w:tc>
        <w:tc>
          <w:tcPr>
            <w:tcW w:w="3800" w:type="dxa"/>
            <w:vAlign w:val="center"/>
          </w:tcPr>
          <w:p>
            <w:pPr>
              <w:spacing w:after="40"/>
            </w:pPr>
            <w:r>
              <w:t xml:space="preserve">Divisi COC - Data Analysis Sales &amp; Development Team</w:t>
            </w:r>
          </w:p>
        </w:tc>
      </w:tr>
      <w:tr>
        <w:tc>
          <w:tcPr>
            <w:tcW w:w="500" w:type="dxa"/>
            <w:vAlign w:val="center"/>
          </w:tcPr>
          <w:p>
            <w:pPr>
              <w:spacing w:after="40"/>
            </w:pPr>
            <w:r>
              <w:t xml:space="preserve">5</w:t>
            </w:r>
          </w:p>
        </w:tc>
        <w:tc>
          <w:tcPr>
            <w:tcW w:w="5000" w:type="dxa"/>
            <w:vAlign w:val="center"/>
          </w:tcPr>
          <w:p>
            <w:pPr>
              <w:spacing w:after="40"/>
            </w:pPr>
            <w:r>
              <w:t xml:space="preserve">Potensi pendapatan belum tercatat tepat waktu</w:t>
            </w:r>
          </w:p>
        </w:tc>
        <w:tc>
          <w:tcPr>
            <w:tcW w:w="3800" w:type="dxa"/>
            <w:vAlign w:val="center"/>
          </w:tcPr>
          <w:p>
            <w:pPr>
              <w:spacing w:after="40"/>
            </w:pPr>
            <w:r>
              <w:t xml:space="preserve">Perusahaan PT KCI</w:t>
            </w:r>
          </w:p>
        </w:tc>
      </w:tr>
      <w:tr>
        <w:tc>
          <w:tcPr>
            <w:tcW w:w="500" w:type="dxa"/>
            <w:vAlign w:val="center"/>
          </w:tcPr>
          <w:p>
            <w:pPr>
              <w:spacing w:after="40"/>
            </w:pPr>
            <w:r>
              <w:t xml:space="preserve">6</w:t>
            </w:r>
          </w:p>
        </w:tc>
        <w:tc>
          <w:tcPr>
            <w:tcW w:w="5000" w:type="dxa"/>
            <w:vAlign w:val="center"/>
          </w:tcPr>
          <w:p>
            <w:pPr>
              <w:spacing w:after="40"/>
            </w:pPr>
            <w:r>
              <w:t xml:space="preserve">Beban kerja meningkat karena pengecekan masih dilakukan manual</w:t>
            </w:r>
          </w:p>
        </w:tc>
        <w:tc>
          <w:tcPr>
            <w:tcW w:w="3800" w:type="dxa"/>
            <w:vAlign w:val="center"/>
          </w:tcPr>
          <w:p>
            <w:pPr>
              <w:spacing w:after="40"/>
            </w:pPr>
            <w:r>
              <w:t xml:space="preserve">Tim IT Development</w:t>
            </w:r>
          </w:p>
        </w:tc>
      </w:tr>
    </w:tbl>
    <w:p>
      <w:pPr>
        <w:spacing w:after="120"/>
      </w:pPr>
    </w:p>
    <w:p>
      <w:pPr>
        <w:spacing w:after="60"/>
      </w:pPr>
      <w:r>
        <w:rPr>
          <w:b/>
        </w:rPr>
        <w:t xml:space="preserve">Estimasi Dampak Finansial</w:t>
      </w:r>
    </w:p>
    <w:p>
      <w:pPr>
        <w:spacing w:after="40"/>
      </w:pPr>
      <w:r>
        <w:t xml:space="preserve">Berdasarkan estimasi awal, keterlambatan sinkronisasi data gate selama 1 hari berpotensi menyebabkan selisih pencatatan revenue hingga Rp500.000.000 (lima ratus juta rupiah). Nilai ini menggambarkan besarnya risiko apabila data transaksi tidak naik ke server pusat secara tepat waktu, baik terhadap keakuratan pelaporan revenue maupun pengambilan keputusan manajemen.</w:t>
      </w:r>
    </w:p>
    <w:p>
      <w:pPr>
        <w:spacing w:after="160"/>
      </w:pPr>
      <w:r>
        <w:rPr>
          <w:i/>
          <w:sz w:val="18"/>
          <w:szCs w:val="18"/>
          <w:color w:val="C00000"/>
        </w:rPr>
        <w:t xml:space="preserve">*Catatan: angka Rp500.000.000 merupakan estimasi awal dan masih dalam proses validasi lebih lanjut oleh tim.</w:t>
      </w:r>
    </w:p>
    <w:p>
      <w:pPr>
        <w:spacing w:after="60"/>
      </w:pPr>
      <w:r>
        <w:rPr>
          <w:b/>
        </w:rPr>
        <w:t xml:space="preserve">Perbandingan Kondisi Sebelum dan Sesudah (Before - After)</w:t>
      </w:r>
    </w:p>
    <w:p>
      <w:pPr>
        <w:spacing w:after="60"/>
      </w:pPr>
      <w:r>
        <w:rPr>
          <w:b/>
          <w:sz w:val="20"/>
          <w:szCs w:val="20"/>
        </w:rPr>
        <w:t xml:space="preserve">Tabel 1.6  Perbandingan Kondisi Before - After</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00"/>
        <w:gridCol w:w="3650"/>
        <w:gridCol w:w="3650"/>
      </w:tblGrid>
      <w:tr>
        <w:trPr>
          <w:tblHeader/>
        </w:trPr>
        <w:tc>
          <w:tcPr>
            <w:tcW w:w="2000" w:type="dxa"/>
            <w:shd w:val="clear" w:color="auto" w:fill="D9E2F3"/>
            <w:vAlign w:val="center"/>
          </w:tcPr>
          <w:p>
            <w:pPr>
              <w:spacing w:after="40"/>
              <w:jc w:val="center"/>
            </w:pPr>
            <w:r>
              <w:rPr>
                <w:b/>
              </w:rPr>
              <w:t xml:space="preserve">Aspek</w:t>
            </w:r>
          </w:p>
        </w:tc>
        <w:tc>
          <w:tcPr>
            <w:tcW w:w="3650" w:type="dxa"/>
            <w:shd w:val="clear" w:color="auto" w:fill="D9E2F3"/>
            <w:vAlign w:val="center"/>
          </w:tcPr>
          <w:p>
            <w:pPr>
              <w:spacing w:after="40"/>
              <w:jc w:val="center"/>
            </w:pPr>
            <w:r>
              <w:rPr>
                <w:b/>
              </w:rPr>
              <w:t xml:space="preserve">SEBELUM (Eksisting)</w:t>
            </w:r>
          </w:p>
        </w:tc>
        <w:tc>
          <w:tcPr>
            <w:tcW w:w="3650" w:type="dxa"/>
            <w:shd w:val="clear" w:color="auto" w:fill="D9E2F3"/>
            <w:vAlign w:val="center"/>
          </w:tcPr>
          <w:p>
            <w:pPr>
              <w:spacing w:after="40"/>
              <w:jc w:val="center"/>
            </w:pPr>
            <w:r>
              <w:rPr>
                <w:b/>
              </w:rPr>
              <w:t xml:space="preserve">SESUDAH (dengan VolMon)</w:t>
            </w:r>
          </w:p>
        </w:tc>
      </w:tr>
      <w:tr>
        <w:tc>
          <w:tcPr>
            <w:tcW w:w="2000" w:type="dxa"/>
            <w:vAlign w:val="center"/>
          </w:tcPr>
          <w:p>
            <w:pPr>
              <w:spacing w:after="40"/>
            </w:pPr>
            <w:r>
              <w:t xml:space="preserve">Metode monitoring</w:t>
            </w:r>
          </w:p>
        </w:tc>
        <w:tc>
          <w:tcPr>
            <w:tcW w:w="3650" w:type="dxa"/>
            <w:vAlign w:val="center"/>
          </w:tcPr>
          <w:p>
            <w:pPr>
              <w:spacing w:after="40"/>
            </w:pPr>
            <w:r>
              <w:t xml:space="preserve">Manual, remote gate satu per satu</w:t>
            </w:r>
          </w:p>
        </w:tc>
        <w:tc>
          <w:tcPr>
            <w:tcW w:w="3650" w:type="dxa"/>
            <w:vAlign w:val="center"/>
          </w:tcPr>
          <w:p>
            <w:pPr>
              <w:spacing w:after="40"/>
            </w:pPr>
            <w:r>
              <w:t xml:space="preserve">Otomatis &amp; terpusat melalui dashboard</w:t>
            </w:r>
          </w:p>
        </w:tc>
      </w:tr>
      <w:tr>
        <w:tc>
          <w:tcPr>
            <w:tcW w:w="2000" w:type="dxa"/>
            <w:vAlign w:val="center"/>
          </w:tcPr>
          <w:p>
            <w:pPr>
              <w:spacing w:after="40"/>
            </w:pPr>
            <w:r>
              <w:t xml:space="preserve">Waktu deteksi gangguan</w:t>
            </w:r>
          </w:p>
        </w:tc>
        <w:tc>
          <w:tcPr>
            <w:tcW w:w="3650" w:type="dxa"/>
            <w:vAlign w:val="center"/>
          </w:tcPr>
          <w:p>
            <w:pPr>
              <w:spacing w:after="40"/>
            </w:pPr>
            <w:r>
              <w:t xml:space="preserve">+- 3 hari (menunggu jadwal penyisiran/laporan)</w:t>
            </w:r>
          </w:p>
        </w:tc>
        <w:tc>
          <w:tcPr>
            <w:tcW w:w="3650" w:type="dxa"/>
            <w:vAlign w:val="center"/>
          </w:tcPr>
          <w:p>
            <w:pPr>
              <w:spacing w:after="40"/>
            </w:pPr>
            <w:r>
              <w:t xml:space="preserve">+- 5 menit (realtime + early warning)</w:t>
            </w:r>
          </w:p>
        </w:tc>
      </w:tr>
      <w:tr>
        <w:tc>
          <w:tcPr>
            <w:tcW w:w="2000" w:type="dxa"/>
            <w:vAlign w:val="center"/>
          </w:tcPr>
          <w:p>
            <w:pPr>
              <w:spacing w:after="40"/>
            </w:pPr>
            <w:r>
              <w:t xml:space="preserve">Cakupan &amp; waktu pantau</w:t>
            </w:r>
          </w:p>
        </w:tc>
        <w:tc>
          <w:tcPr>
            <w:tcW w:w="3650" w:type="dxa"/>
            <w:vAlign w:val="center"/>
          </w:tcPr>
          <w:p>
            <w:pPr>
              <w:spacing w:after="40"/>
            </w:pPr>
            <w:r>
              <w:t xml:space="preserve">Terbatas jadwal penyisiran (Senin &amp; Jumat)</w:t>
            </w:r>
          </w:p>
        </w:tc>
        <w:tc>
          <w:tcPr>
            <w:tcW w:w="3650" w:type="dxa"/>
            <w:vAlign w:val="center"/>
          </w:tcPr>
          <w:p>
            <w:pPr>
              <w:spacing w:after="40"/>
            </w:pPr>
            <w:r>
              <w:t xml:space="preserve">24/7 secara realtime</w:t>
            </w:r>
          </w:p>
        </w:tc>
      </w:tr>
      <w:tr>
        <w:tc>
          <w:tcPr>
            <w:tcW w:w="2000" w:type="dxa"/>
            <w:vAlign w:val="center"/>
          </w:tcPr>
          <w:p>
            <w:pPr>
              <w:spacing w:after="40"/>
            </w:pPr>
            <w:r>
              <w:t xml:space="preserve">Beban kerja tim</w:t>
            </w:r>
          </w:p>
        </w:tc>
        <w:tc>
          <w:tcPr>
            <w:tcW w:w="3650" w:type="dxa"/>
            <w:vAlign w:val="center"/>
          </w:tcPr>
          <w:p>
            <w:pPr>
              <w:spacing w:after="40"/>
            </w:pPr>
            <w:r>
              <w:t xml:space="preserve">+- 73 jam/orang/minggu</w:t>
            </w:r>
          </w:p>
        </w:tc>
        <w:tc>
          <w:tcPr>
            <w:tcW w:w="3650" w:type="dxa"/>
            <w:vAlign w:val="center"/>
          </w:tcPr>
          <w:p>
            <w:pPr>
              <w:spacing w:after="40"/>
            </w:pPr>
            <w:r>
              <w:t xml:space="preserve">Berkurang minimal 90%</w:t>
            </w:r>
          </w:p>
        </w:tc>
      </w:tr>
      <w:tr>
        <w:tc>
          <w:tcPr>
            <w:tcW w:w="2000" w:type="dxa"/>
            <w:vAlign w:val="center"/>
          </w:tcPr>
          <w:p>
            <w:pPr>
              <w:spacing w:after="40"/>
            </w:pPr>
            <w:r>
              <w:t xml:space="preserve">Sifat monitoring</w:t>
            </w:r>
          </w:p>
        </w:tc>
        <w:tc>
          <w:tcPr>
            <w:tcW w:w="3650" w:type="dxa"/>
            <w:vAlign w:val="center"/>
          </w:tcPr>
          <w:p>
            <w:pPr>
              <w:spacing w:after="40"/>
            </w:pPr>
            <w:r>
              <w:t xml:space="preserve">Reaktif</w:t>
            </w:r>
          </w:p>
        </w:tc>
        <w:tc>
          <w:tcPr>
            <w:tcW w:w="3650" w:type="dxa"/>
            <w:vAlign w:val="center"/>
          </w:tcPr>
          <w:p>
            <w:pPr>
              <w:spacing w:after="40"/>
            </w:pPr>
            <w:r>
              <w:t xml:space="preserve">Proaktif</w:t>
            </w:r>
          </w:p>
        </w:tc>
      </w:tr>
      <w:tr>
        <w:tc>
          <w:tcPr>
            <w:tcW w:w="2000" w:type="dxa"/>
            <w:vAlign w:val="center"/>
          </w:tcPr>
          <w:p>
            <w:pPr>
              <w:spacing w:after="40"/>
            </w:pPr>
            <w:r>
              <w:t xml:space="preserve">Risiko revenue</w:t>
            </w:r>
          </w:p>
        </w:tc>
        <w:tc>
          <w:tcPr>
            <w:tcW w:w="3650" w:type="dxa"/>
            <w:vAlign w:val="center"/>
          </w:tcPr>
          <w:p>
            <w:pPr>
              <w:spacing w:after="40"/>
            </w:pPr>
            <w:r>
              <w:t xml:space="preserve">Potensi selisih +- Rp500 juta / hari keterlambatan</w:t>
            </w:r>
          </w:p>
        </w:tc>
        <w:tc>
          <w:tcPr>
            <w:tcW w:w="3650" w:type="dxa"/>
            <w:vAlign w:val="center"/>
          </w:tcPr>
          <w:p>
            <w:pPr>
              <w:spacing w:after="40"/>
            </w:pPr>
            <w:r>
              <w:t xml:space="preserve">Diminimalkan, data tersedia tepat waktu</w:t>
            </w:r>
          </w:p>
        </w:tc>
      </w:tr>
    </w:tbl>
    <w:p>
      <w:pPr>
        <w:spacing w:after="120"/>
      </w:pPr>
    </w:p>
    <w:p>
      <w:pPr>
        <w:jc w:val="center"/>
        <w:spacing w:before="120" w:after="60"/>
        <w:pBdr>
          <w:top w:val="dashed" w:sz="6" w:space="6" w:color="808080"/>
          <w:left w:val="dashed" w:sz="6" w:space="6" w:color="808080"/>
          <w:bottom w:val="dashed" w:sz="6" w:space="6" w:color="808080"/>
          <w:right w:val="dashed" w:sz="6" w:space="6" w:color="808080"/>
        </w:pBdr>
      </w:pPr>
      <w:r>
        <w:rPr>
          <w:i/>
          <w:color w:val="808080"/>
        </w:rPr>
        <w:t xml:space="preserve">[GAMBAR: Ilustrasi Before-After - sisi kiri proses manual (petugas remote banyak gate), sisi kanan dashboard VolMon terpusat dengan notifikasi]</w:t>
      </w:r>
    </w:p>
    <w:p>
      <w:pPr>
        <w:spacing w:after="60"/>
      </w:pPr>
      <w:r>
        <w:rPr>
          <w:b/>
        </w:rPr>
        <w:t xml:space="preserve">Harapan</w:t>
      </w:r>
    </w:p>
    <w:p>
      <w:pPr>
        <w:spacing w:after="60"/>
      </w:pPr>
      <w:r>
        <w:t xml:space="preserve">Harapan dari penyelesaian masalah ini adalah tersedianya sistem monitoring yang mampu:</w:t>
      </w:r>
    </w:p>
    <w:p>
      <w:pPr>
        <w:pStyle w:val="ListParagraph"/>
        <w:numPr>
          <w:ilvl w:val="0"/>
          <w:numId w:val="1"/>
        </w:numPr>
        <w:spacing w:after="60"/>
      </w:pPr>
      <w:r>
        <w:t xml:space="preserve">Mendeteksi keterlambatan sinkronisasi data gate secara otomatis dan realtime.</w:t>
      </w:r>
    </w:p>
    <w:p>
      <w:pPr>
        <w:pStyle w:val="ListParagraph"/>
        <w:numPr>
          <w:ilvl w:val="0"/>
          <w:numId w:val="1"/>
        </w:numPr>
        <w:spacing w:after="60"/>
      </w:pPr>
      <w:r>
        <w:t xml:space="preserve">Menampilkan status sinkronisasi seluruh gate dalam satu dashboard terpusat.</w:t>
      </w:r>
    </w:p>
    <w:p>
      <w:pPr>
        <w:pStyle w:val="ListParagraph"/>
        <w:numPr>
          <w:ilvl w:val="0"/>
          <w:numId w:val="1"/>
        </w:numPr>
        <w:spacing w:after="60"/>
      </w:pPr>
      <w:r>
        <w:t xml:space="preserve">Memberikan early warning ketika terjadi gangguan sinkronisasi atau aplikasi pendukung berhenti.</w:t>
      </w:r>
    </w:p>
    <w:p>
      <w:pPr>
        <w:pStyle w:val="ListParagraph"/>
        <w:numPr>
          <w:ilvl w:val="0"/>
          <w:numId w:val="1"/>
        </w:numPr>
        <w:spacing w:after="60"/>
      </w:pPr>
      <w:r>
        <w:t xml:space="preserve">Mempercepat proses identifikasi akar masalah dan tindakan perbaikan.</w:t>
      </w:r>
    </w:p>
    <w:p>
      <w:pPr>
        <w:pStyle w:val="ListParagraph"/>
        <w:numPr>
          <w:ilvl w:val="0"/>
          <w:numId w:val="1"/>
        </w:numPr>
        <w:spacing w:after="60"/>
      </w:pPr>
      <w:r>
        <w:t xml:space="preserve">Menjamin ketersediaan data volume penumpang dan revenue yang lebih andal.</w:t>
      </w:r>
    </w:p>
    <w:p>
      <w:pPr>
        <w:pStyle w:val="ListParagraph"/>
        <w:numPr>
          <w:ilvl w:val="0"/>
          <w:numId w:val="1"/>
        </w:numPr>
        <w:spacing w:after="60"/>
      </w:pPr>
      <w:r>
        <w:t xml:space="preserve">Mengurangi ketergantungan terhadap monitoring manual.</w:t>
      </w:r>
    </w:p>
    <w:p>
      <w:pPr>
        <w:pStyle w:val="Heading1"/>
        <w:spacing w:after="160"/>
      </w:pPr>
      <w:r>
        <w:t xml:space="preserve">1.3  Menentukan Tema</w:t>
      </w:r>
    </w:p>
    <w:p>
      <w:pPr>
        <w:spacing w:after="60"/>
      </w:pPr>
      <w:r>
        <w:t xml:space="preserve">Berdasarkan hasil identifikasi masalah dan analisa dampak, tema improvement yang ditetapkan adalah:</w:t>
      </w:r>
    </w:p>
    <w:p>
      <w:pPr>
        <w:jc w:val="center"/>
        <w:spacing w:after="120"/>
      </w:pPr>
      <w:r>
        <w:rPr>
          <w:b/>
          <w:i/>
        </w:rPr>
        <w:t xml:space="preserve">“Peningkatan Keandalan Data Revenue Gate KRL melalui Early Warning System Monitoring Sinkronisasi Data Terpusat di Stasiun KAI Commuter Tahun 2026”</w:t>
      </w:r>
    </w:p>
    <w:p>
      <w:pPr>
        <w:spacing w:after="120"/>
      </w:pPr>
      <w:r>
        <w:t xml:space="preserve">Tema tersebut dipilih karena permasalahan utama berkaitan dengan keterlambatan sinkronisasi data gate ke server pusat dan belum adanya sistem monitoring yang terintegrasi. Melalui implementasi sistem monitoring terpusat, proses pemantauan data gate dapat dilakukan secara realtime, lebih cepat, dan proaktif.</w:t>
      </w:r>
    </w:p>
    <w:p>
      <w:pPr>
        <w:pStyle w:val="Heading1"/>
        <w:spacing w:after="160"/>
      </w:pPr>
      <w:r>
        <w:t xml:space="preserve">1.4  Menetapkan Harapan dan Sasaran Tema</w:t>
      </w:r>
    </w:p>
    <w:p>
      <w:pPr>
        <w:spacing w:after="120"/>
      </w:pPr>
      <w:r>
        <w:t xml:space="preserve">Sasaran improvement ditetapkan menggunakan prinsip SMART (Specific, Measurable, Achievable, Relevant, Time Bound) dan disusun berdasarkan aspek mutu Quality, Cost, Delivery, HSSE, dan Morale.</w:t>
      </w:r>
    </w:p>
    <w:p>
      <w:pPr>
        <w:spacing w:after="60"/>
      </w:pPr>
      <w:r>
        <w:rPr>
          <w:b/>
          <w:sz w:val="20"/>
          <w:szCs w:val="20"/>
        </w:rPr>
        <w:t xml:space="preserve">Tabel 1.7  Sasaran Tema (QCDHM)</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00"/>
        <w:gridCol w:w="2700"/>
        <w:gridCol w:w="3300"/>
        <w:gridCol w:w="900"/>
        <w:gridCol w:w="1300"/>
      </w:tblGrid>
      <w:tr>
        <w:trPr>
          <w:tblHeader/>
        </w:trPr>
        <w:tc>
          <w:tcPr>
            <w:tcW w:w="1100" w:type="dxa"/>
            <w:shd w:val="clear" w:color="auto" w:fill="D9E2F3"/>
            <w:vAlign w:val="center"/>
          </w:tcPr>
          <w:p>
            <w:pPr>
              <w:spacing w:after="40"/>
              <w:jc w:val="center"/>
            </w:pPr>
            <w:r>
              <w:rPr>
                <w:b/>
              </w:rPr>
              <w:t xml:space="preserve">Aspek</w:t>
            </w:r>
          </w:p>
        </w:tc>
        <w:tc>
          <w:tcPr>
            <w:tcW w:w="2700" w:type="dxa"/>
            <w:shd w:val="clear" w:color="auto" w:fill="D9E2F3"/>
            <w:vAlign w:val="center"/>
          </w:tcPr>
          <w:p>
            <w:pPr>
              <w:spacing w:after="40"/>
              <w:jc w:val="center"/>
            </w:pPr>
            <w:r>
              <w:rPr>
                <w:b/>
              </w:rPr>
              <w:t xml:space="preserve">Kondisi Saat Ini</w:t>
            </w:r>
          </w:p>
        </w:tc>
        <w:tc>
          <w:tcPr>
            <w:tcW w:w="3300" w:type="dxa"/>
            <w:shd w:val="clear" w:color="auto" w:fill="D9E2F3"/>
            <w:vAlign w:val="center"/>
          </w:tcPr>
          <w:p>
            <w:pPr>
              <w:spacing w:after="40"/>
              <w:jc w:val="center"/>
            </w:pPr>
            <w:r>
              <w:rPr>
                <w:b/>
              </w:rPr>
              <w:t xml:space="preserve">Target / Sasaran</w:t>
            </w:r>
          </w:p>
        </w:tc>
        <w:tc>
          <w:tcPr>
            <w:tcW w:w="900" w:type="dxa"/>
            <w:shd w:val="clear" w:color="auto" w:fill="D9E2F3"/>
            <w:vAlign w:val="center"/>
          </w:tcPr>
          <w:p>
            <w:pPr>
              <w:spacing w:after="40"/>
              <w:jc w:val="center"/>
            </w:pPr>
            <w:r>
              <w:rPr>
                <w:b/>
              </w:rPr>
              <w:t xml:space="preserve">Waktu</w:t>
            </w:r>
          </w:p>
        </w:tc>
        <w:tc>
          <w:tcPr>
            <w:tcW w:w="1300" w:type="dxa"/>
            <w:shd w:val="clear" w:color="auto" w:fill="D9E2F3"/>
            <w:vAlign w:val="center"/>
          </w:tcPr>
          <w:p>
            <w:pPr>
              <w:spacing w:after="40"/>
              <w:jc w:val="center"/>
            </w:pPr>
            <w:r>
              <w:rPr>
                <w:b/>
              </w:rPr>
              <w:t xml:space="preserve">Lingkup</w:t>
            </w:r>
          </w:p>
        </w:tc>
      </w:tr>
      <w:tr>
        <w:tc>
          <w:tcPr>
            <w:tcW w:w="1100" w:type="dxa"/>
            <w:vAlign w:val="center"/>
          </w:tcPr>
          <w:p>
            <w:pPr>
              <w:spacing w:after="40"/>
            </w:pPr>
            <w:r>
              <w:t xml:space="preserve">Quality</w:t>
            </w:r>
          </w:p>
        </w:tc>
        <w:tc>
          <w:tcPr>
            <w:tcW w:w="2700" w:type="dxa"/>
            <w:vAlign w:val="center"/>
          </w:tcPr>
          <w:p>
            <w:pPr>
              <w:spacing w:after="40"/>
            </w:pPr>
            <w:r>
              <w:t xml:space="preserve">Data sinkronisasi gate belum termonitor realtime &amp; masih terdapat keterlambatan</w:t>
            </w:r>
          </w:p>
        </w:tc>
        <w:tc>
          <w:tcPr>
            <w:tcW w:w="3300" w:type="dxa"/>
            <w:vAlign w:val="center"/>
          </w:tcPr>
          <w:p>
            <w:pPr>
              <w:spacing w:after="40"/>
            </w:pPr>
            <w:r>
              <w:t xml:space="preserve">Menurunkan kasus keterlambatan sinkronisasi (Gate Pending) dari rata-rata 210 kasus menjadi maksimal 50 kasus</w:t>
            </w:r>
          </w:p>
        </w:tc>
        <w:tc>
          <w:tcPr>
            <w:tcW w:w="900" w:type="dxa"/>
            <w:vAlign w:val="center"/>
          </w:tcPr>
          <w:p>
            <w:pPr>
              <w:spacing w:after="40"/>
            </w:pPr>
            <w:r>
              <w:t xml:space="preserve">3 Bulan</w:t>
            </w:r>
          </w:p>
        </w:tc>
        <w:tc>
          <w:tcPr>
            <w:tcW w:w="1300" w:type="dxa"/>
            <w:vAlign w:val="center"/>
          </w:tcPr>
          <w:p>
            <w:pPr>
              <w:spacing w:after="40"/>
            </w:pPr>
            <w:r>
              <w:t xml:space="preserve">Gate KRL area monitoring</w:t>
            </w:r>
          </w:p>
        </w:tc>
      </w:tr>
      <w:tr>
        <w:tc>
          <w:tcPr>
            <w:tcW w:w="1100" w:type="dxa"/>
            <w:vAlign w:val="center"/>
          </w:tcPr>
          <w:p>
            <w:pPr>
              <w:spacing w:after="40"/>
            </w:pPr>
            <w:r>
              <w:t xml:space="preserve">Cost</w:t>
            </w:r>
          </w:p>
        </w:tc>
        <w:tc>
          <w:tcPr>
            <w:tcW w:w="2700" w:type="dxa"/>
            <w:vAlign w:val="center"/>
          </w:tcPr>
          <w:p>
            <w:pPr>
              <w:spacing w:after="40"/>
            </w:pPr>
            <w:r>
              <w:t xml:space="preserve">Pengecekan manual membutuhkan waktu &amp; tenaga teknis (+-73 jam/orang/minggu)</w:t>
            </w:r>
          </w:p>
        </w:tc>
        <w:tc>
          <w:tcPr>
            <w:tcW w:w="3300" w:type="dxa"/>
            <w:vAlign w:val="center"/>
          </w:tcPr>
          <w:p>
            <w:pPr>
              <w:spacing w:after="40"/>
            </w:pPr>
            <w:r>
              <w:t xml:space="preserve">Mengurangi kebutuhan pengecekan manual minimal 90%</w:t>
            </w:r>
          </w:p>
        </w:tc>
        <w:tc>
          <w:tcPr>
            <w:tcW w:w="900" w:type="dxa"/>
            <w:vAlign w:val="center"/>
          </w:tcPr>
          <w:p>
            <w:pPr>
              <w:spacing w:after="40"/>
            </w:pPr>
            <w:r>
              <w:t xml:space="preserve">3 Bulan</w:t>
            </w:r>
          </w:p>
        </w:tc>
        <w:tc>
          <w:tcPr>
            <w:tcW w:w="1300" w:type="dxa"/>
            <w:vAlign w:val="center"/>
          </w:tcPr>
          <w:p>
            <w:pPr>
              <w:spacing w:after="40"/>
            </w:pPr>
            <w:r>
              <w:t xml:space="preserve">Tim IT Development</w:t>
            </w:r>
          </w:p>
        </w:tc>
      </w:tr>
      <w:tr>
        <w:tc>
          <w:tcPr>
            <w:tcW w:w="1100" w:type="dxa"/>
            <w:vAlign w:val="center"/>
          </w:tcPr>
          <w:p>
            <w:pPr>
              <w:spacing w:after="40"/>
            </w:pPr>
            <w:r>
              <w:t xml:space="preserve">Delivery</w:t>
            </w:r>
          </w:p>
        </w:tc>
        <w:tc>
          <w:tcPr>
            <w:tcW w:w="2700" w:type="dxa"/>
            <w:vAlign w:val="center"/>
          </w:tcPr>
          <w:p>
            <w:pPr>
              <w:spacing w:after="40"/>
            </w:pPr>
            <w:r>
              <w:t xml:space="preserve">Penanganan gangguan menunggu laporan/komplain</w:t>
            </w:r>
          </w:p>
        </w:tc>
        <w:tc>
          <w:tcPr>
            <w:tcW w:w="3300" w:type="dxa"/>
            <w:vAlign w:val="center"/>
          </w:tcPr>
          <w:p>
            <w:pPr>
              <w:spacing w:after="40"/>
            </w:pPr>
            <w:r>
              <w:t xml:space="preserve">Mempercepat waktu deteksi gangguan dari rata-rata 3 hari menjadi maksimal 5 menit</w:t>
            </w:r>
          </w:p>
        </w:tc>
        <w:tc>
          <w:tcPr>
            <w:tcW w:w="900" w:type="dxa"/>
            <w:vAlign w:val="center"/>
          </w:tcPr>
          <w:p>
            <w:pPr>
              <w:spacing w:after="40"/>
            </w:pPr>
            <w:r>
              <w:t xml:space="preserve">3 Bulan</w:t>
            </w:r>
          </w:p>
        </w:tc>
        <w:tc>
          <w:tcPr>
            <w:tcW w:w="1300" w:type="dxa"/>
            <w:vAlign w:val="center"/>
          </w:tcPr>
          <w:p>
            <w:pPr>
              <w:spacing w:after="40"/>
            </w:pPr>
            <w:r>
              <w:t xml:space="preserve">Gate &amp; server monitoring</w:t>
            </w:r>
          </w:p>
        </w:tc>
      </w:tr>
      <w:tr>
        <w:tc>
          <w:tcPr>
            <w:tcW w:w="1100" w:type="dxa"/>
            <w:vAlign w:val="center"/>
          </w:tcPr>
          <w:p>
            <w:pPr>
              <w:spacing w:after="40"/>
            </w:pPr>
            <w:r>
              <w:t xml:space="preserve">HSSE</w:t>
            </w:r>
          </w:p>
        </w:tc>
        <w:tc>
          <w:tcPr>
            <w:tcW w:w="2700" w:type="dxa"/>
            <w:vAlign w:val="center"/>
          </w:tcPr>
          <w:p>
            <w:pPr>
              <w:spacing w:after="40"/>
            </w:pPr>
            <w:r>
              <w:t xml:space="preserve">Gangguan data dapat menghambat layanan &amp; monitoring operasional</w:t>
            </w:r>
          </w:p>
        </w:tc>
        <w:tc>
          <w:tcPr>
            <w:tcW w:w="3300" w:type="dxa"/>
            <w:vAlign w:val="center"/>
          </w:tcPr>
          <w:p>
            <w:pPr>
              <w:spacing w:after="40"/>
            </w:pPr>
            <w:r>
              <w:t xml:space="preserve">Meminimalkan potensi gangguan operasional akibat keterlambatan data</w:t>
            </w:r>
          </w:p>
        </w:tc>
        <w:tc>
          <w:tcPr>
            <w:tcW w:w="900" w:type="dxa"/>
            <w:vAlign w:val="center"/>
          </w:tcPr>
          <w:p>
            <w:pPr>
              <w:spacing w:after="40"/>
            </w:pPr>
            <w:r>
              <w:t xml:space="preserve">3 Bulan</w:t>
            </w:r>
          </w:p>
        </w:tc>
        <w:tc>
          <w:tcPr>
            <w:tcW w:w="1300" w:type="dxa"/>
            <w:vAlign w:val="center"/>
          </w:tcPr>
          <w:p>
            <w:pPr>
              <w:spacing w:after="40"/>
            </w:pPr>
            <w:r>
              <w:t xml:space="preserve">Operasional stasiun</w:t>
            </w:r>
          </w:p>
        </w:tc>
      </w:tr>
      <w:tr>
        <w:tc>
          <w:tcPr>
            <w:tcW w:w="1100" w:type="dxa"/>
            <w:vAlign w:val="center"/>
          </w:tcPr>
          <w:p>
            <w:pPr>
              <w:spacing w:after="40"/>
            </w:pPr>
            <w:r>
              <w:t xml:space="preserve">Morale</w:t>
            </w:r>
          </w:p>
        </w:tc>
        <w:tc>
          <w:tcPr>
            <w:tcW w:w="2700" w:type="dxa"/>
            <w:vAlign w:val="center"/>
          </w:tcPr>
          <w:p>
            <w:pPr>
              <w:spacing w:after="40"/>
            </w:pPr>
            <w:r>
              <w:t xml:space="preserve">Tim teknis terbebani pengecekan manual berulang</w:t>
            </w:r>
          </w:p>
        </w:tc>
        <w:tc>
          <w:tcPr>
            <w:tcW w:w="3300" w:type="dxa"/>
            <w:vAlign w:val="center"/>
          </w:tcPr>
          <w:p>
            <w:pPr>
              <w:spacing w:after="40"/>
            </w:pPr>
            <w:r>
              <w:t xml:space="preserve">Meningkatkan efektivitas kerja tim melalui dashboard monitoring terpusat</w:t>
            </w:r>
          </w:p>
        </w:tc>
        <w:tc>
          <w:tcPr>
            <w:tcW w:w="900" w:type="dxa"/>
            <w:vAlign w:val="center"/>
          </w:tcPr>
          <w:p>
            <w:pPr>
              <w:spacing w:after="40"/>
            </w:pPr>
            <w:r>
              <w:t xml:space="preserve">3 Bulan</w:t>
            </w:r>
          </w:p>
        </w:tc>
        <w:tc>
          <w:tcPr>
            <w:tcW w:w="1300" w:type="dxa"/>
            <w:vAlign w:val="center"/>
          </w:tcPr>
          <w:p>
            <w:pPr>
              <w:spacing w:after="40"/>
            </w:pPr>
            <w:r>
              <w:t xml:space="preserve">Tim IT Development</w:t>
            </w:r>
          </w:p>
        </w:tc>
      </w:tr>
    </w:tbl>
    <w:p>
      <w:pPr>
        <w:spacing w:after="120"/>
      </w:pPr>
    </w:p>
    <w:p>
      <w:pPr>
        <w:spacing w:after="160"/>
      </w:pPr>
      <w:r>
        <w:rPr>
          <w:i/>
          <w:sz w:val="18"/>
          <w:szCs w:val="18"/>
        </w:rPr>
        <w:t xml:space="preserve">Catatan dasar data: angka rata-rata 210 kasus Gate Pending diperoleh dari rekapitulasi data kasus pending sinkronisasi periode Oktober-Desember 2025, dan baseline waktu deteksi 3 hari diperoleh dari rata-rata selisih waktu antara terjadinya gangguan dengan waktu penanganan pada periode yang sama. (Disarankan melampirkan sumber data pendukung agar sasaran lebih kuat dipertanggungjawabkan.)</w:t>
      </w:r>
    </w:p>
    <w:p>
      <w:pPr>
        <w:pStyle w:val="Heading1"/>
        <w:spacing w:after="160"/>
      </w:pPr>
      <w:r>
        <w:t xml:space="preserve">1.5  Pengesahan Aktivitas</w:t>
      </w:r>
    </w:p>
    <w:p>
      <w:pPr>
        <w:spacing w:after="120"/>
      </w:pPr>
      <w:r>
        <w:t xml:space="preserve">Aktivitas improvement ini disahkan sebagai upaya peningkatan keandalan monitoring data gate dan percepatan penanganan gangguan operasional. Dukungan dari pimpinan, fasilitator, dan anggota tim diperlukan agar pelaksanaan improvement dapat berjalan sesuai rencana dan memberikan manfaat terhadap peningkatan efektivitas monitoring operasional perusahaan.</w:t>
      </w:r>
    </w:p>
    <w:p>
      <w:pPr>
        <w:spacing w:after="300"/>
      </w:pPr>
      <w:r>
        <w:rPr>
          <w:b/>
        </w:rPr>
        <w:t xml:space="preserve">Komentar Pimpinan:</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00"/>
        <w:gridCol w:w="3100"/>
        <w:gridCol w:w="3100"/>
      </w:tblGrid>
      <w:tr>
        <w:trPr>
          <w:tblHeader/>
        </w:trPr>
        <w:tc>
          <w:tcPr>
            <w:tcW w:w="3100" w:type="dxa"/>
            <w:shd w:val="clear" w:color="auto" w:fill="D9E2F3"/>
            <w:vAlign w:val="center"/>
          </w:tcPr>
          <w:p>
            <w:pPr>
              <w:spacing w:after="40"/>
              <w:jc w:val="center"/>
            </w:pPr>
            <w:r>
              <w:rPr>
                <w:b/>
              </w:rPr>
              <w:t xml:space="preserve">Pimpinan</w:t>
            </w:r>
          </w:p>
        </w:tc>
        <w:tc>
          <w:tcPr>
            <w:tcW w:w="3100" w:type="dxa"/>
            <w:shd w:val="clear" w:color="auto" w:fill="D9E2F3"/>
            <w:vAlign w:val="center"/>
          </w:tcPr>
          <w:p>
            <w:pPr>
              <w:spacing w:after="40"/>
              <w:jc w:val="center"/>
            </w:pPr>
            <w:r>
              <w:rPr>
                <w:b/>
              </w:rPr>
              <w:t xml:space="preserve">Fasilitator</w:t>
            </w:r>
          </w:p>
        </w:tc>
        <w:tc>
          <w:tcPr>
            <w:tcW w:w="3100" w:type="dxa"/>
            <w:shd w:val="clear" w:color="auto" w:fill="D9E2F3"/>
            <w:vAlign w:val="center"/>
          </w:tcPr>
          <w:p>
            <w:pPr>
              <w:spacing w:after="40"/>
              <w:jc w:val="center"/>
            </w:pPr>
            <w:r>
              <w:rPr>
                <w:b/>
              </w:rPr>
              <w:t xml:space="preserve">Ketua</w:t>
            </w:r>
          </w:p>
        </w:tc>
      </w:tr>
      <w:tr>
        <w:tc>
          <w:tcPr>
            <w:tcW w:w="3100" w:type="dxa"/>
            <w:vAlign w:val="center"/>
          </w:tcPr>
          <w:p>
            <w:pPr>
              <w:spacing w:after="40"/>
            </w:pPr>
            <w:r>
              <w:t xml:space="preserve">Tanda Tangan:</w:t>
            </w:r>
            <w:br/>
            <w:r>
              <w:t xml:space="preserve"/>
            </w:r>
            <w:br/>
            <w:r>
              <w:t xml:space="preserve">Tanggal:</w:t>
            </w:r>
          </w:p>
        </w:tc>
        <w:tc>
          <w:tcPr>
            <w:tcW w:w="3100" w:type="dxa"/>
            <w:vAlign w:val="center"/>
          </w:tcPr>
          <w:p>
            <w:pPr>
              <w:spacing w:after="40"/>
            </w:pPr>
            <w:r>
              <w:t xml:space="preserve">Tanda Tangan:</w:t>
            </w:r>
            <w:br/>
            <w:r>
              <w:t xml:space="preserve"/>
            </w:r>
            <w:br/>
            <w:r>
              <w:t xml:space="preserve">Tanggal:</w:t>
            </w:r>
          </w:p>
        </w:tc>
        <w:tc>
          <w:tcPr>
            <w:tcW w:w="3100" w:type="dxa"/>
            <w:vAlign w:val="center"/>
          </w:tcPr>
          <w:p>
            <w:pPr>
              <w:spacing w:after="40"/>
            </w:pPr>
            <w:r>
              <w:t xml:space="preserve">Tanda Tangan:</w:t>
            </w:r>
            <w:br/>
            <w:r>
              <w:t xml:space="preserve"/>
            </w:r>
            <w:br/>
            <w:r>
              <w:t xml:space="preserve">Tanggal:</w:t>
            </w:r>
          </w:p>
        </w:tc>
      </w:tr>
    </w:tbl>
    <w:p>
      <w:pPr>
        <w:spacing w:after="120"/>
      </w:pPr>
    </w:p>
    <w:p>
      <w:pPr>
        <w:pStyle w:val="Heading2"/>
        <w:spacing w:after="160"/>
      </w:pPr>
      <w:r>
        <w:t xml:space="preserve">Ringkasan Perubahan pada Revisi Ini</w:t>
      </w:r>
    </w:p>
    <w:p>
      <w:pPr>
        <w:pStyle w:val="ListParagraph"/>
        <w:numPr>
          <w:ilvl w:val="0"/>
          <w:numId w:val="1"/>
        </w:numPr>
        <w:spacing w:after="60"/>
      </w:pPr>
      <w:r>
        <w:t xml:space="preserve">Ditambahkan penjelasan arsitektur gate single operated/standalone yang berjalan offline.</w:t>
      </w:r>
    </w:p>
    <w:p>
      <w:pPr>
        <w:pStyle w:val="ListParagraph"/>
        <w:numPr>
          <w:ilvl w:val="0"/>
          <w:numId w:val="1"/>
        </w:numPr>
        <w:spacing w:after="60"/>
      </w:pPr>
      <w:r>
        <w:t xml:space="preserve">Ditambahkan Alur Proses Monitoring Eksisting (6 langkah + percabangan Online/Offline).</w:t>
      </w:r>
    </w:p>
    <w:p>
      <w:pPr>
        <w:pStyle w:val="ListParagraph"/>
        <w:numPr>
          <w:ilvl w:val="0"/>
          <w:numId w:val="1"/>
        </w:numPr>
        <w:spacing w:after="60"/>
      </w:pPr>
      <w:r>
        <w:t xml:space="preserve">Ditambahkan Tabel 1.1 kuantifikasi beban kerja penyisiran manual (84 stasiun, 15 menit/gate, +-73 jam/orang/minggu).</w:t>
      </w:r>
    </w:p>
    <w:p>
      <w:pPr>
        <w:pStyle w:val="ListParagraph"/>
        <w:numPr>
          <w:ilvl w:val="0"/>
          <w:numId w:val="1"/>
        </w:numPr>
        <w:spacing w:after="60"/>
      </w:pPr>
      <w:r>
        <w:t xml:space="preserve">Data tiket dikonsistenkan menggunakan total 533 yang valid (angka 626 dihapus).</w:t>
      </w:r>
    </w:p>
    <w:p>
      <w:pPr>
        <w:pStyle w:val="ListParagraph"/>
        <w:numPr>
          <w:ilvl w:val="0"/>
          <w:numId w:val="1"/>
        </w:numPr>
        <w:spacing w:after="60"/>
      </w:pPr>
      <w:r>
        <w:t xml:space="preserve">Urutan masalah pada tabel rekap &amp; Pareto diselaraskan (Data Card History di posisi 2).</w:t>
      </w:r>
    </w:p>
    <w:p>
      <w:pPr>
        <w:pStyle w:val="ListParagraph"/>
        <w:numPr>
          <w:ilvl w:val="0"/>
          <w:numId w:val="1"/>
        </w:numPr>
        <w:spacing w:after="60"/>
      </w:pPr>
      <w:r>
        <w:t xml:space="preserve">Ditambahkan estimasi dampak finansial Rp500 juta/hari keterlambatan (perlu validasi).</w:t>
      </w:r>
    </w:p>
    <w:p>
      <w:pPr>
        <w:pStyle w:val="ListParagraph"/>
        <w:numPr>
          <w:ilvl w:val="0"/>
          <w:numId w:val="1"/>
        </w:numPr>
        <w:spacing w:after="60"/>
      </w:pPr>
      <w:r>
        <w:t xml:space="preserve">Ditambahkan Tabel 1.6 perbandingan Before-After secara visual.</w:t>
      </w:r>
    </w:p>
    <w:p>
      <w:pPr>
        <w:pStyle w:val="ListParagraph"/>
        <w:numPr>
          <w:ilvl w:val="0"/>
          <w:numId w:val="1"/>
        </w:numPr>
        <w:spacing w:after="60"/>
      </w:pPr>
      <w:r>
        <w:t xml:space="preserve">Ditambahkan catatan dasar data untuk sasaran 210 kasus &amp; baseline 3 hari.</w:t>
      </w:r>
    </w:p>
    <w:sectPr>
      <w:pgSz w:w="11906" w:h="16838"/>
      <w:pgMar w:top="1418" w:right="1418" w:bottom="1418" w:left="1701"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pPr>
      <w:jc w:val="both"/>
    </w:pPr>
  </w:style>
  <w:style w:type="paragraph" w:styleId="Heading1">
    <w:name w:val="heading 1"/>
    <w:basedOn w:val="Normal"/>
    <w:next w:val="Normal"/>
    <w:pPr>
      <w:keepNext/>
      <w:spacing w:before="240" w:after="120"/>
      <w:outlineLvl w:val="0"/>
    </w:pPr>
    <w:rPr>
      <w:b/>
      <w:color w:val="1F3864"/>
      <w:sz w:val="28"/>
      <w:szCs w:val="28"/>
    </w:rPr>
  </w:style>
  <w:style w:type="paragraph" w:styleId="Heading2">
    <w:name w:val="heading 2"/>
    <w:basedOn w:val="Normal"/>
    <w:next w:val="Normal"/>
    <w:pPr>
      <w:keepNext/>
      <w:spacing w:before="200" w:after="100"/>
      <w:outlineLvl w:val="1"/>
    </w:pPr>
    <w:rPr>
      <w:b/>
      <w:color w:val="2E74B5"/>
      <w:sz w:val="24"/>
      <w:szCs w:val="24"/>
    </w:rPr>
  </w:style>
  <w:style w:type="paragraph" w:styleId="ListParagraph">
    <w:name w:val="List Paragraph"/>
    <w:basedOn w:val="Normal"/>
    <w:pPr>
      <w:ind w:left="72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