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b/>
          <w:i w:val="0"/>
          <w:sz w:val="32"/>
        </w:rPr>
        <w:t>RAMDEOBABA UNIVERSITY</w:t>
      </w:r>
    </w:p>
    <w:p>
      <w:pPr>
        <w:spacing w:line="360" w:lineRule="auto" w:after="360"/>
        <w:jc w:val="center"/>
      </w:pPr>
      <w:r>
        <w:rPr>
          <w:rFonts w:ascii="Times New Roman" w:hAnsi="Times New Roman"/>
          <w:b/>
          <w:i w:val="0"/>
          <w:sz w:val="26"/>
        </w:rPr>
        <w:t>SCHOOL OF COMPUTER SCIENCE AND ENGINEERING</w:t>
      </w:r>
    </w:p>
    <w:p>
      <w:pPr>
        <w:spacing w:after="360"/>
        <w:jc w:val="center"/>
      </w:pPr>
      <w:r>
        <w:drawing>
          <wp:inline xmlns:a="http://schemas.openxmlformats.org/drawingml/2006/main" xmlns:pic="http://schemas.openxmlformats.org/drawingml/2006/picture">
            <wp:extent cx="1645920" cy="1652517"/>
            <wp:docPr id="1" name="Picture 1"/>
            <wp:cNvGraphicFramePr>
              <a:graphicFrameLocks noChangeAspect="1"/>
            </wp:cNvGraphicFramePr>
            <a:graphic>
              <a:graphicData uri="http://schemas.openxmlformats.org/drawingml/2006/picture">
                <pic:pic>
                  <pic:nvPicPr>
                    <pic:cNvPr id="0" name="rbu_logo.png"/>
                    <pic:cNvPicPr/>
                  </pic:nvPicPr>
                  <pic:blipFill>
                    <a:blip r:embed="rId10"/>
                    <a:stretch>
                      <a:fillRect/>
                    </a:stretch>
                  </pic:blipFill>
                  <pic:spPr>
                    <a:xfrm>
                      <a:off x="0" y="0"/>
                      <a:ext cx="1645920" cy="1652517"/>
                    </a:xfrm>
                    <a:prstGeom prst="rect"/>
                  </pic:spPr>
                </pic:pic>
              </a:graphicData>
            </a:graphic>
          </wp:inline>
        </w:drawing>
      </w:r>
    </w:p>
    <w:p>
      <w:pPr>
        <w:spacing w:line="360" w:lineRule="auto" w:after="40"/>
        <w:jc w:val="center"/>
      </w:pPr>
      <w:r>
        <w:rPr>
          <w:rFonts w:ascii="Times New Roman" w:hAnsi="Times New Roman"/>
          <w:b/>
          <w:i w:val="0"/>
          <w:sz w:val="28"/>
        </w:rPr>
        <w:t>B. TECH PROJECT REPORT</w:t>
      </w:r>
    </w:p>
    <w:p>
      <w:pPr>
        <w:spacing w:line="360" w:lineRule="auto" w:after="240"/>
        <w:jc w:val="center"/>
      </w:pPr>
      <w:r>
        <w:rPr>
          <w:rFonts w:ascii="Times New Roman" w:hAnsi="Times New Roman"/>
          <w:b w:val="0"/>
          <w:i/>
          <w:sz w:val="22"/>
        </w:rPr>
        <w:t>(Major/Honor/Minor/Idea Lab/External)</w:t>
      </w:r>
    </w:p>
    <w:p>
      <w:pPr>
        <w:spacing w:line="360" w:lineRule="auto" w:after="240"/>
        <w:jc w:val="center"/>
      </w:pPr>
      <w:r>
        <w:rPr>
          <w:rFonts w:ascii="Times New Roman" w:hAnsi="Times New Roman"/>
          <w:b/>
          <w:i w:val="0"/>
          <w:sz w:val="24"/>
        </w:rPr>
        <w:t>ON</w:t>
      </w:r>
    </w:p>
    <w:p>
      <w:pPr>
        <w:spacing w:line="360" w:lineRule="auto" w:after="480"/>
        <w:jc w:val="center"/>
      </w:pPr>
      <w:r>
        <w:rPr>
          <w:rFonts w:ascii="Times New Roman" w:hAnsi="Times New Roman"/>
          <w:b/>
          <w:i w:val="0"/>
          <w:sz w:val="30"/>
        </w:rPr>
        <w:t>ROADSIGHT: REAL-TIME EDGE AI POTHOLE DETECTION, LOCAL ROUTE MEMORY AND PWD CIVIC ACTION SYSTEM</w:t>
      </w:r>
    </w:p>
    <w:p>
      <w:pPr>
        <w:spacing w:line="360" w:lineRule="auto" w:after="160"/>
        <w:jc w:val="center"/>
      </w:pPr>
      <w:r>
        <w:rPr>
          <w:rFonts w:ascii="Times New Roman" w:hAnsi="Times New Roman"/>
          <w:b w:val="0"/>
          <w:i/>
          <w:sz w:val="24"/>
        </w:rPr>
        <w:t>Submitted by</w:t>
      </w:r>
    </w:p>
    <w:p>
      <w:pPr>
        <w:spacing w:line="360" w:lineRule="auto" w:after="40"/>
        <w:jc w:val="center"/>
      </w:pPr>
      <w:r>
        <w:rPr>
          <w:rFonts w:ascii="Times New Roman" w:hAnsi="Times New Roman"/>
          <w:b/>
          <w:i w:val="0"/>
          <w:sz w:val="22"/>
        </w:rPr>
        <w:t>Bhoomi Magarde (Roll No. A6-19)</w:t>
      </w:r>
    </w:p>
    <w:p>
      <w:pPr>
        <w:spacing w:line="360" w:lineRule="auto" w:after="40"/>
        <w:jc w:val="center"/>
      </w:pPr>
      <w:r>
        <w:rPr>
          <w:rFonts w:ascii="Times New Roman" w:hAnsi="Times New Roman"/>
          <w:b/>
          <w:i w:val="0"/>
          <w:sz w:val="22"/>
        </w:rPr>
        <w:t>Mohammad Ejaz Mehendi (Roll No. A6-25)</w:t>
      </w:r>
    </w:p>
    <w:p>
      <w:pPr>
        <w:spacing w:line="360" w:lineRule="auto" w:after="40"/>
        <w:jc w:val="center"/>
      </w:pPr>
      <w:r>
        <w:rPr>
          <w:rFonts w:ascii="Times New Roman" w:hAnsi="Times New Roman"/>
          <w:b/>
          <w:i w:val="0"/>
          <w:sz w:val="22"/>
        </w:rPr>
        <w:t>Nidhish Dadhe (Roll No. A6-53)</w:t>
      </w:r>
    </w:p>
    <w:p>
      <w:pPr>
        <w:spacing w:line="360" w:lineRule="auto" w:after="360"/>
        <w:jc w:val="center"/>
      </w:pPr>
      <w:r>
        <w:rPr>
          <w:rFonts w:ascii="Times New Roman" w:hAnsi="Times New Roman"/>
          <w:b/>
          <w:i w:val="0"/>
          <w:sz w:val="22"/>
        </w:rPr>
        <w:t>Mayank Janiyani (Roll No. A6-05)</w:t>
      </w:r>
    </w:p>
    <w:p>
      <w:pPr>
        <w:spacing w:line="360" w:lineRule="auto" w:after="80"/>
        <w:jc w:val="center"/>
      </w:pPr>
      <w:r>
        <w:rPr>
          <w:rFonts w:ascii="Times New Roman" w:hAnsi="Times New Roman"/>
          <w:b w:val="0"/>
          <w:i/>
          <w:sz w:val="24"/>
        </w:rPr>
        <w:t>Under the Guidance of</w:t>
      </w:r>
    </w:p>
    <w:p>
      <w:pPr>
        <w:spacing w:line="360" w:lineRule="auto" w:after="400"/>
        <w:jc w:val="center"/>
      </w:pPr>
      <w:r>
        <w:rPr>
          <w:rFonts w:ascii="Times New Roman" w:hAnsi="Times New Roman"/>
          <w:b/>
          <w:i w:val="0"/>
          <w:sz w:val="26"/>
        </w:rPr>
        <w:t>Dr. Suresh Balpande</w:t>
      </w:r>
    </w:p>
    <w:p>
      <w:pPr>
        <w:spacing w:line="360" w:lineRule="auto" w:after="0"/>
        <w:jc w:val="center"/>
      </w:pPr>
      <w:r>
        <w:rPr>
          <w:rFonts w:ascii="Times New Roman" w:hAnsi="Times New Roman"/>
          <w:b/>
          <w:i w:val="0"/>
          <w:sz w:val="24"/>
        </w:rPr>
        <w:t>Academic Year: 2026 – 2027</w:t>
      </w:r>
    </w:p>
    <w:p>
      <w:r>
        <w:br w:type="page"/>
      </w:r>
    </w:p>
    <w:p>
      <w:pPr>
        <w:spacing w:before="240" w:after="240"/>
        <w:jc w:val="left"/>
      </w:pPr>
      <w:r>
        <w:rPr>
          <w:rFonts w:ascii="Times New Roman" w:hAnsi="Times New Roman"/>
          <w:b/>
          <w:sz w:val="32"/>
        </w:rPr>
        <w:t>STUDENT DECLARATION</w:t>
      </w:r>
    </w:p>
    <w:p>
      <w:pPr>
        <w:spacing w:line="360" w:lineRule="auto" w:after="240"/>
        <w:jc w:val="both"/>
      </w:pPr>
      <w:r>
        <w:rPr>
          <w:rFonts w:ascii="Times New Roman" w:hAnsi="Times New Roman"/>
          <w:b w:val="0"/>
          <w:i w:val="0"/>
          <w:sz w:val="24"/>
        </w:rPr>
        <w:t>We hereby declare that the project report entitled “RoadSight: Real-Time Edge AI Pothole Detection, Local Route Memory and PWD Civic Action System” is submitted as part of the requirements for the B.Tech programme in Computer Science and Engineering at Ramdeobaba University.</w:t>
      </w:r>
    </w:p>
    <w:p>
      <w:pPr>
        <w:spacing w:line="360" w:lineRule="auto" w:after="480"/>
        <w:jc w:val="both"/>
      </w:pPr>
      <w:r>
        <w:rPr>
          <w:rFonts w:ascii="Times New Roman" w:hAnsi="Times New Roman"/>
          <w:b w:val="0"/>
          <w:i w:val="0"/>
          <w:sz w:val="24"/>
        </w:rPr>
        <w:t>The work presented in this report is prepared by the undersigned students under the guidance of the project supervisor. All external sources, datasets, software tools, machine learning frameworks, figures, code repositories, and technical literature used in the project have been appropriately acknowledged and cited in accordance with academic integrity guidelines. The experimental results, telemetry values, and performance metrics included in this report represent authentic work carried out during the project development cycle.</w:t>
      </w:r>
    </w:p>
    <w:p>
      <w:pPr>
        <w:spacing w:line="360" w:lineRule="auto" w:after="160"/>
        <w:jc w:val="both"/>
      </w:pPr>
      <w:r>
        <w:rPr>
          <w:rFonts w:ascii="Times New Roman" w:hAnsi="Times New Roman"/>
          <w:b/>
          <w:i w:val="0"/>
          <w:sz w:val="24"/>
        </w:rPr>
        <w:t>Bhoomi Magarde — Roll No. A6-19</w:t>
      </w:r>
    </w:p>
    <w:p>
      <w:pPr>
        <w:spacing w:line="360" w:lineRule="auto" w:after="160"/>
        <w:jc w:val="both"/>
      </w:pPr>
      <w:r>
        <w:rPr>
          <w:rFonts w:ascii="Times New Roman" w:hAnsi="Times New Roman"/>
          <w:b/>
          <w:i w:val="0"/>
          <w:sz w:val="24"/>
        </w:rPr>
        <w:t>Mohammad Ejaz Mehendi — Roll No. A6-25</w:t>
      </w:r>
    </w:p>
    <w:p>
      <w:pPr>
        <w:spacing w:line="360" w:lineRule="auto" w:after="160"/>
        <w:jc w:val="both"/>
      </w:pPr>
      <w:r>
        <w:rPr>
          <w:rFonts w:ascii="Times New Roman" w:hAnsi="Times New Roman"/>
          <w:b/>
          <w:i w:val="0"/>
          <w:sz w:val="24"/>
        </w:rPr>
        <w:t>Nidhish Dadhe — Roll No. A6-53</w:t>
      </w:r>
    </w:p>
    <w:p>
      <w:pPr>
        <w:spacing w:line="360" w:lineRule="auto" w:after="480"/>
        <w:jc w:val="both"/>
      </w:pPr>
      <w:r>
        <w:rPr>
          <w:rFonts w:ascii="Times New Roman" w:hAnsi="Times New Roman"/>
          <w:b/>
          <w:i w:val="0"/>
          <w:sz w:val="24"/>
        </w:rPr>
        <w:t>Mayank Janiyani — Roll No. A6-05</w:t>
      </w:r>
    </w:p>
    <w:p>
      <w:r>
        <w:br w:type="page"/>
      </w:r>
    </w:p>
    <w:p>
      <w:pPr>
        <w:spacing w:before="240" w:after="240"/>
        <w:jc w:val="left"/>
      </w:pPr>
      <w:r>
        <w:rPr>
          <w:rFonts w:ascii="Times New Roman" w:hAnsi="Times New Roman"/>
          <w:b/>
          <w:sz w:val="32"/>
        </w:rPr>
        <w:t>ACKNOWLEDGEMENT</w:t>
      </w:r>
    </w:p>
    <w:p>
      <w:pPr>
        <w:spacing w:line="360" w:lineRule="auto" w:after="240"/>
        <w:jc w:val="both"/>
      </w:pPr>
      <w:r>
        <w:rPr>
          <w:rFonts w:ascii="Times New Roman" w:hAnsi="Times New Roman"/>
          <w:b w:val="0"/>
          <w:i w:val="0"/>
          <w:sz w:val="24"/>
        </w:rPr>
        <w:t>We express our sincere gratitude to Ramdeobaba University and the School of Computer Science and Engineering for providing the state-of-the-art computing facilities, laboratories, and supportive academic environment necessary to conceive, develop, and complete this project.</w:t>
      </w:r>
    </w:p>
    <w:p>
      <w:pPr>
        <w:spacing w:line="360" w:lineRule="auto" w:after="240"/>
        <w:jc w:val="both"/>
      </w:pPr>
      <w:r>
        <w:rPr>
          <w:rFonts w:ascii="Times New Roman" w:hAnsi="Times New Roman"/>
          <w:b w:val="0"/>
          <w:i w:val="0"/>
          <w:sz w:val="24"/>
        </w:rPr>
        <w:t>We are deeply grateful to our project guide, Dr. Suresh Balpande, for their continuous guidance, invaluable technical insights, and constructive feedback throughout the stages of system formulation, computer vision model training, edge deployment, and system evaluation. Their encouragement has been instrumental in shaping the engineering rigour of this work.</w:t>
      </w:r>
    </w:p>
    <w:p>
      <w:pPr>
        <w:spacing w:line="360" w:lineRule="auto" w:after="240"/>
        <w:jc w:val="both"/>
      </w:pPr>
      <w:r>
        <w:rPr>
          <w:rFonts w:ascii="Times New Roman" w:hAnsi="Times New Roman"/>
          <w:b w:val="0"/>
          <w:i w:val="0"/>
          <w:sz w:val="24"/>
        </w:rPr>
        <w:t>We also extend our sincere appreciation to the Project In-Charge, Associate Head, and Dr. Padma Adane, Dean, School of Computer Science and Engineering, for their institutional backing, infrastructure facilitation, and administrative support.</w:t>
      </w:r>
    </w:p>
    <w:p>
      <w:pPr>
        <w:spacing w:line="360" w:lineRule="auto" w:after="480"/>
        <w:jc w:val="both"/>
      </w:pPr>
      <w:r>
        <w:rPr>
          <w:rFonts w:ascii="Times New Roman" w:hAnsi="Times New Roman"/>
          <w:b w:val="0"/>
          <w:i w:val="0"/>
          <w:sz w:val="24"/>
        </w:rPr>
        <w:t>Finally, we thank our classmates, laboratory technicians, friends, and family members whose moral support, practical feedback during field drive testing, and encouragement contributed directly and indirectly to the successful realization of this engineering project.</w:t>
      </w:r>
    </w:p>
    <w:p>
      <w:r>
        <w:br w:type="page"/>
      </w:r>
    </w:p>
    <w:p>
      <w:pPr>
        <w:spacing w:before="240" w:after="240"/>
        <w:jc w:val="left"/>
      </w:pPr>
      <w:r>
        <w:rPr>
          <w:rFonts w:ascii="Times New Roman" w:hAnsi="Times New Roman"/>
          <w:b/>
          <w:sz w:val="32"/>
        </w:rPr>
        <w:t>ABSTRACT</w:t>
      </w:r>
    </w:p>
    <w:p>
      <w:pPr>
        <w:spacing w:line="360" w:lineRule="auto" w:after="240"/>
        <w:jc w:val="both"/>
      </w:pPr>
      <w:r>
        <w:rPr>
          <w:rFonts w:ascii="Times New Roman" w:hAnsi="Times New Roman"/>
          <w:b w:val="0"/>
          <w:i w:val="0"/>
          <w:sz w:val="24"/>
        </w:rPr>
        <w:t>Road surface anomalies, particularly potholes and catastrophic pavement fissures, pose severe hazards to vehicular safety, leading to fatal two-wheeler accidents, structural tire and rim blowouts, and escalating vehicle maintenance expenses globally. Conventional road maintenance workflows rely predominantly on periodic, labor-intensive manual inspections or prohibitively expensive specialized LiDAR survey vehicles. Furthermore, existing sensor-based crowdsourcing approaches are fundamentally reactive—detecting road shocks only after vehicular impact—while standard municipal citizen grievance portals suffer from high manual friction, resulting in delayed repairs.</w:t>
      </w:r>
    </w:p>
    <w:p>
      <w:pPr>
        <w:spacing w:line="360" w:lineRule="auto" w:after="240"/>
        <w:jc w:val="both"/>
      </w:pPr>
      <w:r>
        <w:rPr>
          <w:rFonts w:ascii="Times New Roman" w:hAnsi="Times New Roman"/>
          <w:b w:val="0"/>
          <w:i w:val="0"/>
          <w:sz w:val="24"/>
        </w:rPr>
        <w:t>This project presents RoadSight, an intelligent edge-computing road safety and civic action system that enables real-time visual pothole detection, personalized route memory mapping, and automated civic reporting directly on commodity hardware. The system features a two-phase evolutionary architecture. In the current operational software phase, RoadSight operates as a client-side mobile web dashcam. It leverages a lightweight, fine-tuned YOLOv8n convolutional neural network executed locally via WebGL-accelerated ONNX Runtime Web at 20–32 frames per second (FPS) with an inference latency of 28–45 ms, completely eliminating continuous cloud streaming bandwidth costs.</w:t>
      </w:r>
    </w:p>
    <w:p>
      <w:pPr>
        <w:spacing w:line="360" w:lineRule="auto" w:after="240"/>
        <w:jc w:val="both"/>
      </w:pPr>
      <w:r>
        <w:rPr>
          <w:rFonts w:ascii="Times New Roman" w:hAnsi="Times New Roman"/>
          <w:b w:val="0"/>
          <w:i w:val="0"/>
          <w:sz w:val="24"/>
        </w:rPr>
        <w:t>A dynamic area-ratio geometric algorithm classifies detected potholes into Small, Medium, and Large severity tiers. Confirmed hazards are indexed offline in a local SQLite and IndexedDB database paired with high-precision GPS coordinates, timestamping, reverse-geocoded street landmarks, and annotated photographic proof. On subsequent journeys over identical routes, a spatial matching engine provides proactive auditory driver warning chimes 50 to 100 meters prior to hazard encounters. Crucially, RoadSight closes the civic loop through an automated grievance generator that formats official Public Works Department (PWD) dockets and facilitates 1-click dispatch via Email and WhatsApp helplines.</w:t>
      </w:r>
    </w:p>
    <w:p>
      <w:pPr>
        <w:spacing w:line="360" w:lineRule="auto" w:after="280"/>
        <w:jc w:val="both"/>
      </w:pPr>
      <w:r>
        <w:rPr>
          <w:rFonts w:ascii="Times New Roman" w:hAnsi="Times New Roman"/>
          <w:b w:val="0"/>
          <w:i w:val="0"/>
          <w:sz w:val="24"/>
        </w:rPr>
        <w:t>Experimental validation on a hold-out test dataset of over 500 annotated road images demonstrated a mean Average Precision (mAP@50) of 78.4%, 82.1% Precision, and 74.6% Recall. The hardware roadmap establishes an embedded transition towards a dedicated vehicle-mounted Raspberry Pi unit integrating an MPU6050 accelerometer and NEO-6M GPS for multi-modal sensor fusion. RoadSight provides an accessible, cost-effective, and scalable paradigm for smart-city road infrastructure management.</w:t>
      </w:r>
    </w:p>
    <w:p>
      <w:pPr>
        <w:spacing w:line="360" w:lineRule="auto" w:after="360"/>
        <w:jc w:val="both"/>
      </w:pPr>
      <w:r>
        <w:rPr>
          <w:rFonts w:ascii="Times New Roman" w:hAnsi="Times New Roman"/>
          <w:b/>
          <w:i w:val="0"/>
          <w:sz w:val="24"/>
        </w:rPr>
        <w:t>Keywords: Pothole Detection, Edge AI, YOLOv8, ONNX Runtime Web, SQLite Route Memory, Public Works Department (PWD), Civic Road Safety, Mobile Dashcam.</w:t>
      </w:r>
    </w:p>
    <w:p>
      <w:r>
        <w:br w:type="page"/>
      </w:r>
    </w:p>
    <w:p>
      <w:pPr>
        <w:spacing w:before="240" w:after="240"/>
        <w:jc w:val="left"/>
      </w:pPr>
      <w:r>
        <w:rPr>
          <w:rFonts w:ascii="Times New Roman" w:hAnsi="Times New Roman"/>
          <w:b/>
          <w:sz w:val="32"/>
        </w:rPr>
        <w:t>TABLE OF CONTENTS</w:t>
      </w:r>
    </w:p>
    <w:p>
      <w:pPr>
        <w:spacing w:line="360" w:lineRule="auto" w:after="240"/>
        <w:jc w:val="both"/>
      </w:pPr>
      <w:r>
        <w:rPr>
          <w:rFonts w:ascii="Times New Roman" w:hAnsi="Times New Roman"/>
          <w:b w:val="0"/>
          <w:i/>
          <w:sz w:val="20"/>
        </w:rPr>
        <w:t>In the final Word document, use References -&gt; Table of Contents -&gt; Automatic Table to update the page-numbered contents after any subsequent text additions.</w:t>
      </w:r>
    </w:p>
    <w:tbl>
      <w:tblPr>
        <w:tblW w:type="auto" w:w="0"/>
        <w:tblLayout w:type="fixed"/>
        <w:tblLook w:firstColumn="1" w:firstRow="1" w:lastColumn="0" w:lastRow="0" w:noHBand="0" w:noVBand="1" w:val="04A0"/>
      </w:tblPr>
      <w:tblGrid>
        <w:gridCol w:w="7200"/>
        <w:gridCol w:w="1440"/>
      </w:tblGrid>
      <w:tr>
        <w:tc>
          <w:tcPr>
            <w:tcW w:type="dxa" w:w="4154"/>
          </w:tcPr>
          <w:p>
            <w:pPr>
              <w:spacing w:line="276" w:lineRule="auto" w:after="40"/>
            </w:pPr>
            <w:r>
              <w:rPr>
                <w:rFonts w:ascii="Times New Roman" w:hAnsi="Times New Roman"/>
                <w:b/>
                <w:sz w:val="22"/>
              </w:rPr>
              <w:t>Student Declaration</w:t>
            </w:r>
          </w:p>
        </w:tc>
        <w:tc>
          <w:tcPr>
            <w:tcW w:type="dxa" w:w="4154"/>
          </w:tcPr>
          <w:p>
            <w:pPr>
              <w:spacing w:line="276" w:lineRule="auto" w:after="40"/>
              <w:jc w:val="right"/>
            </w:pPr>
            <w:r>
              <w:rPr>
                <w:rFonts w:ascii="Times New Roman" w:hAnsi="Times New Roman"/>
                <w:sz w:val="22"/>
              </w:rPr>
              <w:t>2</w:t>
            </w:r>
          </w:p>
        </w:tc>
      </w:tr>
      <w:tr>
        <w:tc>
          <w:tcPr>
            <w:tcW w:type="dxa" w:w="4154"/>
          </w:tcPr>
          <w:p>
            <w:pPr>
              <w:spacing w:line="276" w:lineRule="auto" w:after="40"/>
            </w:pPr>
            <w:r>
              <w:rPr>
                <w:rFonts w:ascii="Times New Roman" w:hAnsi="Times New Roman"/>
                <w:sz w:val="22"/>
              </w:rPr>
              <w:t>Acknowledgement</w:t>
            </w:r>
          </w:p>
        </w:tc>
        <w:tc>
          <w:tcPr>
            <w:tcW w:type="dxa" w:w="4154"/>
          </w:tcPr>
          <w:p>
            <w:pPr>
              <w:spacing w:line="276" w:lineRule="auto" w:after="40"/>
              <w:jc w:val="right"/>
            </w:pPr>
            <w:r>
              <w:rPr>
                <w:rFonts w:ascii="Times New Roman" w:hAnsi="Times New Roman"/>
                <w:sz w:val="22"/>
              </w:rPr>
              <w:t>3</w:t>
            </w:r>
          </w:p>
        </w:tc>
      </w:tr>
      <w:tr>
        <w:tc>
          <w:tcPr>
            <w:tcW w:type="dxa" w:w="4154"/>
          </w:tcPr>
          <w:p>
            <w:pPr>
              <w:spacing w:line="276" w:lineRule="auto" w:after="40"/>
            </w:pPr>
            <w:r>
              <w:rPr>
                <w:rFonts w:ascii="Times New Roman" w:hAnsi="Times New Roman"/>
                <w:b/>
                <w:sz w:val="22"/>
              </w:rPr>
              <w:t>Abstract</w:t>
            </w:r>
          </w:p>
        </w:tc>
        <w:tc>
          <w:tcPr>
            <w:tcW w:type="dxa" w:w="4154"/>
          </w:tcPr>
          <w:p>
            <w:pPr>
              <w:spacing w:line="276" w:lineRule="auto" w:after="40"/>
              <w:jc w:val="right"/>
            </w:pPr>
            <w:r>
              <w:rPr>
                <w:rFonts w:ascii="Times New Roman" w:hAnsi="Times New Roman"/>
                <w:sz w:val="22"/>
              </w:rPr>
              <w:t>4</w:t>
            </w:r>
          </w:p>
        </w:tc>
      </w:tr>
      <w:tr>
        <w:tc>
          <w:tcPr>
            <w:tcW w:type="dxa" w:w="4154"/>
          </w:tcPr>
          <w:p>
            <w:pPr>
              <w:spacing w:line="276" w:lineRule="auto" w:after="40"/>
            </w:pPr>
            <w:r>
              <w:rPr>
                <w:rFonts w:ascii="Times New Roman" w:hAnsi="Times New Roman"/>
                <w:sz w:val="22"/>
              </w:rPr>
              <w:t>Table of Contents</w:t>
            </w:r>
          </w:p>
        </w:tc>
        <w:tc>
          <w:tcPr>
            <w:tcW w:type="dxa" w:w="4154"/>
          </w:tcPr>
          <w:p>
            <w:pPr>
              <w:spacing w:line="276" w:lineRule="auto" w:after="40"/>
              <w:jc w:val="right"/>
            </w:pPr>
            <w:r>
              <w:rPr>
                <w:rFonts w:ascii="Times New Roman" w:hAnsi="Times New Roman"/>
                <w:sz w:val="22"/>
              </w:rPr>
              <w:t>5</w:t>
            </w:r>
          </w:p>
        </w:tc>
      </w:tr>
      <w:tr>
        <w:tc>
          <w:tcPr>
            <w:tcW w:type="dxa" w:w="4154"/>
          </w:tcPr>
          <w:p>
            <w:pPr>
              <w:spacing w:line="276" w:lineRule="auto" w:after="40"/>
            </w:pPr>
            <w:r>
              <w:rPr>
                <w:rFonts w:ascii="Times New Roman" w:hAnsi="Times New Roman"/>
                <w:sz w:val="22"/>
              </w:rPr>
              <w:t>List of Figures</w:t>
            </w:r>
          </w:p>
        </w:tc>
        <w:tc>
          <w:tcPr>
            <w:tcW w:type="dxa" w:w="4154"/>
          </w:tcPr>
          <w:p>
            <w:pPr>
              <w:spacing w:line="276" w:lineRule="auto" w:after="40"/>
              <w:jc w:val="right"/>
            </w:pPr>
            <w:r>
              <w:rPr>
                <w:rFonts w:ascii="Times New Roman" w:hAnsi="Times New Roman"/>
                <w:sz w:val="22"/>
              </w:rPr>
              <w:t>6</w:t>
            </w:r>
          </w:p>
        </w:tc>
      </w:tr>
      <w:tr>
        <w:tc>
          <w:tcPr>
            <w:tcW w:type="dxa" w:w="4154"/>
          </w:tcPr>
          <w:p>
            <w:pPr>
              <w:spacing w:line="276" w:lineRule="auto" w:after="40"/>
            </w:pPr>
            <w:r>
              <w:rPr>
                <w:rFonts w:ascii="Times New Roman" w:hAnsi="Times New Roman"/>
                <w:sz w:val="22"/>
              </w:rPr>
              <w:t>List of Tables</w:t>
            </w:r>
          </w:p>
        </w:tc>
        <w:tc>
          <w:tcPr>
            <w:tcW w:type="dxa" w:w="4154"/>
          </w:tcPr>
          <w:p>
            <w:pPr>
              <w:spacing w:line="276" w:lineRule="auto" w:after="40"/>
              <w:jc w:val="right"/>
            </w:pPr>
            <w:r>
              <w:rPr>
                <w:rFonts w:ascii="Times New Roman" w:hAnsi="Times New Roman"/>
                <w:sz w:val="22"/>
              </w:rPr>
              <w:t>7</w:t>
            </w:r>
          </w:p>
        </w:tc>
      </w:tr>
      <w:tr>
        <w:tc>
          <w:tcPr>
            <w:tcW w:type="dxa" w:w="4154"/>
          </w:tcPr>
          <w:p>
            <w:pPr>
              <w:spacing w:line="276" w:lineRule="auto" w:after="40"/>
            </w:pPr>
            <w:r>
              <w:rPr>
                <w:rFonts w:ascii="Times New Roman" w:hAnsi="Times New Roman"/>
                <w:sz w:val="22"/>
              </w:rPr>
              <w:t>List of Abbreviations</w:t>
            </w:r>
          </w:p>
        </w:tc>
        <w:tc>
          <w:tcPr>
            <w:tcW w:type="dxa" w:w="4154"/>
          </w:tcPr>
          <w:p>
            <w:pPr>
              <w:spacing w:line="276" w:lineRule="auto" w:after="40"/>
              <w:jc w:val="right"/>
            </w:pPr>
            <w:r>
              <w:rPr>
                <w:rFonts w:ascii="Times New Roman" w:hAnsi="Times New Roman"/>
                <w:sz w:val="22"/>
              </w:rPr>
              <w:t>8</w:t>
            </w:r>
          </w:p>
        </w:tc>
      </w:tr>
      <w:tr>
        <w:tc>
          <w:tcPr>
            <w:tcW w:type="dxa" w:w="4154"/>
          </w:tcPr>
          <w:p>
            <w:pPr>
              <w:spacing w:line="276" w:lineRule="auto" w:after="40"/>
            </w:pPr>
            <w:r>
              <w:rPr>
                <w:rFonts w:ascii="Times New Roman" w:hAnsi="Times New Roman"/>
                <w:b/>
                <w:sz w:val="22"/>
              </w:rPr>
              <w:t>Chapter 1: Introduction</w:t>
            </w:r>
          </w:p>
        </w:tc>
        <w:tc>
          <w:tcPr>
            <w:tcW w:type="dxa" w:w="4154"/>
          </w:tcPr>
          <w:p>
            <w:pPr>
              <w:spacing w:line="276" w:lineRule="auto" w:after="40"/>
              <w:jc w:val="right"/>
            </w:pPr>
            <w:r>
              <w:rPr>
                <w:rFonts w:ascii="Times New Roman" w:hAnsi="Times New Roman"/>
                <w:sz w:val="22"/>
              </w:rPr>
              <w:t>10</w:t>
            </w:r>
          </w:p>
        </w:tc>
      </w:tr>
      <w:tr>
        <w:tc>
          <w:tcPr>
            <w:tcW w:type="dxa" w:w="4154"/>
          </w:tcPr>
          <w:p>
            <w:pPr>
              <w:spacing w:line="276" w:lineRule="auto" w:after="40"/>
            </w:pPr>
            <w:r>
              <w:rPr>
                <w:rFonts w:ascii="Times New Roman" w:hAnsi="Times New Roman"/>
                <w:sz w:val="22"/>
              </w:rPr>
              <w:t xml:space="preserve">    1.1 Background</w:t>
            </w:r>
          </w:p>
        </w:tc>
        <w:tc>
          <w:tcPr>
            <w:tcW w:type="dxa" w:w="4154"/>
          </w:tcPr>
          <w:p>
            <w:pPr>
              <w:spacing w:line="276" w:lineRule="auto" w:after="40"/>
              <w:jc w:val="right"/>
            </w:pPr>
            <w:r>
              <w:rPr>
                <w:rFonts w:ascii="Times New Roman" w:hAnsi="Times New Roman"/>
                <w:sz w:val="22"/>
              </w:rPr>
              <w:t>10</w:t>
            </w:r>
          </w:p>
        </w:tc>
      </w:tr>
      <w:tr>
        <w:tc>
          <w:tcPr>
            <w:tcW w:type="dxa" w:w="4154"/>
          </w:tcPr>
          <w:p>
            <w:pPr>
              <w:spacing w:line="276" w:lineRule="auto" w:after="40"/>
            </w:pPr>
            <w:r>
              <w:rPr>
                <w:rFonts w:ascii="Times New Roman" w:hAnsi="Times New Roman"/>
                <w:sz w:val="22"/>
              </w:rPr>
              <w:t xml:space="preserve">    1.2 Problem Statement</w:t>
            </w:r>
          </w:p>
        </w:tc>
        <w:tc>
          <w:tcPr>
            <w:tcW w:type="dxa" w:w="4154"/>
          </w:tcPr>
          <w:p>
            <w:pPr>
              <w:spacing w:line="276" w:lineRule="auto" w:after="40"/>
              <w:jc w:val="right"/>
            </w:pPr>
            <w:r>
              <w:rPr>
                <w:rFonts w:ascii="Times New Roman" w:hAnsi="Times New Roman"/>
                <w:sz w:val="22"/>
              </w:rPr>
              <w:t>11</w:t>
            </w:r>
          </w:p>
        </w:tc>
      </w:tr>
      <w:tr>
        <w:tc>
          <w:tcPr>
            <w:tcW w:type="dxa" w:w="4154"/>
          </w:tcPr>
          <w:p>
            <w:pPr>
              <w:spacing w:line="276" w:lineRule="auto" w:after="40"/>
            </w:pPr>
            <w:r>
              <w:rPr>
                <w:rFonts w:ascii="Times New Roman" w:hAnsi="Times New Roman"/>
                <w:sz w:val="22"/>
              </w:rPr>
              <w:t xml:space="preserve">    1.3 Objectives</w:t>
            </w:r>
          </w:p>
        </w:tc>
        <w:tc>
          <w:tcPr>
            <w:tcW w:type="dxa" w:w="4154"/>
          </w:tcPr>
          <w:p>
            <w:pPr>
              <w:spacing w:line="276" w:lineRule="auto" w:after="40"/>
              <w:jc w:val="right"/>
            </w:pPr>
            <w:r>
              <w:rPr>
                <w:rFonts w:ascii="Times New Roman" w:hAnsi="Times New Roman"/>
                <w:sz w:val="22"/>
              </w:rPr>
              <w:t>11</w:t>
            </w:r>
          </w:p>
        </w:tc>
      </w:tr>
      <w:tr>
        <w:tc>
          <w:tcPr>
            <w:tcW w:type="dxa" w:w="4154"/>
          </w:tcPr>
          <w:p>
            <w:pPr>
              <w:spacing w:line="276" w:lineRule="auto" w:after="40"/>
            </w:pPr>
            <w:r>
              <w:rPr>
                <w:rFonts w:ascii="Times New Roman" w:hAnsi="Times New Roman"/>
                <w:sz w:val="22"/>
              </w:rPr>
              <w:t xml:space="preserve">    1.4 Scope</w:t>
            </w:r>
          </w:p>
        </w:tc>
        <w:tc>
          <w:tcPr>
            <w:tcW w:type="dxa" w:w="4154"/>
          </w:tcPr>
          <w:p>
            <w:pPr>
              <w:spacing w:line="276" w:lineRule="auto" w:after="40"/>
              <w:jc w:val="right"/>
            </w:pPr>
            <w:r>
              <w:rPr>
                <w:rFonts w:ascii="Times New Roman" w:hAnsi="Times New Roman"/>
                <w:sz w:val="22"/>
              </w:rPr>
              <w:t>12</w:t>
            </w:r>
          </w:p>
        </w:tc>
      </w:tr>
      <w:tr>
        <w:tc>
          <w:tcPr>
            <w:tcW w:type="dxa" w:w="4154"/>
          </w:tcPr>
          <w:p>
            <w:pPr>
              <w:spacing w:line="276" w:lineRule="auto" w:after="40"/>
            </w:pPr>
            <w:r>
              <w:rPr>
                <w:rFonts w:ascii="Times New Roman" w:hAnsi="Times New Roman"/>
                <w:sz w:val="22"/>
              </w:rPr>
              <w:t xml:space="preserve">    1.5 Organization of the Report</w:t>
            </w:r>
          </w:p>
        </w:tc>
        <w:tc>
          <w:tcPr>
            <w:tcW w:type="dxa" w:w="4154"/>
          </w:tcPr>
          <w:p>
            <w:pPr>
              <w:spacing w:line="276" w:lineRule="auto" w:after="40"/>
              <w:jc w:val="right"/>
            </w:pPr>
            <w:r>
              <w:rPr>
                <w:rFonts w:ascii="Times New Roman" w:hAnsi="Times New Roman"/>
                <w:sz w:val="22"/>
              </w:rPr>
              <w:t>12</w:t>
            </w:r>
          </w:p>
        </w:tc>
      </w:tr>
      <w:tr>
        <w:tc>
          <w:tcPr>
            <w:tcW w:type="dxa" w:w="4154"/>
          </w:tcPr>
          <w:p>
            <w:pPr>
              <w:spacing w:line="276" w:lineRule="auto" w:after="40"/>
            </w:pPr>
            <w:r>
              <w:rPr>
                <w:rFonts w:ascii="Times New Roman" w:hAnsi="Times New Roman"/>
                <w:b/>
                <w:sz w:val="22"/>
              </w:rPr>
              <w:t>Chapter 2: Literature Review and Research Gap</w:t>
            </w:r>
          </w:p>
        </w:tc>
        <w:tc>
          <w:tcPr>
            <w:tcW w:type="dxa" w:w="4154"/>
          </w:tcPr>
          <w:p>
            <w:pPr>
              <w:spacing w:line="276" w:lineRule="auto" w:after="40"/>
              <w:jc w:val="right"/>
            </w:pPr>
            <w:r>
              <w:rPr>
                <w:rFonts w:ascii="Times New Roman" w:hAnsi="Times New Roman"/>
                <w:sz w:val="22"/>
              </w:rPr>
              <w:t>14</w:t>
            </w:r>
          </w:p>
        </w:tc>
      </w:tr>
      <w:tr>
        <w:tc>
          <w:tcPr>
            <w:tcW w:type="dxa" w:w="4154"/>
          </w:tcPr>
          <w:p>
            <w:pPr>
              <w:spacing w:line="276" w:lineRule="auto" w:after="40"/>
            </w:pPr>
            <w:r>
              <w:rPr>
                <w:rFonts w:ascii="Times New Roman" w:hAnsi="Times New Roman"/>
                <w:sz w:val="22"/>
              </w:rPr>
              <w:t xml:space="preserve">    2.1 Introduction</w:t>
            </w:r>
          </w:p>
        </w:tc>
        <w:tc>
          <w:tcPr>
            <w:tcW w:type="dxa" w:w="4154"/>
          </w:tcPr>
          <w:p>
            <w:pPr>
              <w:spacing w:line="276" w:lineRule="auto" w:after="40"/>
              <w:jc w:val="right"/>
            </w:pPr>
            <w:r>
              <w:rPr>
                <w:rFonts w:ascii="Times New Roman" w:hAnsi="Times New Roman"/>
                <w:sz w:val="22"/>
              </w:rPr>
              <w:t>14</w:t>
            </w:r>
          </w:p>
        </w:tc>
      </w:tr>
      <w:tr>
        <w:tc>
          <w:tcPr>
            <w:tcW w:type="dxa" w:w="4154"/>
          </w:tcPr>
          <w:p>
            <w:pPr>
              <w:spacing w:line="276" w:lineRule="auto" w:after="40"/>
            </w:pPr>
            <w:r>
              <w:rPr>
                <w:rFonts w:ascii="Times New Roman" w:hAnsi="Times New Roman"/>
                <w:sz w:val="22"/>
              </w:rPr>
              <w:t xml:space="preserve">    2.2 Existing Approaches</w:t>
            </w:r>
          </w:p>
        </w:tc>
        <w:tc>
          <w:tcPr>
            <w:tcW w:type="dxa" w:w="4154"/>
          </w:tcPr>
          <w:p>
            <w:pPr>
              <w:spacing w:line="276" w:lineRule="auto" w:after="40"/>
              <w:jc w:val="right"/>
            </w:pPr>
            <w:r>
              <w:rPr>
                <w:rFonts w:ascii="Times New Roman" w:hAnsi="Times New Roman"/>
                <w:sz w:val="22"/>
              </w:rPr>
              <w:t>14</w:t>
            </w:r>
          </w:p>
        </w:tc>
      </w:tr>
      <w:tr>
        <w:tc>
          <w:tcPr>
            <w:tcW w:type="dxa" w:w="4154"/>
          </w:tcPr>
          <w:p>
            <w:pPr>
              <w:spacing w:line="276" w:lineRule="auto" w:after="40"/>
            </w:pPr>
            <w:r>
              <w:rPr>
                <w:rFonts w:ascii="Times New Roman" w:hAnsi="Times New Roman"/>
                <w:sz w:val="22"/>
              </w:rPr>
              <w:t xml:space="preserve">    2.3 Comparison of Existing Approaches</w:t>
            </w:r>
          </w:p>
        </w:tc>
        <w:tc>
          <w:tcPr>
            <w:tcW w:type="dxa" w:w="4154"/>
          </w:tcPr>
          <w:p>
            <w:pPr>
              <w:spacing w:line="276" w:lineRule="auto" w:after="40"/>
              <w:jc w:val="right"/>
            </w:pPr>
            <w:r>
              <w:rPr>
                <w:rFonts w:ascii="Times New Roman" w:hAnsi="Times New Roman"/>
                <w:sz w:val="22"/>
              </w:rPr>
              <w:t>15</w:t>
            </w:r>
          </w:p>
        </w:tc>
      </w:tr>
      <w:tr>
        <w:tc>
          <w:tcPr>
            <w:tcW w:type="dxa" w:w="4154"/>
          </w:tcPr>
          <w:p>
            <w:pPr>
              <w:spacing w:line="276" w:lineRule="auto" w:after="40"/>
            </w:pPr>
            <w:r>
              <w:rPr>
                <w:rFonts w:ascii="Times New Roman" w:hAnsi="Times New Roman"/>
                <w:sz w:val="22"/>
              </w:rPr>
              <w:t xml:space="preserve">    2.4 Limitations of Existing Work</w:t>
            </w:r>
          </w:p>
        </w:tc>
        <w:tc>
          <w:tcPr>
            <w:tcW w:type="dxa" w:w="4154"/>
          </w:tcPr>
          <w:p>
            <w:pPr>
              <w:spacing w:line="276" w:lineRule="auto" w:after="40"/>
              <w:jc w:val="right"/>
            </w:pPr>
            <w:r>
              <w:rPr>
                <w:rFonts w:ascii="Times New Roman" w:hAnsi="Times New Roman"/>
                <w:sz w:val="22"/>
              </w:rPr>
              <w:t>16</w:t>
            </w:r>
          </w:p>
        </w:tc>
      </w:tr>
      <w:tr>
        <w:tc>
          <w:tcPr>
            <w:tcW w:type="dxa" w:w="4154"/>
          </w:tcPr>
          <w:p>
            <w:pPr>
              <w:spacing w:line="276" w:lineRule="auto" w:after="40"/>
            </w:pPr>
            <w:r>
              <w:rPr>
                <w:rFonts w:ascii="Times New Roman" w:hAnsi="Times New Roman"/>
                <w:sz w:val="22"/>
              </w:rPr>
              <w:t xml:space="preserve">    2.5 Research Gap</w:t>
            </w:r>
          </w:p>
        </w:tc>
        <w:tc>
          <w:tcPr>
            <w:tcW w:type="dxa" w:w="4154"/>
          </w:tcPr>
          <w:p>
            <w:pPr>
              <w:spacing w:line="276" w:lineRule="auto" w:after="40"/>
              <w:jc w:val="right"/>
            </w:pPr>
            <w:r>
              <w:rPr>
                <w:rFonts w:ascii="Times New Roman" w:hAnsi="Times New Roman"/>
                <w:sz w:val="22"/>
              </w:rPr>
              <w:t>16</w:t>
            </w:r>
          </w:p>
        </w:tc>
      </w:tr>
      <w:tr>
        <w:tc>
          <w:tcPr>
            <w:tcW w:type="dxa" w:w="4154"/>
          </w:tcPr>
          <w:p>
            <w:pPr>
              <w:spacing w:line="276" w:lineRule="auto" w:after="40"/>
            </w:pPr>
            <w:r>
              <w:rPr>
                <w:rFonts w:ascii="Times New Roman" w:hAnsi="Times New Roman"/>
                <w:b/>
                <w:sz w:val="22"/>
              </w:rPr>
              <w:t>Chapter 3: Proposed System and Methodology</w:t>
            </w:r>
          </w:p>
        </w:tc>
        <w:tc>
          <w:tcPr>
            <w:tcW w:type="dxa" w:w="4154"/>
          </w:tcPr>
          <w:p>
            <w:pPr>
              <w:spacing w:line="276" w:lineRule="auto" w:after="40"/>
              <w:jc w:val="right"/>
            </w:pPr>
            <w:r>
              <w:rPr>
                <w:rFonts w:ascii="Times New Roman" w:hAnsi="Times New Roman"/>
                <w:sz w:val="22"/>
              </w:rPr>
              <w:t>18</w:t>
            </w:r>
          </w:p>
        </w:tc>
      </w:tr>
      <w:tr>
        <w:tc>
          <w:tcPr>
            <w:tcW w:type="dxa" w:w="4154"/>
          </w:tcPr>
          <w:p>
            <w:pPr>
              <w:spacing w:line="276" w:lineRule="auto" w:after="40"/>
            </w:pPr>
            <w:r>
              <w:rPr>
                <w:rFonts w:ascii="Times New Roman" w:hAnsi="Times New Roman"/>
                <w:sz w:val="22"/>
              </w:rPr>
              <w:t xml:space="preserve">    3.1 Proposed System</w:t>
            </w:r>
          </w:p>
        </w:tc>
        <w:tc>
          <w:tcPr>
            <w:tcW w:type="dxa" w:w="4154"/>
          </w:tcPr>
          <w:p>
            <w:pPr>
              <w:spacing w:line="276" w:lineRule="auto" w:after="40"/>
              <w:jc w:val="right"/>
            </w:pPr>
            <w:r>
              <w:rPr>
                <w:rFonts w:ascii="Times New Roman" w:hAnsi="Times New Roman"/>
                <w:sz w:val="22"/>
              </w:rPr>
              <w:t>18</w:t>
            </w:r>
          </w:p>
        </w:tc>
      </w:tr>
      <w:tr>
        <w:tc>
          <w:tcPr>
            <w:tcW w:type="dxa" w:w="4154"/>
          </w:tcPr>
          <w:p>
            <w:pPr>
              <w:spacing w:line="276" w:lineRule="auto" w:after="40"/>
            </w:pPr>
            <w:r>
              <w:rPr>
                <w:rFonts w:ascii="Times New Roman" w:hAnsi="Times New Roman"/>
                <w:sz w:val="22"/>
              </w:rPr>
              <w:t xml:space="preserve">    3.2 Data Acquisition</w:t>
            </w:r>
          </w:p>
        </w:tc>
        <w:tc>
          <w:tcPr>
            <w:tcW w:type="dxa" w:w="4154"/>
          </w:tcPr>
          <w:p>
            <w:pPr>
              <w:spacing w:line="276" w:lineRule="auto" w:after="40"/>
              <w:jc w:val="right"/>
            </w:pPr>
            <w:r>
              <w:rPr>
                <w:rFonts w:ascii="Times New Roman" w:hAnsi="Times New Roman"/>
                <w:sz w:val="22"/>
              </w:rPr>
              <w:t>20</w:t>
            </w:r>
          </w:p>
        </w:tc>
      </w:tr>
      <w:tr>
        <w:tc>
          <w:tcPr>
            <w:tcW w:type="dxa" w:w="4154"/>
          </w:tcPr>
          <w:p>
            <w:pPr>
              <w:spacing w:line="276" w:lineRule="auto" w:after="40"/>
            </w:pPr>
            <w:r>
              <w:rPr>
                <w:rFonts w:ascii="Times New Roman" w:hAnsi="Times New Roman"/>
                <w:sz w:val="22"/>
              </w:rPr>
              <w:t xml:space="preserve">    3.3 Data Preprocessing and Augmentation</w:t>
            </w:r>
          </w:p>
        </w:tc>
        <w:tc>
          <w:tcPr>
            <w:tcW w:type="dxa" w:w="4154"/>
          </w:tcPr>
          <w:p>
            <w:pPr>
              <w:spacing w:line="276" w:lineRule="auto" w:after="40"/>
              <w:jc w:val="right"/>
            </w:pPr>
            <w:r>
              <w:rPr>
                <w:rFonts w:ascii="Times New Roman" w:hAnsi="Times New Roman"/>
                <w:sz w:val="22"/>
              </w:rPr>
              <w:t>20</w:t>
            </w:r>
          </w:p>
        </w:tc>
      </w:tr>
      <w:tr>
        <w:tc>
          <w:tcPr>
            <w:tcW w:type="dxa" w:w="4154"/>
          </w:tcPr>
          <w:p>
            <w:pPr>
              <w:spacing w:line="276" w:lineRule="auto" w:after="40"/>
            </w:pPr>
            <w:r>
              <w:rPr>
                <w:rFonts w:ascii="Times New Roman" w:hAnsi="Times New Roman"/>
                <w:sz w:val="22"/>
              </w:rPr>
              <w:t xml:space="preserve">    3.4 Analytical Method and Model Formulation</w:t>
            </w:r>
          </w:p>
        </w:tc>
        <w:tc>
          <w:tcPr>
            <w:tcW w:type="dxa" w:w="4154"/>
          </w:tcPr>
          <w:p>
            <w:pPr>
              <w:spacing w:line="276" w:lineRule="auto" w:after="40"/>
              <w:jc w:val="right"/>
            </w:pPr>
            <w:r>
              <w:rPr>
                <w:rFonts w:ascii="Times New Roman" w:hAnsi="Times New Roman"/>
                <w:sz w:val="22"/>
              </w:rPr>
              <w:t>21</w:t>
            </w:r>
          </w:p>
        </w:tc>
      </w:tr>
      <w:tr>
        <w:tc>
          <w:tcPr>
            <w:tcW w:type="dxa" w:w="4154"/>
          </w:tcPr>
          <w:p>
            <w:pPr>
              <w:spacing w:line="276" w:lineRule="auto" w:after="40"/>
            </w:pPr>
            <w:r>
              <w:rPr>
                <w:rFonts w:ascii="Times New Roman" w:hAnsi="Times New Roman"/>
                <w:sz w:val="22"/>
              </w:rPr>
              <w:t xml:space="preserve">    3.5 Evaluation Metrics</w:t>
            </w:r>
          </w:p>
        </w:tc>
        <w:tc>
          <w:tcPr>
            <w:tcW w:type="dxa" w:w="4154"/>
          </w:tcPr>
          <w:p>
            <w:pPr>
              <w:spacing w:line="276" w:lineRule="auto" w:after="40"/>
              <w:jc w:val="right"/>
            </w:pPr>
            <w:r>
              <w:rPr>
                <w:rFonts w:ascii="Times New Roman" w:hAnsi="Times New Roman"/>
                <w:sz w:val="22"/>
              </w:rPr>
              <w:t>22</w:t>
            </w:r>
          </w:p>
        </w:tc>
      </w:tr>
      <w:tr>
        <w:tc>
          <w:tcPr>
            <w:tcW w:type="dxa" w:w="4154"/>
          </w:tcPr>
          <w:p>
            <w:pPr>
              <w:spacing w:line="276" w:lineRule="auto" w:after="40"/>
            </w:pPr>
            <w:r>
              <w:rPr>
                <w:rFonts w:ascii="Times New Roman" w:hAnsi="Times New Roman"/>
                <w:b/>
                <w:sz w:val="22"/>
              </w:rPr>
              <w:t>Chapter 4: System Design and Implementation</w:t>
            </w:r>
          </w:p>
        </w:tc>
        <w:tc>
          <w:tcPr>
            <w:tcW w:type="dxa" w:w="4154"/>
          </w:tcPr>
          <w:p>
            <w:pPr>
              <w:spacing w:line="276" w:lineRule="auto" w:after="40"/>
              <w:jc w:val="right"/>
            </w:pPr>
            <w:r>
              <w:rPr>
                <w:rFonts w:ascii="Times New Roman" w:hAnsi="Times New Roman"/>
                <w:sz w:val="22"/>
              </w:rPr>
              <w:t>24</w:t>
            </w:r>
          </w:p>
        </w:tc>
      </w:tr>
      <w:tr>
        <w:tc>
          <w:tcPr>
            <w:tcW w:type="dxa" w:w="4154"/>
          </w:tcPr>
          <w:p>
            <w:pPr>
              <w:spacing w:line="276" w:lineRule="auto" w:after="40"/>
            </w:pPr>
            <w:r>
              <w:rPr>
                <w:rFonts w:ascii="Times New Roman" w:hAnsi="Times New Roman"/>
                <w:sz w:val="22"/>
              </w:rPr>
              <w:t xml:space="preserve">    4.1 System Architecture and Data Flow</w:t>
            </w:r>
          </w:p>
        </w:tc>
        <w:tc>
          <w:tcPr>
            <w:tcW w:type="dxa" w:w="4154"/>
          </w:tcPr>
          <w:p>
            <w:pPr>
              <w:spacing w:line="276" w:lineRule="auto" w:after="40"/>
              <w:jc w:val="right"/>
            </w:pPr>
            <w:r>
              <w:rPr>
                <w:rFonts w:ascii="Times New Roman" w:hAnsi="Times New Roman"/>
                <w:sz w:val="22"/>
              </w:rPr>
              <w:t>24</w:t>
            </w:r>
          </w:p>
        </w:tc>
      </w:tr>
      <w:tr>
        <w:tc>
          <w:tcPr>
            <w:tcW w:type="dxa" w:w="4154"/>
          </w:tcPr>
          <w:p>
            <w:pPr>
              <w:spacing w:line="276" w:lineRule="auto" w:after="40"/>
            </w:pPr>
            <w:r>
              <w:rPr>
                <w:rFonts w:ascii="Times New Roman" w:hAnsi="Times New Roman"/>
                <w:sz w:val="22"/>
              </w:rPr>
              <w:t xml:space="preserve">    4.2 Hardware Components</w:t>
            </w:r>
          </w:p>
        </w:tc>
        <w:tc>
          <w:tcPr>
            <w:tcW w:type="dxa" w:w="4154"/>
          </w:tcPr>
          <w:p>
            <w:pPr>
              <w:spacing w:line="276" w:lineRule="auto" w:after="40"/>
              <w:jc w:val="right"/>
            </w:pPr>
            <w:r>
              <w:rPr>
                <w:rFonts w:ascii="Times New Roman" w:hAnsi="Times New Roman"/>
                <w:sz w:val="22"/>
              </w:rPr>
              <w:t>25</w:t>
            </w:r>
          </w:p>
        </w:tc>
      </w:tr>
      <w:tr>
        <w:tc>
          <w:tcPr>
            <w:tcW w:type="dxa" w:w="4154"/>
          </w:tcPr>
          <w:p>
            <w:pPr>
              <w:spacing w:line="276" w:lineRule="auto" w:after="40"/>
            </w:pPr>
            <w:r>
              <w:rPr>
                <w:rFonts w:ascii="Times New Roman" w:hAnsi="Times New Roman"/>
                <w:sz w:val="22"/>
              </w:rPr>
              <w:t xml:space="preserve">    4.3 Software Components and Technology Stack</w:t>
            </w:r>
          </w:p>
        </w:tc>
        <w:tc>
          <w:tcPr>
            <w:tcW w:type="dxa" w:w="4154"/>
          </w:tcPr>
          <w:p>
            <w:pPr>
              <w:spacing w:line="276" w:lineRule="auto" w:after="40"/>
              <w:jc w:val="right"/>
            </w:pPr>
            <w:r>
              <w:rPr>
                <w:rFonts w:ascii="Times New Roman" w:hAnsi="Times New Roman"/>
                <w:sz w:val="22"/>
              </w:rPr>
              <w:t>26</w:t>
            </w:r>
          </w:p>
        </w:tc>
      </w:tr>
      <w:tr>
        <w:tc>
          <w:tcPr>
            <w:tcW w:type="dxa" w:w="4154"/>
          </w:tcPr>
          <w:p>
            <w:pPr>
              <w:spacing w:line="276" w:lineRule="auto" w:after="40"/>
            </w:pPr>
            <w:r>
              <w:rPr>
                <w:rFonts w:ascii="Times New Roman" w:hAnsi="Times New Roman"/>
                <w:sz w:val="22"/>
              </w:rPr>
              <w:t xml:space="preserve">    4.4 Database Design</w:t>
            </w:r>
          </w:p>
        </w:tc>
        <w:tc>
          <w:tcPr>
            <w:tcW w:type="dxa" w:w="4154"/>
          </w:tcPr>
          <w:p>
            <w:pPr>
              <w:spacing w:line="276" w:lineRule="auto" w:after="40"/>
              <w:jc w:val="right"/>
            </w:pPr>
            <w:r>
              <w:rPr>
                <w:rFonts w:ascii="Times New Roman" w:hAnsi="Times New Roman"/>
                <w:sz w:val="22"/>
              </w:rPr>
              <w:t>27</w:t>
            </w:r>
          </w:p>
        </w:tc>
      </w:tr>
      <w:tr>
        <w:tc>
          <w:tcPr>
            <w:tcW w:type="dxa" w:w="4154"/>
          </w:tcPr>
          <w:p>
            <w:pPr>
              <w:spacing w:line="276" w:lineRule="auto" w:after="40"/>
            </w:pPr>
            <w:r>
              <w:rPr>
                <w:rFonts w:ascii="Times New Roman" w:hAnsi="Times New Roman"/>
                <w:sz w:val="22"/>
              </w:rPr>
              <w:t xml:space="preserve">    4.5 User Interface and HUD Design</w:t>
            </w:r>
          </w:p>
        </w:tc>
        <w:tc>
          <w:tcPr>
            <w:tcW w:type="dxa" w:w="4154"/>
          </w:tcPr>
          <w:p>
            <w:pPr>
              <w:spacing w:line="276" w:lineRule="auto" w:after="40"/>
              <w:jc w:val="right"/>
            </w:pPr>
            <w:r>
              <w:rPr>
                <w:rFonts w:ascii="Times New Roman" w:hAnsi="Times New Roman"/>
                <w:sz w:val="22"/>
              </w:rPr>
              <w:t>28</w:t>
            </w:r>
          </w:p>
        </w:tc>
      </w:tr>
      <w:tr>
        <w:tc>
          <w:tcPr>
            <w:tcW w:type="dxa" w:w="4154"/>
          </w:tcPr>
          <w:p>
            <w:pPr>
              <w:spacing w:line="276" w:lineRule="auto" w:after="40"/>
            </w:pPr>
            <w:r>
              <w:rPr>
                <w:rFonts w:ascii="Times New Roman" w:hAnsi="Times New Roman"/>
                <w:sz w:val="22"/>
              </w:rPr>
              <w:t xml:space="preserve">    4.6 Implementation Workflow</w:t>
            </w:r>
          </w:p>
        </w:tc>
        <w:tc>
          <w:tcPr>
            <w:tcW w:type="dxa" w:w="4154"/>
          </w:tcPr>
          <w:p>
            <w:pPr>
              <w:spacing w:line="276" w:lineRule="auto" w:after="40"/>
              <w:jc w:val="right"/>
            </w:pPr>
            <w:r>
              <w:rPr>
                <w:rFonts w:ascii="Times New Roman" w:hAnsi="Times New Roman"/>
                <w:sz w:val="22"/>
              </w:rPr>
              <w:t>29</w:t>
            </w:r>
          </w:p>
        </w:tc>
      </w:tr>
      <w:tr>
        <w:tc>
          <w:tcPr>
            <w:tcW w:type="dxa" w:w="4154"/>
          </w:tcPr>
          <w:p>
            <w:pPr>
              <w:spacing w:line="276" w:lineRule="auto" w:after="40"/>
            </w:pPr>
            <w:r>
              <w:rPr>
                <w:rFonts w:ascii="Times New Roman" w:hAnsi="Times New Roman"/>
                <w:b/>
                <w:sz w:val="22"/>
              </w:rPr>
              <w:t>Chapter 5: Results and Discussion</w:t>
            </w:r>
          </w:p>
        </w:tc>
        <w:tc>
          <w:tcPr>
            <w:tcW w:type="dxa" w:w="4154"/>
          </w:tcPr>
          <w:p>
            <w:pPr>
              <w:spacing w:line="276" w:lineRule="auto" w:after="40"/>
              <w:jc w:val="right"/>
            </w:pPr>
            <w:r>
              <w:rPr>
                <w:rFonts w:ascii="Times New Roman" w:hAnsi="Times New Roman"/>
                <w:sz w:val="22"/>
              </w:rPr>
              <w:t>31</w:t>
            </w:r>
          </w:p>
        </w:tc>
      </w:tr>
      <w:tr>
        <w:tc>
          <w:tcPr>
            <w:tcW w:type="dxa" w:w="4154"/>
          </w:tcPr>
          <w:p>
            <w:pPr>
              <w:spacing w:line="276" w:lineRule="auto" w:after="40"/>
            </w:pPr>
            <w:r>
              <w:rPr>
                <w:rFonts w:ascii="Times New Roman" w:hAnsi="Times New Roman"/>
                <w:sz w:val="22"/>
              </w:rPr>
              <w:t xml:space="preserve">    5.1 Experimental Setup</w:t>
            </w:r>
          </w:p>
        </w:tc>
        <w:tc>
          <w:tcPr>
            <w:tcW w:type="dxa" w:w="4154"/>
          </w:tcPr>
          <w:p>
            <w:pPr>
              <w:spacing w:line="276" w:lineRule="auto" w:after="40"/>
              <w:jc w:val="right"/>
            </w:pPr>
            <w:r>
              <w:rPr>
                <w:rFonts w:ascii="Times New Roman" w:hAnsi="Times New Roman"/>
                <w:sz w:val="22"/>
              </w:rPr>
              <w:t>31</w:t>
            </w:r>
          </w:p>
        </w:tc>
      </w:tr>
      <w:tr>
        <w:tc>
          <w:tcPr>
            <w:tcW w:type="dxa" w:w="4154"/>
          </w:tcPr>
          <w:p>
            <w:pPr>
              <w:spacing w:line="276" w:lineRule="auto" w:after="40"/>
            </w:pPr>
            <w:r>
              <w:rPr>
                <w:rFonts w:ascii="Times New Roman" w:hAnsi="Times New Roman"/>
                <w:sz w:val="22"/>
              </w:rPr>
              <w:t xml:space="preserve">    5.2 Sample Results and Quantitative Evaluation</w:t>
            </w:r>
          </w:p>
        </w:tc>
        <w:tc>
          <w:tcPr>
            <w:tcW w:type="dxa" w:w="4154"/>
          </w:tcPr>
          <w:p>
            <w:pPr>
              <w:spacing w:line="276" w:lineRule="auto" w:after="40"/>
              <w:jc w:val="right"/>
            </w:pPr>
            <w:r>
              <w:rPr>
                <w:rFonts w:ascii="Times New Roman" w:hAnsi="Times New Roman"/>
                <w:sz w:val="22"/>
              </w:rPr>
              <w:t>31</w:t>
            </w:r>
          </w:p>
        </w:tc>
      </w:tr>
      <w:tr>
        <w:tc>
          <w:tcPr>
            <w:tcW w:type="dxa" w:w="4154"/>
          </w:tcPr>
          <w:p>
            <w:pPr>
              <w:spacing w:line="276" w:lineRule="auto" w:after="40"/>
            </w:pPr>
            <w:r>
              <w:rPr>
                <w:rFonts w:ascii="Times New Roman" w:hAnsi="Times New Roman"/>
                <w:sz w:val="22"/>
              </w:rPr>
              <w:t xml:space="preserve">    5.3 Discussion</w:t>
            </w:r>
          </w:p>
        </w:tc>
        <w:tc>
          <w:tcPr>
            <w:tcW w:type="dxa" w:w="4154"/>
          </w:tcPr>
          <w:p>
            <w:pPr>
              <w:spacing w:line="276" w:lineRule="auto" w:after="40"/>
              <w:jc w:val="right"/>
            </w:pPr>
            <w:r>
              <w:rPr>
                <w:rFonts w:ascii="Times New Roman" w:hAnsi="Times New Roman"/>
                <w:sz w:val="22"/>
              </w:rPr>
              <w:t>33</w:t>
            </w:r>
          </w:p>
        </w:tc>
      </w:tr>
      <w:tr>
        <w:tc>
          <w:tcPr>
            <w:tcW w:type="dxa" w:w="4154"/>
          </w:tcPr>
          <w:p>
            <w:pPr>
              <w:spacing w:line="276" w:lineRule="auto" w:after="40"/>
            </w:pPr>
            <w:r>
              <w:rPr>
                <w:rFonts w:ascii="Times New Roman" w:hAnsi="Times New Roman"/>
                <w:sz w:val="22"/>
              </w:rPr>
              <w:t xml:space="preserve">    5.4 Limitations</w:t>
            </w:r>
          </w:p>
        </w:tc>
        <w:tc>
          <w:tcPr>
            <w:tcW w:type="dxa" w:w="4154"/>
          </w:tcPr>
          <w:p>
            <w:pPr>
              <w:spacing w:line="276" w:lineRule="auto" w:after="40"/>
              <w:jc w:val="right"/>
            </w:pPr>
            <w:r>
              <w:rPr>
                <w:rFonts w:ascii="Times New Roman" w:hAnsi="Times New Roman"/>
                <w:sz w:val="22"/>
              </w:rPr>
              <w:t>34</w:t>
            </w:r>
          </w:p>
        </w:tc>
      </w:tr>
      <w:tr>
        <w:tc>
          <w:tcPr>
            <w:tcW w:type="dxa" w:w="4154"/>
          </w:tcPr>
          <w:p>
            <w:pPr>
              <w:spacing w:line="276" w:lineRule="auto" w:after="40"/>
            </w:pPr>
            <w:r>
              <w:rPr>
                <w:rFonts w:ascii="Times New Roman" w:hAnsi="Times New Roman"/>
                <w:b/>
                <w:sz w:val="22"/>
              </w:rPr>
              <w:t>Chapter 6: Conclusion and Future Scope</w:t>
            </w:r>
          </w:p>
        </w:tc>
        <w:tc>
          <w:tcPr>
            <w:tcW w:type="dxa" w:w="4154"/>
          </w:tcPr>
          <w:p>
            <w:pPr>
              <w:spacing w:line="276" w:lineRule="auto" w:after="40"/>
              <w:jc w:val="right"/>
            </w:pPr>
            <w:r>
              <w:rPr>
                <w:rFonts w:ascii="Times New Roman" w:hAnsi="Times New Roman"/>
                <w:sz w:val="22"/>
              </w:rPr>
              <w:t>36</w:t>
            </w:r>
          </w:p>
        </w:tc>
      </w:tr>
      <w:tr>
        <w:tc>
          <w:tcPr>
            <w:tcW w:type="dxa" w:w="4154"/>
          </w:tcPr>
          <w:p>
            <w:pPr>
              <w:spacing w:line="276" w:lineRule="auto" w:after="40"/>
            </w:pPr>
            <w:r>
              <w:rPr>
                <w:rFonts w:ascii="Times New Roman" w:hAnsi="Times New Roman"/>
                <w:sz w:val="22"/>
              </w:rPr>
              <w:t xml:space="preserve">    6.1 Conclusion</w:t>
            </w:r>
          </w:p>
        </w:tc>
        <w:tc>
          <w:tcPr>
            <w:tcW w:type="dxa" w:w="4154"/>
          </w:tcPr>
          <w:p>
            <w:pPr>
              <w:spacing w:line="276" w:lineRule="auto" w:after="40"/>
              <w:jc w:val="right"/>
            </w:pPr>
            <w:r>
              <w:rPr>
                <w:rFonts w:ascii="Times New Roman" w:hAnsi="Times New Roman"/>
                <w:sz w:val="22"/>
              </w:rPr>
              <w:t>36</w:t>
            </w:r>
          </w:p>
        </w:tc>
      </w:tr>
      <w:tr>
        <w:tc>
          <w:tcPr>
            <w:tcW w:type="dxa" w:w="4154"/>
          </w:tcPr>
          <w:p>
            <w:pPr>
              <w:spacing w:line="276" w:lineRule="auto" w:after="40"/>
            </w:pPr>
            <w:r>
              <w:rPr>
                <w:rFonts w:ascii="Times New Roman" w:hAnsi="Times New Roman"/>
                <w:sz w:val="22"/>
              </w:rPr>
              <w:t xml:space="preserve">    6.2 Future Scope</w:t>
            </w:r>
          </w:p>
        </w:tc>
        <w:tc>
          <w:tcPr>
            <w:tcW w:type="dxa" w:w="4154"/>
          </w:tcPr>
          <w:p>
            <w:pPr>
              <w:spacing w:line="276" w:lineRule="auto" w:after="40"/>
              <w:jc w:val="right"/>
            </w:pPr>
            <w:r>
              <w:rPr>
                <w:rFonts w:ascii="Times New Roman" w:hAnsi="Times New Roman"/>
                <w:sz w:val="22"/>
              </w:rPr>
              <w:t>37</w:t>
            </w:r>
          </w:p>
        </w:tc>
      </w:tr>
      <w:tr>
        <w:tc>
          <w:tcPr>
            <w:tcW w:type="dxa" w:w="4154"/>
          </w:tcPr>
          <w:p>
            <w:pPr>
              <w:spacing w:line="276" w:lineRule="auto" w:after="40"/>
            </w:pPr>
            <w:r>
              <w:rPr>
                <w:rFonts w:ascii="Times New Roman" w:hAnsi="Times New Roman"/>
                <w:b/>
                <w:sz w:val="22"/>
              </w:rPr>
              <w:t>References</w:t>
            </w:r>
          </w:p>
        </w:tc>
        <w:tc>
          <w:tcPr>
            <w:tcW w:type="dxa" w:w="4154"/>
          </w:tcPr>
          <w:p>
            <w:pPr>
              <w:spacing w:line="276" w:lineRule="auto" w:after="40"/>
              <w:jc w:val="right"/>
            </w:pPr>
            <w:r>
              <w:rPr>
                <w:rFonts w:ascii="Times New Roman" w:hAnsi="Times New Roman"/>
                <w:sz w:val="22"/>
              </w:rPr>
              <w:t>38</w:t>
            </w:r>
          </w:p>
        </w:tc>
      </w:tr>
      <w:tr>
        <w:tc>
          <w:tcPr>
            <w:tcW w:type="dxa" w:w="4154"/>
          </w:tcPr>
          <w:p>
            <w:pPr>
              <w:spacing w:line="276" w:lineRule="auto" w:after="40"/>
            </w:pPr>
            <w:r>
              <w:rPr>
                <w:rFonts w:ascii="Times New Roman" w:hAnsi="Times New Roman"/>
                <w:sz w:val="22"/>
              </w:rPr>
              <w:t>Approval Page</w:t>
            </w:r>
          </w:p>
        </w:tc>
        <w:tc>
          <w:tcPr>
            <w:tcW w:type="dxa" w:w="4154"/>
          </w:tcPr>
          <w:p>
            <w:pPr>
              <w:spacing w:line="276" w:lineRule="auto" w:after="40"/>
              <w:jc w:val="right"/>
            </w:pPr>
            <w:r>
              <w:rPr>
                <w:rFonts w:ascii="Times New Roman" w:hAnsi="Times New Roman"/>
                <w:sz w:val="22"/>
              </w:rPr>
              <w:t>41</w:t>
            </w:r>
          </w:p>
        </w:tc>
      </w:tr>
      <w:tr>
        <w:tc>
          <w:tcPr>
            <w:tcW w:type="dxa" w:w="4154"/>
          </w:tcPr>
          <w:p>
            <w:pPr>
              <w:spacing w:line="276" w:lineRule="auto" w:after="40"/>
            </w:pPr>
            <w:r>
              <w:rPr>
                <w:rFonts w:ascii="Times New Roman" w:hAnsi="Times New Roman"/>
                <w:sz w:val="22"/>
              </w:rPr>
              <w:t>Annexure A: Publications and Intellectual Property</w:t>
            </w:r>
          </w:p>
        </w:tc>
        <w:tc>
          <w:tcPr>
            <w:tcW w:type="dxa" w:w="4154"/>
          </w:tcPr>
          <w:p>
            <w:pPr>
              <w:spacing w:line="276" w:lineRule="auto" w:after="40"/>
              <w:jc w:val="right"/>
            </w:pPr>
            <w:r>
              <w:rPr>
                <w:rFonts w:ascii="Times New Roman" w:hAnsi="Times New Roman"/>
                <w:sz w:val="22"/>
              </w:rPr>
              <w:t>42</w:t>
            </w:r>
          </w:p>
        </w:tc>
      </w:tr>
      <w:tr>
        <w:tc>
          <w:tcPr>
            <w:tcW w:type="dxa" w:w="4154"/>
          </w:tcPr>
          <w:p>
            <w:pPr>
              <w:spacing w:line="276" w:lineRule="auto" w:after="40"/>
            </w:pPr>
            <w:r>
              <w:rPr>
                <w:rFonts w:ascii="Times New Roman" w:hAnsi="Times New Roman"/>
                <w:sz w:val="22"/>
              </w:rPr>
              <w:t>Annexure B: Student Contribution Statement</w:t>
            </w:r>
          </w:p>
        </w:tc>
        <w:tc>
          <w:tcPr>
            <w:tcW w:type="dxa" w:w="4154"/>
          </w:tcPr>
          <w:p>
            <w:pPr>
              <w:spacing w:line="276" w:lineRule="auto" w:after="40"/>
              <w:jc w:val="right"/>
            </w:pPr>
            <w:r>
              <w:rPr>
                <w:rFonts w:ascii="Times New Roman" w:hAnsi="Times New Roman"/>
                <w:sz w:val="22"/>
              </w:rPr>
              <w:t>43</w:t>
            </w:r>
          </w:p>
        </w:tc>
      </w:tr>
      <w:tr>
        <w:tc>
          <w:tcPr>
            <w:tcW w:type="dxa" w:w="4154"/>
          </w:tcPr>
          <w:p>
            <w:pPr>
              <w:spacing w:line="276" w:lineRule="auto" w:after="40"/>
            </w:pPr>
            <w:r>
              <w:rPr>
                <w:rFonts w:ascii="Times New Roman" w:hAnsi="Times New Roman"/>
                <w:sz w:val="22"/>
              </w:rPr>
              <w:t>Annexure C: Project Outputs</w:t>
            </w:r>
          </w:p>
        </w:tc>
        <w:tc>
          <w:tcPr>
            <w:tcW w:type="dxa" w:w="4154"/>
          </w:tcPr>
          <w:p>
            <w:pPr>
              <w:spacing w:line="276" w:lineRule="auto" w:after="40"/>
              <w:jc w:val="right"/>
            </w:pPr>
            <w:r>
              <w:rPr>
                <w:rFonts w:ascii="Times New Roman" w:hAnsi="Times New Roman"/>
                <w:sz w:val="22"/>
              </w:rPr>
              <w:t>44</w:t>
            </w:r>
          </w:p>
        </w:tc>
      </w:tr>
    </w:tbl>
    <w:p>
      <w:r>
        <w:br w:type="page"/>
      </w:r>
    </w:p>
    <w:p>
      <w:pPr>
        <w:spacing w:before="240" w:after="240"/>
        <w:jc w:val="left"/>
      </w:pPr>
      <w:r>
        <w:rPr>
          <w:rFonts w:ascii="Times New Roman" w:hAnsi="Times New Roman"/>
          <w:b/>
          <w:sz w:val="32"/>
        </w:rPr>
        <w:t>LIST OF FIGURES</w:t>
      </w:r>
    </w:p>
    <w:p>
      <w:pPr>
        <w:spacing w:line="360" w:lineRule="auto" w:after="160"/>
        <w:jc w:val="both"/>
      </w:pPr>
      <w:r>
        <w:rPr>
          <w:rFonts w:ascii="Times New Roman" w:hAnsi="Times New Roman"/>
          <w:b w:val="0"/>
          <w:i w:val="0"/>
          <w:sz w:val="24"/>
        </w:rPr>
        <w:t>Figure 3.1: Overall System Architecture of RoadSight .............................................................. 19</w:t>
      </w:r>
    </w:p>
    <w:p>
      <w:pPr>
        <w:spacing w:line="360" w:lineRule="auto" w:after="160"/>
        <w:jc w:val="both"/>
      </w:pPr>
      <w:r>
        <w:rPr>
          <w:rFonts w:ascii="Times New Roman" w:hAnsi="Times New Roman"/>
          <w:b w:val="0"/>
          <w:i w:val="0"/>
          <w:sz w:val="24"/>
        </w:rPr>
        <w:t>Figure 4.1: Implementation Architecture and Real-Time Data Flow ......................................... 25</w:t>
      </w:r>
    </w:p>
    <w:p>
      <w:pPr>
        <w:spacing w:line="360" w:lineRule="auto" w:after="160"/>
        <w:jc w:val="both"/>
      </w:pPr>
      <w:r>
        <w:rPr>
          <w:rFonts w:ascii="Times New Roman" w:hAnsi="Times New Roman"/>
          <w:b w:val="0"/>
          <w:i w:val="0"/>
          <w:sz w:val="24"/>
        </w:rPr>
        <w:t>Figure 4.2: Sample RoadSight Mobile Dashboard and HUD Layout ........................................ 28</w:t>
      </w:r>
    </w:p>
    <w:p>
      <w:pPr>
        <w:spacing w:line="360" w:lineRule="auto" w:after="480"/>
        <w:jc w:val="both"/>
      </w:pPr>
      <w:r>
        <w:rPr>
          <w:rFonts w:ascii="Times New Roman" w:hAnsi="Times New Roman"/>
          <w:b w:val="0"/>
          <w:i w:val="0"/>
          <w:sz w:val="24"/>
        </w:rPr>
        <w:t>Figure 5.1: Performance Comparison Across Detection Approaches .................................... 33</w:t>
      </w:r>
    </w:p>
    <w:p>
      <w:pPr>
        <w:spacing w:before="240" w:after="240"/>
        <w:jc w:val="left"/>
      </w:pPr>
      <w:r>
        <w:rPr>
          <w:rFonts w:ascii="Times New Roman" w:hAnsi="Times New Roman"/>
          <w:b/>
          <w:sz w:val="32"/>
        </w:rPr>
        <w:t>LIST OF TABLES</w:t>
      </w:r>
    </w:p>
    <w:p>
      <w:pPr>
        <w:spacing w:line="360" w:lineRule="auto" w:after="160"/>
        <w:jc w:val="both"/>
      </w:pPr>
      <w:r>
        <w:rPr>
          <w:rFonts w:ascii="Times New Roman" w:hAnsi="Times New Roman"/>
          <w:b w:val="0"/>
          <w:i w:val="0"/>
          <w:sz w:val="24"/>
        </w:rPr>
        <w:t>Table 2.1: Comparison of Representative Existing Approaches ................................................. 15</w:t>
      </w:r>
    </w:p>
    <w:p>
      <w:pPr>
        <w:spacing w:line="360" w:lineRule="auto" w:after="160"/>
        <w:jc w:val="both"/>
      </w:pPr>
      <w:r>
        <w:rPr>
          <w:rFonts w:ascii="Times New Roman" w:hAnsi="Times New Roman"/>
          <w:b w:val="0"/>
          <w:i w:val="0"/>
          <w:sz w:val="24"/>
        </w:rPr>
        <w:t>Table 4.1: Hardware Specifications (Current Prototype vs. Roadmap Unit) ........................... 26</w:t>
      </w:r>
    </w:p>
    <w:p>
      <w:pPr>
        <w:spacing w:line="360" w:lineRule="auto" w:after="160"/>
        <w:jc w:val="both"/>
      </w:pPr>
      <w:r>
        <w:rPr>
          <w:rFonts w:ascii="Times New Roman" w:hAnsi="Times New Roman"/>
          <w:b w:val="0"/>
          <w:i w:val="0"/>
          <w:sz w:val="24"/>
        </w:rPr>
        <w:t>Table 4.2: Database Schema for SQLite Local Hazard Logging ............................................... 27</w:t>
      </w:r>
    </w:p>
    <w:p>
      <w:pPr>
        <w:spacing w:line="360" w:lineRule="auto" w:after="480"/>
        <w:jc w:val="both"/>
      </w:pPr>
      <w:r>
        <w:rPr>
          <w:rFonts w:ascii="Times New Roman" w:hAnsi="Times New Roman"/>
          <w:b w:val="0"/>
          <w:i w:val="0"/>
          <w:sz w:val="24"/>
        </w:rPr>
        <w:t>Table 5.1: Sample Performance Comparison on Test Benchmark ........................................... 32</w:t>
      </w:r>
    </w:p>
    <w:p>
      <w:r>
        <w:br w:type="page"/>
      </w:r>
    </w:p>
    <w:p>
      <w:pPr>
        <w:spacing w:before="240" w:after="240"/>
        <w:jc w:val="left"/>
      </w:pPr>
      <w:r>
        <w:rPr>
          <w:rFonts w:ascii="Times New Roman" w:hAnsi="Times New Roman"/>
          <w:b/>
          <w:sz w:val="32"/>
        </w:rPr>
        <w:t>LIST OF ABBREVIATIONS</w:t>
      </w:r>
    </w:p>
    <w:tbl>
      <w:tblPr>
        <w:tblW w:type="auto" w:w="0"/>
        <w:jc w:val="center"/>
        <w:tblLook w:firstColumn="1" w:firstRow="1" w:lastColumn="0" w:lastRow="0" w:noHBand="0" w:noVBand="1" w:val="04A0"/>
      </w:tblPr>
      <w:tblGrid>
        <w:gridCol w:w="4154"/>
        <w:gridCol w:w="4154"/>
      </w:tblGrid>
      <w:tr>
        <w:trPr>
          <w:cantSplit/>
        </w:trPr>
        <w:tc>
          <w:tcPr>
            <w:tcW w:type="dxa" w:w="4154"/>
            <w:vAlign w:val="center"/>
            <w:tcMar>
              <w:top w:w="120" w:type="dxa"/>
              <w:bottom w:w="120" w:type="dxa"/>
              <w:left w:w="160" w:type="dxa"/>
              <w:right w:w="160" w:type="dxa"/>
            </w:tcMar>
          </w:tcPr>
          <w:p>
            <w:r>
              <w:rPr>
                <w:b/>
              </w:rPr>
              <w:t>Abbreviation</w:t>
            </w:r>
          </w:p>
        </w:tc>
        <w:tc>
          <w:tcPr>
            <w:tcW w:type="dxa" w:w="4154"/>
            <w:vAlign w:val="center"/>
            <w:tcMar>
              <w:top w:w="120" w:type="dxa"/>
              <w:bottom w:w="120" w:type="dxa"/>
              <w:left w:w="160" w:type="dxa"/>
              <w:right w:w="160" w:type="dxa"/>
            </w:tcMar>
          </w:tcPr>
          <w:p>
            <w:r>
              <w:rPr>
                <w:b/>
              </w:rPr>
              <w:t>Meaning</w:t>
            </w:r>
          </w:p>
        </w:tc>
      </w:tr>
      <w:tr>
        <w:trPr>
          <w:cantSplit/>
        </w:trPr>
        <w:tc>
          <w:tcPr>
            <w:tcW w:type="dxa" w:w="4154"/>
            <w:vAlign w:val="center"/>
            <w:tcMar>
              <w:top w:w="120" w:type="dxa"/>
              <w:bottom w:w="120" w:type="dxa"/>
              <w:left w:w="160" w:type="dxa"/>
              <w:right w:w="160" w:type="dxa"/>
            </w:tcMar>
          </w:tcPr>
          <w:p>
            <w:r>
              <w:rPr>
                <w:b/>
              </w:rPr>
              <w:t>AI</w:t>
            </w:r>
          </w:p>
        </w:tc>
        <w:tc>
          <w:tcPr>
            <w:tcW w:type="dxa" w:w="4154"/>
            <w:vAlign w:val="center"/>
            <w:tcMar>
              <w:top w:w="120" w:type="dxa"/>
              <w:bottom w:w="120" w:type="dxa"/>
              <w:left w:w="160" w:type="dxa"/>
              <w:right w:w="160" w:type="dxa"/>
            </w:tcMar>
          </w:tcPr>
          <w:p>
            <w:r>
              <w:t>Artificial Intelligence</w:t>
            </w:r>
          </w:p>
        </w:tc>
      </w:tr>
      <w:tr>
        <w:trPr>
          <w:cantSplit/>
        </w:trPr>
        <w:tc>
          <w:tcPr>
            <w:tcW w:type="dxa" w:w="4154"/>
            <w:vAlign w:val="center"/>
            <w:tcMar>
              <w:top w:w="120" w:type="dxa"/>
              <w:bottom w:w="120" w:type="dxa"/>
              <w:left w:w="160" w:type="dxa"/>
              <w:right w:w="160" w:type="dxa"/>
            </w:tcMar>
          </w:tcPr>
          <w:p>
            <w:r>
              <w:rPr>
                <w:b/>
              </w:rPr>
              <w:t>API</w:t>
            </w:r>
          </w:p>
        </w:tc>
        <w:tc>
          <w:tcPr>
            <w:tcW w:type="dxa" w:w="4154"/>
            <w:vAlign w:val="center"/>
            <w:tcMar>
              <w:top w:w="120" w:type="dxa"/>
              <w:bottom w:w="120" w:type="dxa"/>
              <w:left w:w="160" w:type="dxa"/>
              <w:right w:w="160" w:type="dxa"/>
            </w:tcMar>
          </w:tcPr>
          <w:p>
            <w:r>
              <w:t>Application Programming Interface</w:t>
            </w:r>
          </w:p>
        </w:tc>
      </w:tr>
      <w:tr>
        <w:trPr>
          <w:cantSplit/>
        </w:trPr>
        <w:tc>
          <w:tcPr>
            <w:tcW w:type="dxa" w:w="4154"/>
            <w:vAlign w:val="center"/>
            <w:tcMar>
              <w:top w:w="120" w:type="dxa"/>
              <w:bottom w:w="120" w:type="dxa"/>
              <w:left w:w="160" w:type="dxa"/>
              <w:right w:w="160" w:type="dxa"/>
            </w:tcMar>
          </w:tcPr>
          <w:p>
            <w:r>
              <w:rPr>
                <w:b/>
              </w:rPr>
              <w:t>CNN</w:t>
            </w:r>
          </w:p>
        </w:tc>
        <w:tc>
          <w:tcPr>
            <w:tcW w:type="dxa" w:w="4154"/>
            <w:vAlign w:val="center"/>
            <w:tcMar>
              <w:top w:w="120" w:type="dxa"/>
              <w:bottom w:w="120" w:type="dxa"/>
              <w:left w:w="160" w:type="dxa"/>
              <w:right w:w="160" w:type="dxa"/>
            </w:tcMar>
          </w:tcPr>
          <w:p>
            <w:r>
              <w:t>Convolutional Neural Network</w:t>
            </w:r>
          </w:p>
        </w:tc>
      </w:tr>
      <w:tr>
        <w:trPr>
          <w:cantSplit/>
        </w:trPr>
        <w:tc>
          <w:tcPr>
            <w:tcW w:type="dxa" w:w="4154"/>
            <w:vAlign w:val="center"/>
            <w:tcMar>
              <w:top w:w="120" w:type="dxa"/>
              <w:bottom w:w="120" w:type="dxa"/>
              <w:left w:w="160" w:type="dxa"/>
              <w:right w:w="160" w:type="dxa"/>
            </w:tcMar>
          </w:tcPr>
          <w:p>
            <w:r>
              <w:rPr>
                <w:b/>
              </w:rPr>
              <w:t>CPU</w:t>
            </w:r>
          </w:p>
        </w:tc>
        <w:tc>
          <w:tcPr>
            <w:tcW w:type="dxa" w:w="4154"/>
            <w:vAlign w:val="center"/>
            <w:tcMar>
              <w:top w:w="120" w:type="dxa"/>
              <w:bottom w:w="120" w:type="dxa"/>
              <w:left w:w="160" w:type="dxa"/>
              <w:right w:w="160" w:type="dxa"/>
            </w:tcMar>
          </w:tcPr>
          <w:p>
            <w:r>
              <w:t>Central Processing Unit</w:t>
            </w:r>
          </w:p>
        </w:tc>
      </w:tr>
      <w:tr>
        <w:trPr>
          <w:cantSplit/>
        </w:trPr>
        <w:tc>
          <w:tcPr>
            <w:tcW w:type="dxa" w:w="4154"/>
            <w:vAlign w:val="center"/>
            <w:tcMar>
              <w:top w:w="120" w:type="dxa"/>
              <w:bottom w:w="120" w:type="dxa"/>
              <w:left w:w="160" w:type="dxa"/>
              <w:right w:w="160" w:type="dxa"/>
            </w:tcMar>
          </w:tcPr>
          <w:p>
            <w:r>
              <w:rPr>
                <w:b/>
              </w:rPr>
              <w:t>CSV</w:t>
            </w:r>
          </w:p>
        </w:tc>
        <w:tc>
          <w:tcPr>
            <w:tcW w:type="dxa" w:w="4154"/>
            <w:vAlign w:val="center"/>
            <w:tcMar>
              <w:top w:w="120" w:type="dxa"/>
              <w:bottom w:w="120" w:type="dxa"/>
              <w:left w:w="160" w:type="dxa"/>
              <w:right w:w="160" w:type="dxa"/>
            </w:tcMar>
          </w:tcPr>
          <w:p>
            <w:r>
              <w:t>Comma-Separated Values</w:t>
            </w:r>
          </w:p>
        </w:tc>
      </w:tr>
      <w:tr>
        <w:trPr>
          <w:cantSplit/>
        </w:trPr>
        <w:tc>
          <w:tcPr>
            <w:tcW w:type="dxa" w:w="4154"/>
            <w:vAlign w:val="center"/>
            <w:tcMar>
              <w:top w:w="120" w:type="dxa"/>
              <w:bottom w:w="120" w:type="dxa"/>
              <w:left w:w="160" w:type="dxa"/>
              <w:right w:w="160" w:type="dxa"/>
            </w:tcMar>
          </w:tcPr>
          <w:p>
            <w:r>
              <w:rPr>
                <w:b/>
              </w:rPr>
              <w:t>DB</w:t>
            </w:r>
          </w:p>
        </w:tc>
        <w:tc>
          <w:tcPr>
            <w:tcW w:type="dxa" w:w="4154"/>
            <w:vAlign w:val="center"/>
            <w:tcMar>
              <w:top w:w="120" w:type="dxa"/>
              <w:bottom w:w="120" w:type="dxa"/>
              <w:left w:w="160" w:type="dxa"/>
              <w:right w:w="160" w:type="dxa"/>
            </w:tcMar>
          </w:tcPr>
          <w:p>
            <w:r>
              <w:t>Database</w:t>
            </w:r>
          </w:p>
        </w:tc>
      </w:tr>
      <w:tr>
        <w:trPr>
          <w:cantSplit/>
        </w:trPr>
        <w:tc>
          <w:tcPr>
            <w:tcW w:type="dxa" w:w="4154"/>
            <w:vAlign w:val="center"/>
            <w:tcMar>
              <w:top w:w="120" w:type="dxa"/>
              <w:bottom w:w="120" w:type="dxa"/>
              <w:left w:w="160" w:type="dxa"/>
              <w:right w:w="160" w:type="dxa"/>
            </w:tcMar>
          </w:tcPr>
          <w:p>
            <w:r>
              <w:rPr>
                <w:b/>
              </w:rPr>
              <w:t>FPS</w:t>
            </w:r>
          </w:p>
        </w:tc>
        <w:tc>
          <w:tcPr>
            <w:tcW w:type="dxa" w:w="4154"/>
            <w:vAlign w:val="center"/>
            <w:tcMar>
              <w:top w:w="120" w:type="dxa"/>
              <w:bottom w:w="120" w:type="dxa"/>
              <w:left w:w="160" w:type="dxa"/>
              <w:right w:w="160" w:type="dxa"/>
            </w:tcMar>
          </w:tcPr>
          <w:p>
            <w:r>
              <w:t>Frames Per Second</w:t>
            </w:r>
          </w:p>
        </w:tc>
      </w:tr>
      <w:tr>
        <w:trPr>
          <w:cantSplit/>
        </w:trPr>
        <w:tc>
          <w:tcPr>
            <w:tcW w:type="dxa" w:w="4154"/>
            <w:vAlign w:val="center"/>
            <w:tcMar>
              <w:top w:w="120" w:type="dxa"/>
              <w:bottom w:w="120" w:type="dxa"/>
              <w:left w:w="160" w:type="dxa"/>
              <w:right w:w="160" w:type="dxa"/>
            </w:tcMar>
          </w:tcPr>
          <w:p>
            <w:r>
              <w:rPr>
                <w:b/>
              </w:rPr>
              <w:t>GIS</w:t>
            </w:r>
          </w:p>
        </w:tc>
        <w:tc>
          <w:tcPr>
            <w:tcW w:type="dxa" w:w="4154"/>
            <w:vAlign w:val="center"/>
            <w:tcMar>
              <w:top w:w="120" w:type="dxa"/>
              <w:bottom w:w="120" w:type="dxa"/>
              <w:left w:w="160" w:type="dxa"/>
              <w:right w:w="160" w:type="dxa"/>
            </w:tcMar>
          </w:tcPr>
          <w:p>
            <w:r>
              <w:t>Geographic Information System</w:t>
            </w:r>
          </w:p>
        </w:tc>
      </w:tr>
      <w:tr>
        <w:trPr>
          <w:cantSplit/>
        </w:trPr>
        <w:tc>
          <w:tcPr>
            <w:tcW w:type="dxa" w:w="4154"/>
            <w:vAlign w:val="center"/>
            <w:tcMar>
              <w:top w:w="120" w:type="dxa"/>
              <w:bottom w:w="120" w:type="dxa"/>
              <w:left w:w="160" w:type="dxa"/>
              <w:right w:w="160" w:type="dxa"/>
            </w:tcMar>
          </w:tcPr>
          <w:p>
            <w:r>
              <w:rPr>
                <w:b/>
              </w:rPr>
              <w:t>GPS</w:t>
            </w:r>
          </w:p>
        </w:tc>
        <w:tc>
          <w:tcPr>
            <w:tcW w:type="dxa" w:w="4154"/>
            <w:vAlign w:val="center"/>
            <w:tcMar>
              <w:top w:w="120" w:type="dxa"/>
              <w:bottom w:w="120" w:type="dxa"/>
              <w:left w:w="160" w:type="dxa"/>
              <w:right w:w="160" w:type="dxa"/>
            </w:tcMar>
          </w:tcPr>
          <w:p>
            <w:r>
              <w:t>Global Positioning System</w:t>
            </w:r>
          </w:p>
        </w:tc>
      </w:tr>
      <w:tr>
        <w:trPr>
          <w:cantSplit/>
        </w:trPr>
        <w:tc>
          <w:tcPr>
            <w:tcW w:type="dxa" w:w="4154"/>
            <w:vAlign w:val="center"/>
            <w:tcMar>
              <w:top w:w="120" w:type="dxa"/>
              <w:bottom w:w="120" w:type="dxa"/>
              <w:left w:w="160" w:type="dxa"/>
              <w:right w:w="160" w:type="dxa"/>
            </w:tcMar>
          </w:tcPr>
          <w:p>
            <w:r>
              <w:rPr>
                <w:b/>
              </w:rPr>
              <w:t>GPU</w:t>
            </w:r>
          </w:p>
        </w:tc>
        <w:tc>
          <w:tcPr>
            <w:tcW w:type="dxa" w:w="4154"/>
            <w:vAlign w:val="center"/>
            <w:tcMar>
              <w:top w:w="120" w:type="dxa"/>
              <w:bottom w:w="120" w:type="dxa"/>
              <w:left w:w="160" w:type="dxa"/>
              <w:right w:w="160" w:type="dxa"/>
            </w:tcMar>
          </w:tcPr>
          <w:p>
            <w:r>
              <w:t>Graphics Processing Unit</w:t>
            </w:r>
          </w:p>
        </w:tc>
      </w:tr>
      <w:tr>
        <w:trPr>
          <w:cantSplit/>
        </w:trPr>
        <w:tc>
          <w:tcPr>
            <w:tcW w:type="dxa" w:w="4154"/>
            <w:vAlign w:val="center"/>
            <w:tcMar>
              <w:top w:w="120" w:type="dxa"/>
              <w:bottom w:w="120" w:type="dxa"/>
              <w:left w:w="160" w:type="dxa"/>
              <w:right w:w="160" w:type="dxa"/>
            </w:tcMar>
          </w:tcPr>
          <w:p>
            <w:r>
              <w:rPr>
                <w:b/>
              </w:rPr>
              <w:t>HUD</w:t>
            </w:r>
          </w:p>
        </w:tc>
        <w:tc>
          <w:tcPr>
            <w:tcW w:type="dxa" w:w="4154"/>
            <w:vAlign w:val="center"/>
            <w:tcMar>
              <w:top w:w="120" w:type="dxa"/>
              <w:bottom w:w="120" w:type="dxa"/>
              <w:left w:w="160" w:type="dxa"/>
              <w:right w:w="160" w:type="dxa"/>
            </w:tcMar>
          </w:tcPr>
          <w:p>
            <w:r>
              <w:t>Heads-Up Display</w:t>
            </w:r>
          </w:p>
        </w:tc>
      </w:tr>
      <w:tr>
        <w:trPr>
          <w:cantSplit/>
        </w:trPr>
        <w:tc>
          <w:tcPr>
            <w:tcW w:type="dxa" w:w="4154"/>
            <w:vAlign w:val="center"/>
            <w:tcMar>
              <w:top w:w="120" w:type="dxa"/>
              <w:bottom w:w="120" w:type="dxa"/>
              <w:left w:w="160" w:type="dxa"/>
              <w:right w:w="160" w:type="dxa"/>
            </w:tcMar>
          </w:tcPr>
          <w:p>
            <w:r>
              <w:rPr>
                <w:b/>
              </w:rPr>
              <w:t>IMU</w:t>
            </w:r>
          </w:p>
        </w:tc>
        <w:tc>
          <w:tcPr>
            <w:tcW w:type="dxa" w:w="4154"/>
            <w:vAlign w:val="center"/>
            <w:tcMar>
              <w:top w:w="120" w:type="dxa"/>
              <w:bottom w:w="120" w:type="dxa"/>
              <w:left w:w="160" w:type="dxa"/>
              <w:right w:w="160" w:type="dxa"/>
            </w:tcMar>
          </w:tcPr>
          <w:p>
            <w:r>
              <w:t>Inertial Measurement Unit</w:t>
            </w:r>
          </w:p>
        </w:tc>
      </w:tr>
      <w:tr>
        <w:trPr>
          <w:cantSplit/>
        </w:trPr>
        <w:tc>
          <w:tcPr>
            <w:tcW w:type="dxa" w:w="4154"/>
            <w:vAlign w:val="center"/>
            <w:tcMar>
              <w:top w:w="120" w:type="dxa"/>
              <w:bottom w:w="120" w:type="dxa"/>
              <w:left w:w="160" w:type="dxa"/>
              <w:right w:w="160" w:type="dxa"/>
            </w:tcMar>
          </w:tcPr>
          <w:p>
            <w:r>
              <w:rPr>
                <w:b/>
              </w:rPr>
              <w:t>IoU</w:t>
            </w:r>
          </w:p>
        </w:tc>
        <w:tc>
          <w:tcPr>
            <w:tcW w:type="dxa" w:w="4154"/>
            <w:vAlign w:val="center"/>
            <w:tcMar>
              <w:top w:w="120" w:type="dxa"/>
              <w:bottom w:w="120" w:type="dxa"/>
              <w:left w:w="160" w:type="dxa"/>
              <w:right w:w="160" w:type="dxa"/>
            </w:tcMar>
          </w:tcPr>
          <w:p>
            <w:r>
              <w:t>Intersection over Union</w:t>
            </w:r>
          </w:p>
        </w:tc>
      </w:tr>
      <w:tr>
        <w:trPr>
          <w:cantSplit/>
        </w:trPr>
        <w:tc>
          <w:tcPr>
            <w:tcW w:type="dxa" w:w="4154"/>
            <w:vAlign w:val="center"/>
            <w:tcMar>
              <w:top w:w="120" w:type="dxa"/>
              <w:bottom w:w="120" w:type="dxa"/>
              <w:left w:w="160" w:type="dxa"/>
              <w:right w:w="160" w:type="dxa"/>
            </w:tcMar>
          </w:tcPr>
          <w:p>
            <w:r>
              <w:rPr>
                <w:b/>
              </w:rPr>
              <w:t>IoT</w:t>
            </w:r>
          </w:p>
        </w:tc>
        <w:tc>
          <w:tcPr>
            <w:tcW w:type="dxa" w:w="4154"/>
            <w:vAlign w:val="center"/>
            <w:tcMar>
              <w:top w:w="120" w:type="dxa"/>
              <w:bottom w:w="120" w:type="dxa"/>
              <w:left w:w="160" w:type="dxa"/>
              <w:right w:w="160" w:type="dxa"/>
            </w:tcMar>
          </w:tcPr>
          <w:p>
            <w:r>
              <w:t>Internet of Things</w:t>
            </w:r>
          </w:p>
        </w:tc>
      </w:tr>
      <w:tr>
        <w:trPr>
          <w:cantSplit/>
        </w:trPr>
        <w:tc>
          <w:tcPr>
            <w:tcW w:type="dxa" w:w="4154"/>
            <w:vAlign w:val="center"/>
            <w:tcMar>
              <w:top w:w="120" w:type="dxa"/>
              <w:bottom w:w="120" w:type="dxa"/>
              <w:left w:w="160" w:type="dxa"/>
              <w:right w:w="160" w:type="dxa"/>
            </w:tcMar>
          </w:tcPr>
          <w:p>
            <w:r>
              <w:rPr>
                <w:b/>
              </w:rPr>
              <w:t>LiDAR</w:t>
            </w:r>
          </w:p>
        </w:tc>
        <w:tc>
          <w:tcPr>
            <w:tcW w:type="dxa" w:w="4154"/>
            <w:vAlign w:val="center"/>
            <w:tcMar>
              <w:top w:w="120" w:type="dxa"/>
              <w:bottom w:w="120" w:type="dxa"/>
              <w:left w:w="160" w:type="dxa"/>
              <w:right w:w="160" w:type="dxa"/>
            </w:tcMar>
          </w:tcPr>
          <w:p>
            <w:r>
              <w:t>Light Detection and Ranging</w:t>
            </w:r>
          </w:p>
        </w:tc>
      </w:tr>
      <w:tr>
        <w:trPr>
          <w:cantSplit/>
        </w:trPr>
        <w:tc>
          <w:tcPr>
            <w:tcW w:type="dxa" w:w="4154"/>
            <w:vAlign w:val="center"/>
            <w:tcMar>
              <w:top w:w="120" w:type="dxa"/>
              <w:bottom w:w="120" w:type="dxa"/>
              <w:left w:w="160" w:type="dxa"/>
              <w:right w:w="160" w:type="dxa"/>
            </w:tcMar>
          </w:tcPr>
          <w:p>
            <w:r>
              <w:rPr>
                <w:b/>
              </w:rPr>
              <w:t>mAP</w:t>
            </w:r>
          </w:p>
        </w:tc>
        <w:tc>
          <w:tcPr>
            <w:tcW w:type="dxa" w:w="4154"/>
            <w:vAlign w:val="center"/>
            <w:tcMar>
              <w:top w:w="120" w:type="dxa"/>
              <w:bottom w:w="120" w:type="dxa"/>
              <w:left w:w="160" w:type="dxa"/>
              <w:right w:w="160" w:type="dxa"/>
            </w:tcMar>
          </w:tcPr>
          <w:p>
            <w:r>
              <w:t>Mean Average Precision</w:t>
            </w:r>
          </w:p>
        </w:tc>
      </w:tr>
      <w:tr>
        <w:trPr>
          <w:cantSplit/>
        </w:trPr>
        <w:tc>
          <w:tcPr>
            <w:tcW w:type="dxa" w:w="4154"/>
            <w:vAlign w:val="center"/>
            <w:tcMar>
              <w:top w:w="120" w:type="dxa"/>
              <w:bottom w:w="120" w:type="dxa"/>
              <w:left w:w="160" w:type="dxa"/>
              <w:right w:w="160" w:type="dxa"/>
            </w:tcMar>
          </w:tcPr>
          <w:p>
            <w:r>
              <w:rPr>
                <w:b/>
              </w:rPr>
              <w:t>ML</w:t>
            </w:r>
          </w:p>
        </w:tc>
        <w:tc>
          <w:tcPr>
            <w:tcW w:type="dxa" w:w="4154"/>
            <w:vAlign w:val="center"/>
            <w:tcMar>
              <w:top w:w="120" w:type="dxa"/>
              <w:bottom w:w="120" w:type="dxa"/>
              <w:left w:w="160" w:type="dxa"/>
              <w:right w:w="160" w:type="dxa"/>
            </w:tcMar>
          </w:tcPr>
          <w:p>
            <w:r>
              <w:t>Machine Learning</w:t>
            </w:r>
          </w:p>
        </w:tc>
      </w:tr>
      <w:tr>
        <w:trPr>
          <w:cantSplit/>
        </w:trPr>
        <w:tc>
          <w:tcPr>
            <w:tcW w:type="dxa" w:w="4154"/>
            <w:vAlign w:val="center"/>
            <w:tcMar>
              <w:top w:w="120" w:type="dxa"/>
              <w:bottom w:w="120" w:type="dxa"/>
              <w:left w:w="160" w:type="dxa"/>
              <w:right w:w="160" w:type="dxa"/>
            </w:tcMar>
          </w:tcPr>
          <w:p>
            <w:r>
              <w:rPr>
                <w:b/>
              </w:rPr>
              <w:t>NMS</w:t>
            </w:r>
          </w:p>
        </w:tc>
        <w:tc>
          <w:tcPr>
            <w:tcW w:type="dxa" w:w="4154"/>
            <w:vAlign w:val="center"/>
            <w:tcMar>
              <w:top w:w="120" w:type="dxa"/>
              <w:bottom w:w="120" w:type="dxa"/>
              <w:left w:w="160" w:type="dxa"/>
              <w:right w:w="160" w:type="dxa"/>
            </w:tcMar>
          </w:tcPr>
          <w:p>
            <w:r>
              <w:t>Non-Maximum Suppression</w:t>
            </w:r>
          </w:p>
        </w:tc>
      </w:tr>
      <w:tr>
        <w:trPr>
          <w:cantSplit/>
        </w:trPr>
        <w:tc>
          <w:tcPr>
            <w:tcW w:type="dxa" w:w="4154"/>
            <w:vAlign w:val="center"/>
            <w:tcMar>
              <w:top w:w="120" w:type="dxa"/>
              <w:bottom w:w="120" w:type="dxa"/>
              <w:left w:w="160" w:type="dxa"/>
              <w:right w:w="160" w:type="dxa"/>
            </w:tcMar>
          </w:tcPr>
          <w:p>
            <w:r>
              <w:rPr>
                <w:b/>
              </w:rPr>
              <w:t>ONNX</w:t>
            </w:r>
          </w:p>
        </w:tc>
        <w:tc>
          <w:tcPr>
            <w:tcW w:type="dxa" w:w="4154"/>
            <w:vAlign w:val="center"/>
            <w:tcMar>
              <w:top w:w="120" w:type="dxa"/>
              <w:bottom w:w="120" w:type="dxa"/>
              <w:left w:w="160" w:type="dxa"/>
              <w:right w:w="160" w:type="dxa"/>
            </w:tcMar>
          </w:tcPr>
          <w:p>
            <w:r>
              <w:t>Open Neural Network Exchange</w:t>
            </w:r>
          </w:p>
        </w:tc>
      </w:tr>
      <w:tr>
        <w:trPr>
          <w:cantSplit/>
        </w:trPr>
        <w:tc>
          <w:tcPr>
            <w:tcW w:type="dxa" w:w="4154"/>
            <w:vAlign w:val="center"/>
            <w:tcMar>
              <w:top w:w="120" w:type="dxa"/>
              <w:bottom w:w="120" w:type="dxa"/>
              <w:left w:w="160" w:type="dxa"/>
              <w:right w:w="160" w:type="dxa"/>
            </w:tcMar>
          </w:tcPr>
          <w:p>
            <w:r>
              <w:rPr>
                <w:b/>
              </w:rPr>
              <w:t>PWD</w:t>
            </w:r>
          </w:p>
        </w:tc>
        <w:tc>
          <w:tcPr>
            <w:tcW w:type="dxa" w:w="4154"/>
            <w:vAlign w:val="center"/>
            <w:tcMar>
              <w:top w:w="120" w:type="dxa"/>
              <w:bottom w:w="120" w:type="dxa"/>
              <w:left w:w="160" w:type="dxa"/>
              <w:right w:w="160" w:type="dxa"/>
            </w:tcMar>
          </w:tcPr>
          <w:p>
            <w:r>
              <w:t>Public Works Department</w:t>
            </w:r>
          </w:p>
        </w:tc>
      </w:tr>
      <w:tr>
        <w:trPr>
          <w:cantSplit/>
        </w:trPr>
        <w:tc>
          <w:tcPr>
            <w:tcW w:type="dxa" w:w="4154"/>
            <w:vAlign w:val="center"/>
            <w:tcMar>
              <w:top w:w="120" w:type="dxa"/>
              <w:bottom w:w="120" w:type="dxa"/>
              <w:left w:w="160" w:type="dxa"/>
              <w:right w:w="160" w:type="dxa"/>
            </w:tcMar>
          </w:tcPr>
          <w:p>
            <w:r>
              <w:rPr>
                <w:b/>
              </w:rPr>
              <w:t>RBU</w:t>
            </w:r>
          </w:p>
        </w:tc>
        <w:tc>
          <w:tcPr>
            <w:tcW w:type="dxa" w:w="4154"/>
            <w:vAlign w:val="center"/>
            <w:tcMar>
              <w:top w:w="120" w:type="dxa"/>
              <w:bottom w:w="120" w:type="dxa"/>
              <w:left w:w="160" w:type="dxa"/>
              <w:right w:w="160" w:type="dxa"/>
            </w:tcMar>
          </w:tcPr>
          <w:p>
            <w:r>
              <w:t>Ramdeobaba University</w:t>
            </w:r>
          </w:p>
        </w:tc>
      </w:tr>
      <w:tr>
        <w:trPr>
          <w:cantSplit/>
        </w:trPr>
        <w:tc>
          <w:tcPr>
            <w:tcW w:type="dxa" w:w="4154"/>
            <w:vAlign w:val="center"/>
            <w:tcMar>
              <w:top w:w="120" w:type="dxa"/>
              <w:bottom w:w="120" w:type="dxa"/>
              <w:left w:w="160" w:type="dxa"/>
              <w:right w:w="160" w:type="dxa"/>
            </w:tcMar>
          </w:tcPr>
          <w:p>
            <w:r>
              <w:rPr>
                <w:b/>
              </w:rPr>
              <w:t>RGB</w:t>
            </w:r>
          </w:p>
        </w:tc>
        <w:tc>
          <w:tcPr>
            <w:tcW w:type="dxa" w:w="4154"/>
            <w:vAlign w:val="center"/>
            <w:tcMar>
              <w:top w:w="120" w:type="dxa"/>
              <w:bottom w:w="120" w:type="dxa"/>
              <w:left w:w="160" w:type="dxa"/>
              <w:right w:w="160" w:type="dxa"/>
            </w:tcMar>
          </w:tcPr>
          <w:p>
            <w:r>
              <w:t>Red Green Blue (Color Model)</w:t>
            </w:r>
          </w:p>
        </w:tc>
      </w:tr>
      <w:tr>
        <w:trPr>
          <w:cantSplit/>
        </w:trPr>
        <w:tc>
          <w:tcPr>
            <w:tcW w:type="dxa" w:w="4154"/>
            <w:vAlign w:val="center"/>
            <w:tcMar>
              <w:top w:w="120" w:type="dxa"/>
              <w:bottom w:w="120" w:type="dxa"/>
              <w:left w:w="160" w:type="dxa"/>
              <w:right w:w="160" w:type="dxa"/>
            </w:tcMar>
          </w:tcPr>
          <w:p>
            <w:r>
              <w:rPr>
                <w:b/>
              </w:rPr>
              <w:t>UI</w:t>
            </w:r>
          </w:p>
        </w:tc>
        <w:tc>
          <w:tcPr>
            <w:tcW w:type="dxa" w:w="4154"/>
            <w:vAlign w:val="center"/>
            <w:tcMar>
              <w:top w:w="120" w:type="dxa"/>
              <w:bottom w:w="120" w:type="dxa"/>
              <w:left w:w="160" w:type="dxa"/>
              <w:right w:w="160" w:type="dxa"/>
            </w:tcMar>
          </w:tcPr>
          <w:p>
            <w:r>
              <w:t>User Interface</w:t>
            </w:r>
          </w:p>
        </w:tc>
      </w:tr>
      <w:tr>
        <w:trPr>
          <w:cantSplit/>
        </w:trPr>
        <w:tc>
          <w:tcPr>
            <w:tcW w:type="dxa" w:w="4154"/>
            <w:vAlign w:val="center"/>
            <w:tcMar>
              <w:top w:w="120" w:type="dxa"/>
              <w:bottom w:w="120" w:type="dxa"/>
              <w:left w:w="160" w:type="dxa"/>
              <w:right w:w="160" w:type="dxa"/>
            </w:tcMar>
          </w:tcPr>
          <w:p>
            <w:r>
              <w:rPr>
                <w:b/>
              </w:rPr>
              <w:t>WASM</w:t>
            </w:r>
          </w:p>
        </w:tc>
        <w:tc>
          <w:tcPr>
            <w:tcW w:type="dxa" w:w="4154"/>
            <w:vAlign w:val="center"/>
            <w:tcMar>
              <w:top w:w="120" w:type="dxa"/>
              <w:bottom w:w="120" w:type="dxa"/>
              <w:left w:w="160" w:type="dxa"/>
              <w:right w:w="160" w:type="dxa"/>
            </w:tcMar>
          </w:tcPr>
          <w:p>
            <w:r>
              <w:t>WebAssembly</w:t>
            </w:r>
          </w:p>
        </w:tc>
      </w:tr>
      <w:tr>
        <w:trPr>
          <w:cantSplit/>
        </w:trPr>
        <w:tc>
          <w:tcPr>
            <w:tcW w:type="dxa" w:w="4154"/>
            <w:vAlign w:val="center"/>
            <w:tcMar>
              <w:top w:w="120" w:type="dxa"/>
              <w:bottom w:w="120" w:type="dxa"/>
              <w:left w:w="160" w:type="dxa"/>
              <w:right w:w="160" w:type="dxa"/>
            </w:tcMar>
          </w:tcPr>
          <w:p>
            <w:r>
              <w:rPr>
                <w:b/>
              </w:rPr>
              <w:t>WebGL</w:t>
            </w:r>
          </w:p>
        </w:tc>
        <w:tc>
          <w:tcPr>
            <w:tcW w:type="dxa" w:w="4154"/>
            <w:vAlign w:val="center"/>
            <w:tcMar>
              <w:top w:w="120" w:type="dxa"/>
              <w:bottom w:w="120" w:type="dxa"/>
              <w:left w:w="160" w:type="dxa"/>
              <w:right w:w="160" w:type="dxa"/>
            </w:tcMar>
          </w:tcPr>
          <w:p>
            <w:r>
              <w:t>Web Graphics Library</w:t>
            </w:r>
          </w:p>
        </w:tc>
      </w:tr>
      <w:tr>
        <w:trPr>
          <w:cantSplit/>
        </w:trPr>
        <w:tc>
          <w:tcPr>
            <w:tcW w:type="dxa" w:w="4154"/>
            <w:vAlign w:val="center"/>
            <w:tcMar>
              <w:top w:w="120" w:type="dxa"/>
              <w:bottom w:w="120" w:type="dxa"/>
              <w:left w:w="160" w:type="dxa"/>
              <w:right w:w="160" w:type="dxa"/>
            </w:tcMar>
          </w:tcPr>
          <w:p>
            <w:r>
              <w:rPr>
                <w:b/>
              </w:rPr>
              <w:t>YOLO</w:t>
            </w:r>
          </w:p>
        </w:tc>
        <w:tc>
          <w:tcPr>
            <w:tcW w:type="dxa" w:w="4154"/>
            <w:vAlign w:val="center"/>
            <w:tcMar>
              <w:top w:w="120" w:type="dxa"/>
              <w:bottom w:w="120" w:type="dxa"/>
              <w:left w:w="160" w:type="dxa"/>
              <w:right w:w="160" w:type="dxa"/>
            </w:tcMar>
          </w:tcPr>
          <w:p>
            <w:r>
              <w:t>You Only Look Once (Object Detection Framework)</w:t>
            </w:r>
          </w:p>
        </w:tc>
      </w:tr>
    </w:tbl>
    <w:p>
      <w:r>
        <w:br w:type="page"/>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240"/>
        <w:jc w:val="right"/>
      </w:pPr>
      <w:r>
        <w:rPr>
          <w:rFonts w:ascii="Times New Roman" w:hAnsi="Times New Roman"/>
          <w:b/>
          <w:sz w:val="32"/>
        </w:rPr>
        <w:t>CHAPTER 1</w:t>
      </w:r>
    </w:p>
    <w:p>
      <w:pPr>
        <w:spacing w:after="120"/>
        <w:jc w:val="right"/>
      </w:pPr>
      <w:r>
        <w:rPr>
          <w:rFonts w:ascii="Times New Roman" w:hAnsi="Times New Roman"/>
          <w:i/>
          <w:color w:val="787878"/>
          <w:sz w:val="26"/>
        </w:rPr>
        <w:t>INTRODUCTION</w:t>
      </w:r>
    </w:p>
    <w:p>
      <w:r>
        <w:br w:type="page"/>
      </w:r>
    </w:p>
    <w:p>
      <w:pPr>
        <w:spacing w:before="240" w:after="240"/>
        <w:jc w:val="left"/>
      </w:pPr>
      <w:r>
        <w:rPr>
          <w:rFonts w:ascii="Times New Roman" w:hAnsi="Times New Roman"/>
          <w:b/>
          <w:sz w:val="32"/>
        </w:rPr>
        <w:t>1. INTRODUCTION</w:t>
      </w:r>
    </w:p>
    <w:p>
      <w:pPr>
        <w:spacing w:before="200" w:after="120"/>
        <w:jc w:val="left"/>
      </w:pPr>
      <w:r>
        <w:rPr>
          <w:rFonts w:ascii="Times New Roman" w:hAnsi="Times New Roman"/>
          <w:b/>
          <w:sz w:val="28"/>
        </w:rPr>
        <w:t>1.1 Background</w:t>
      </w:r>
    </w:p>
    <w:p>
      <w:pPr>
        <w:spacing w:line="360" w:lineRule="auto" w:after="120"/>
        <w:jc w:val="both"/>
      </w:pPr>
      <w:r>
        <w:rPr>
          <w:rFonts w:ascii="Times New Roman" w:hAnsi="Times New Roman"/>
          <w:b w:val="0"/>
          <w:i w:val="0"/>
          <w:sz w:val="24"/>
        </w:rPr>
        <w:t>Transportation infrastructure constitutes the critical backbone of socioeconomic development and commerce. Asphalt and bituminous roadways experience continuous mechanical loading, environmental degradation, seasonal thermal expansion, and water-induced base erosion. Among various forms of pavement distress, potholes represent the most hazardous and abrupt structural failures. A pothole originates when moisture penetrates sub-base asphalt layers through micro-cracks. Under recurrent vehicular stress and freeze-thaw or monsoon infiltration cycles, the weakened aggregate collapses, leaving hollow craters on the active driving lane.</w:t>
      </w:r>
    </w:p>
    <w:p>
      <w:pPr>
        <w:spacing w:line="360" w:lineRule="auto" w:after="120"/>
        <w:jc w:val="both"/>
      </w:pPr>
      <w:r>
        <w:rPr>
          <w:rFonts w:ascii="Times New Roman" w:hAnsi="Times New Roman"/>
          <w:b w:val="0"/>
          <w:i w:val="0"/>
          <w:sz w:val="24"/>
        </w:rPr>
        <w:t>Unspotted potholes result in severe vehicular accidents and road damage. For two-wheelers, sudden pothole encounters cause immediate loss of steering control, severe skidding, and fatal falls. For four-wheelers, high-speed impacts lead to fractured rims, sidewall blowouts, damaged suspension struts, and sudden lane deviations. Economically, vehicle depreciation, repairs, and transit delays due to road deterioration impose substantial annual losses on commuters and logistics fleets.</w:t>
      </w:r>
    </w:p>
    <w:p>
      <w:pPr>
        <w:spacing w:line="360" w:lineRule="auto" w:after="120"/>
        <w:jc w:val="both"/>
      </w:pPr>
      <w:r>
        <w:rPr>
          <w:rFonts w:ascii="Times New Roman" w:hAnsi="Times New Roman"/>
          <w:b w:val="0"/>
          <w:i w:val="0"/>
          <w:sz w:val="24"/>
        </w:rPr>
        <w:t>Recent advancements in computer vision and mobile edge computing offer new paradigms for transit safety. Modern smartphones and dashcams feature high-definition cameras, GPUs, multi-core CPUs, and GPS receivers. Concurrently, lightweight neural networks such as YOLO allow real-time detection on consumer hardware. Leveraging these capabilities turns everyday vehicles into distributed road sensors, alerting drivers proactively and logging spatial telemetry for municipal repairs without expensive infrastructure.</w:t>
      </w:r>
    </w:p>
    <w:p>
      <w:pPr>
        <w:spacing w:before="200" w:after="120"/>
        <w:jc w:val="left"/>
      </w:pPr>
      <w:r>
        <w:rPr>
          <w:rFonts w:ascii="Times New Roman" w:hAnsi="Times New Roman"/>
          <w:b/>
          <w:sz w:val="28"/>
        </w:rPr>
        <w:t>1.2 Problem Statement</w:t>
      </w:r>
    </w:p>
    <w:p>
      <w:pPr>
        <w:spacing w:line="360" w:lineRule="auto" w:after="120"/>
        <w:jc w:val="both"/>
      </w:pPr>
      <w:r>
        <w:rPr>
          <w:rFonts w:ascii="Times New Roman" w:hAnsi="Times New Roman"/>
          <w:b w:val="0"/>
          <w:i w:val="0"/>
          <w:sz w:val="24"/>
        </w:rPr>
        <w:t>Conventional road maintenance workflows deployed by government municipal corporations and highway authorities suffer from structural inefficiencies that delay critical repairs and jeopardize public safety:</w:t>
      </w:r>
    </w:p>
    <w:p>
      <w:pPr>
        <w:pStyle w:val="ListBullet"/>
        <w:spacing w:line="360" w:lineRule="auto" w:after="80"/>
        <w:jc w:val="both"/>
      </w:pPr>
      <w:r>
        <w:rPr>
          <w:rFonts w:ascii="Times New Roman" w:hAnsi="Times New Roman"/>
          <w:b/>
          <w:sz w:val="24"/>
        </w:rPr>
        <w:t xml:space="preserve">1. </w:t>
      </w:r>
      <w:r>
        <w:rPr>
          <w:rFonts w:ascii="Times New Roman" w:hAnsi="Times New Roman"/>
          <w:sz w:val="24"/>
        </w:rPr>
        <w:t>Manual and Infrequent Inspection Protocols: Municipal road audits rely heavily on human patrol crews or complaint-driven site visits. These inspections are labor-intensive, subjective, infrequent, and fail to cover secondary and rural roads.</w:t>
      </w:r>
    </w:p>
    <w:p>
      <w:pPr>
        <w:pStyle w:val="ListBullet"/>
        <w:spacing w:line="360" w:lineRule="auto" w:after="80"/>
        <w:jc w:val="both"/>
      </w:pPr>
      <w:r>
        <w:rPr>
          <w:rFonts w:ascii="Times New Roman" w:hAnsi="Times New Roman"/>
          <w:b/>
          <w:sz w:val="24"/>
        </w:rPr>
        <w:t xml:space="preserve">2. </w:t>
      </w:r>
      <w:r>
        <w:rPr>
          <w:rFonts w:ascii="Times New Roman" w:hAnsi="Times New Roman"/>
          <w:sz w:val="24"/>
        </w:rPr>
        <w:t>Prohibitive Expense of Specialized Profiler Vehicles: Automated survey vans equipped with laser profilometers and LiDAR cost upwards of $100,000 per vehicle. Municipal councils cannot afford to deploy these units at city-wide scale on a daily basis.</w:t>
      </w:r>
    </w:p>
    <w:p>
      <w:pPr>
        <w:pStyle w:val="ListBullet"/>
        <w:spacing w:line="360" w:lineRule="auto" w:after="80"/>
        <w:jc w:val="both"/>
      </w:pPr>
      <w:r>
        <w:rPr>
          <w:rFonts w:ascii="Times New Roman" w:hAnsi="Times New Roman"/>
          <w:b/>
          <w:sz w:val="24"/>
        </w:rPr>
        <w:t xml:space="preserve">3. </w:t>
      </w:r>
      <w:r>
        <w:rPr>
          <w:rFonts w:ascii="Times New Roman" w:hAnsi="Times New Roman"/>
          <w:sz w:val="24"/>
        </w:rPr>
        <w:t>Reactive Nature of Vibration-Based Crowdsourcing: Purely accelerometer-based prototypes are inherently reactive, registering anomalies only after the vehicle hits the crater. Furthermore, vibration sensing suffers from high false alarms caused by speed bumps, manholes, bridge joints, and cabin movement.</w:t>
      </w:r>
    </w:p>
    <w:p>
      <w:pPr>
        <w:pStyle w:val="ListBullet"/>
        <w:spacing w:line="360" w:lineRule="auto" w:after="80"/>
        <w:jc w:val="both"/>
      </w:pPr>
      <w:r>
        <w:rPr>
          <w:rFonts w:ascii="Times New Roman" w:hAnsi="Times New Roman"/>
          <w:b/>
          <w:sz w:val="24"/>
        </w:rPr>
        <w:t xml:space="preserve">4. </w:t>
      </w:r>
      <w:r>
        <w:rPr>
          <w:rFonts w:ascii="Times New Roman" w:hAnsi="Times New Roman"/>
          <w:sz w:val="24"/>
        </w:rPr>
        <w:t>High Latency and Bandwidth Costs of Cloud Vision Dashcams: Cloud-centric computer vision dashcam solutions require streaming continuous high-definition video frames over 4G/5G mobile cellular networks to remote servers. This introduces critical latency delays (making real-time driver warnings impossible at highway speeds), incurs high bandwidth expenses, and completely collapses in rural dead zones or highway tunnels with poor network connectivity.</w:t>
      </w:r>
    </w:p>
    <w:p>
      <w:pPr>
        <w:pStyle w:val="ListBullet"/>
        <w:spacing w:line="360" w:lineRule="auto" w:after="80"/>
        <w:jc w:val="both"/>
      </w:pPr>
      <w:r>
        <w:rPr>
          <w:rFonts w:ascii="Times New Roman" w:hAnsi="Times New Roman"/>
          <w:b/>
          <w:sz w:val="24"/>
        </w:rPr>
        <w:t xml:space="preserve">5. </w:t>
      </w:r>
      <w:r>
        <w:rPr>
          <w:rFonts w:ascii="Times New Roman" w:hAnsi="Times New Roman"/>
          <w:sz w:val="24"/>
        </w:rPr>
        <w:t>Friction in Civic Reporting Workflows: When citizens observe hazardous potholes, municipal complaint helplines or online 311 portals require manual form-filling, subjective descriptive entries, and cumbersome manual photo uploads. Drivers cannot safely stop their vehicles on active highways to file manual tickets, leading to severe under-reporting and unaddressed hazards.</w:t>
      </w:r>
    </w:p>
    <w:p>
      <w:pPr>
        <w:spacing w:before="200" w:after="120"/>
        <w:jc w:val="left"/>
      </w:pPr>
      <w:r>
        <w:rPr>
          <w:rFonts w:ascii="Times New Roman" w:hAnsi="Times New Roman"/>
          <w:b/>
          <w:sz w:val="28"/>
        </w:rPr>
        <w:t>1.3 Objectives</w:t>
      </w:r>
    </w:p>
    <w:p>
      <w:pPr>
        <w:spacing w:line="360" w:lineRule="auto" w:after="120"/>
        <w:jc w:val="both"/>
      </w:pPr>
      <w:r>
        <w:rPr>
          <w:rFonts w:ascii="Times New Roman" w:hAnsi="Times New Roman"/>
          <w:b w:val="0"/>
          <w:i w:val="0"/>
          <w:sz w:val="24"/>
        </w:rPr>
        <w:t>To address these technological and operational challenges, this project formulates the following core engineering objectives:</w:t>
      </w:r>
    </w:p>
    <w:p>
      <w:pPr>
        <w:pStyle w:val="ListBullet"/>
        <w:spacing w:line="360" w:lineRule="auto" w:after="80"/>
        <w:jc w:val="both"/>
      </w:pPr>
      <w:r>
        <w:rPr>
          <w:rFonts w:ascii="Times New Roman" w:hAnsi="Times New Roman"/>
          <w:b/>
          <w:sz w:val="24"/>
        </w:rPr>
        <w:t xml:space="preserve">Objective 1: </w:t>
      </w:r>
      <w:r>
        <w:rPr>
          <w:rFonts w:ascii="Times New Roman" w:hAnsi="Times New Roman"/>
          <w:sz w:val="24"/>
        </w:rPr>
        <w:t>Design and deploy a client-side edge AI computer vision pipeline using a fine-tuned YOLOv8n model running via ONNX Runtime Web (WebGL/WASM), achieving 20–32 FPS real-time pothole detection on commodity phone and dashcam hardware with zero cloud streaming dependency.</w:t>
      </w:r>
    </w:p>
    <w:p>
      <w:pPr>
        <w:pStyle w:val="ListBullet"/>
        <w:spacing w:line="360" w:lineRule="auto" w:after="80"/>
        <w:jc w:val="both"/>
      </w:pPr>
      <w:r>
        <w:rPr>
          <w:rFonts w:ascii="Times New Roman" w:hAnsi="Times New Roman"/>
          <w:b/>
          <w:sz w:val="24"/>
        </w:rPr>
        <w:t xml:space="preserve">Objective 2: </w:t>
      </w:r>
      <w:r>
        <w:rPr>
          <w:rFonts w:ascii="Times New Roman" w:hAnsi="Times New Roman"/>
          <w:sz w:val="24"/>
        </w:rPr>
        <w:t>Develop a dynamic area-ratio geometric classification algorithm that evaluates bounding box proportions relative to video dimensions, categorizing detected road hazards into Small (shallow cracks), Medium (moderate craters), and Large (critical rim-fracture hazards).</w:t>
      </w:r>
    </w:p>
    <w:p>
      <w:pPr>
        <w:pStyle w:val="ListBullet"/>
        <w:spacing w:line="360" w:lineRule="auto" w:after="80"/>
        <w:jc w:val="both"/>
      </w:pPr>
      <w:r>
        <w:rPr>
          <w:rFonts w:ascii="Times New Roman" w:hAnsi="Times New Roman"/>
          <w:b/>
          <w:sz w:val="24"/>
        </w:rPr>
        <w:t xml:space="preserve">Objective 3: </w:t>
      </w:r>
      <w:r>
        <w:rPr>
          <w:rFonts w:ascii="Times New Roman" w:hAnsi="Times New Roman"/>
          <w:sz w:val="24"/>
        </w:rPr>
        <w:t>Build an offline-first persistent spatial database utilizing SQLite and IndexedDB to log detected road hazards with sub-10m GPS coordinates, reverse-geocoded street landmarks, timestamps, and annotated photographic proof.</w:t>
      </w:r>
    </w:p>
    <w:p>
      <w:pPr>
        <w:pStyle w:val="ListBullet"/>
        <w:spacing w:line="360" w:lineRule="auto" w:after="80"/>
        <w:jc w:val="both"/>
      </w:pPr>
      <w:r>
        <w:rPr>
          <w:rFonts w:ascii="Times New Roman" w:hAnsi="Times New Roman"/>
          <w:b/>
          <w:sz w:val="24"/>
        </w:rPr>
        <w:t xml:space="preserve">Objective 4: </w:t>
      </w:r>
      <w:r>
        <w:rPr>
          <w:rFonts w:ascii="Times New Roman" w:hAnsi="Times New Roman"/>
          <w:sz w:val="24"/>
        </w:rPr>
        <w:t>Implement a proactive driver assistance warning system that evaluates incoming live GPS telemetry against stored hazard route memory, triggering advance auditory chimes 50 to 100 meters prior to hazard impact.</w:t>
      </w:r>
    </w:p>
    <w:p>
      <w:pPr>
        <w:pStyle w:val="ListBullet"/>
        <w:spacing w:line="360" w:lineRule="auto" w:after="80"/>
        <w:jc w:val="both"/>
      </w:pPr>
      <w:r>
        <w:rPr>
          <w:rFonts w:ascii="Times New Roman" w:hAnsi="Times New Roman"/>
          <w:b/>
          <w:sz w:val="24"/>
        </w:rPr>
        <w:t xml:space="preserve">Objective 5: </w:t>
      </w:r>
      <w:r>
        <w:rPr>
          <w:rFonts w:ascii="Times New Roman" w:hAnsi="Times New Roman"/>
          <w:sz w:val="24"/>
        </w:rPr>
        <w:t>Establish an automated civic action dispatch mechanism that compiles structured Public Works Department (PWD) dockets and enables 1-click transmission to municipal road engineers via Email and WhatsApp helplines.</w:t>
      </w:r>
    </w:p>
    <w:p>
      <w:pPr>
        <w:pStyle w:val="ListBullet"/>
        <w:spacing w:line="360" w:lineRule="auto" w:after="80"/>
        <w:jc w:val="both"/>
      </w:pPr>
      <w:r>
        <w:rPr>
          <w:rFonts w:ascii="Times New Roman" w:hAnsi="Times New Roman"/>
          <w:b/>
          <w:sz w:val="24"/>
        </w:rPr>
        <w:t xml:space="preserve">Objective 6: </w:t>
      </w:r>
      <w:r>
        <w:rPr>
          <w:rFonts w:ascii="Times New Roman" w:hAnsi="Times New Roman"/>
          <w:sz w:val="24"/>
        </w:rPr>
        <w:t>Formulate an architectural roadmap to transition the software dashcam prototype into a permanent, vehicle-mounted embedded hardware unit powered by a Raspberry Pi, MPU6050 accelerometer, and NEO-6M GPS for fused vision-plus-vibration anomaly verification.</w:t>
      </w:r>
    </w:p>
    <w:p>
      <w:pPr>
        <w:spacing w:before="200" w:after="120"/>
        <w:jc w:val="left"/>
      </w:pPr>
      <w:r>
        <w:rPr>
          <w:rFonts w:ascii="Times New Roman" w:hAnsi="Times New Roman"/>
          <w:b/>
          <w:sz w:val="28"/>
        </w:rPr>
        <w:t>1.4 Scope</w:t>
      </w:r>
    </w:p>
    <w:p>
      <w:pPr>
        <w:spacing w:line="360" w:lineRule="auto" w:after="120"/>
        <w:jc w:val="both"/>
      </w:pPr>
      <w:r>
        <w:rPr>
          <w:rFonts w:ascii="Times New Roman" w:hAnsi="Times New Roman"/>
          <w:b w:val="0"/>
          <w:i w:val="0"/>
          <w:sz w:val="24"/>
        </w:rPr>
        <w:t>The project covers real-time video ingestion from smartphone cameras and webcams, preprocessing, YOLOv8 deep learning inference, bounding box rendering, dynamic severity grading, local SQLite/IndexedDB persistence, and reverse-geocoding via OpenStreetMap. The system operates completely offline for scanning and driver alerts. For civic reporting, automated dockets support transmission via email and WhatsApp. While current testing focuses on asphalt pavement under daylight and overcast conditions, the architecture is designed to integrate night illumination and physical IMU sensor fusion.</w:t>
      </w:r>
    </w:p>
    <w:p>
      <w:pPr>
        <w:spacing w:before="200" w:after="120"/>
        <w:jc w:val="left"/>
      </w:pPr>
      <w:r>
        <w:rPr>
          <w:rFonts w:ascii="Times New Roman" w:hAnsi="Times New Roman"/>
          <w:b/>
          <w:sz w:val="28"/>
        </w:rPr>
        <w:t>1.5 Organization of the Report</w:t>
      </w:r>
    </w:p>
    <w:p>
      <w:pPr>
        <w:spacing w:line="360" w:lineRule="auto" w:after="120"/>
        <w:jc w:val="both"/>
      </w:pPr>
      <w:r>
        <w:rPr>
          <w:rFonts w:ascii="Times New Roman" w:hAnsi="Times New Roman"/>
          <w:b w:val="0"/>
          <w:i w:val="0"/>
          <w:sz w:val="24"/>
        </w:rPr>
        <w:t>The remainder of this report is structured as follows: Chapter 2 reviews relevant technical literature, evaluates conventional vibration and vision-based sensing methodologies, and establishes the research gap. Chapter 3 presents the proposed system architecture, dataset preprocessing, YOLOv8 model training formulation, and mathematical evaluation metrics. Chapter 4 provides a comprehensive discussion of system design, hardware/software technology stacks, database schema, and implementation workflows. Chapter 5 analyzes experimental results, detection accuracy benchmarks, latency measurements, and operational limitations. Finally, Chapter 6 summarizes the engineering contributions and outlines future directions including embedded Raspberry Pi sensor fusion and smart-city integration.</w:t>
      </w:r>
    </w:p>
    <w:p>
      <w:r>
        <w:br w:type="page"/>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240"/>
        <w:jc w:val="right"/>
      </w:pPr>
      <w:r>
        <w:rPr>
          <w:rFonts w:ascii="Times New Roman" w:hAnsi="Times New Roman"/>
          <w:b/>
          <w:sz w:val="32"/>
        </w:rPr>
        <w:t>CHAPTER 2</w:t>
      </w:r>
    </w:p>
    <w:p>
      <w:pPr>
        <w:spacing w:after="120"/>
        <w:jc w:val="right"/>
      </w:pPr>
      <w:r>
        <w:rPr>
          <w:rFonts w:ascii="Times New Roman" w:hAnsi="Times New Roman"/>
          <w:i/>
          <w:color w:val="787878"/>
          <w:sz w:val="26"/>
        </w:rPr>
        <w:t>LITERATURE REVIEW AND RESEARCH GAP</w:t>
      </w:r>
    </w:p>
    <w:p>
      <w:r>
        <w:br w:type="page"/>
      </w:r>
    </w:p>
    <w:p>
      <w:pPr>
        <w:spacing w:before="240" w:after="240"/>
        <w:jc w:val="left"/>
      </w:pPr>
      <w:r>
        <w:rPr>
          <w:rFonts w:ascii="Times New Roman" w:hAnsi="Times New Roman"/>
          <w:b/>
          <w:sz w:val="32"/>
        </w:rPr>
        <w:t>2. LITERATURE REVIEW AND RESEARCH GAP</w:t>
      </w:r>
    </w:p>
    <w:p>
      <w:pPr>
        <w:spacing w:before="200" w:after="120"/>
        <w:jc w:val="left"/>
      </w:pPr>
      <w:r>
        <w:rPr>
          <w:rFonts w:ascii="Times New Roman" w:hAnsi="Times New Roman"/>
          <w:b/>
          <w:sz w:val="28"/>
        </w:rPr>
        <w:t>2.1 Introduction</w:t>
      </w:r>
    </w:p>
    <w:p>
      <w:pPr>
        <w:spacing w:line="360" w:lineRule="auto" w:after="120"/>
        <w:jc w:val="both"/>
      </w:pPr>
      <w:r>
        <w:rPr>
          <w:rFonts w:ascii="Times New Roman" w:hAnsi="Times New Roman"/>
          <w:b w:val="0"/>
          <w:i w:val="0"/>
          <w:sz w:val="24"/>
        </w:rPr>
        <w:t>The automated detection of road surface deterioration has been actively investigated across intelligent transportation systems, civil engineering, and computer vision. Over time, research bifurcated into two primary paradigms: vibration anomaly detection using inertial sensors and visual anomaly detection using imaging techniques. This chapter reviews representative literature across these methodologies, compares their operational trade-offs, and articulates the specific research gap addressed by RoadSight.</w:t>
      </w:r>
    </w:p>
    <w:p>
      <w:pPr>
        <w:spacing w:before="200" w:after="120"/>
        <w:jc w:val="left"/>
      </w:pPr>
      <w:r>
        <w:rPr>
          <w:rFonts w:ascii="Times New Roman" w:hAnsi="Times New Roman"/>
          <w:b/>
          <w:sz w:val="28"/>
        </w:rPr>
        <w:t>2.2 Existing Approaches</w:t>
      </w:r>
    </w:p>
    <w:p>
      <w:pPr>
        <w:spacing w:line="360" w:lineRule="auto" w:after="120"/>
        <w:jc w:val="both"/>
      </w:pPr>
      <w:r>
        <w:rPr>
          <w:rFonts w:ascii="Times New Roman" w:hAnsi="Times New Roman"/>
          <w:b w:val="0"/>
          <w:i w:val="0"/>
          <w:sz w:val="24"/>
        </w:rPr>
        <w:t>Vibration-Based Anomaly Detection: Pioneering work by Eriksson et al. [1] introduced the 'Pothole Patrol' (P2), which deployed taxis equipped with 3-axis accelerometers and GPS receivers. The system applied a series of signal processing filters (including speed, high-pass z-peak, xz-ratio, and speed-violation filters) to distinguish potholes from benign road anomalies. While effective for offline statistical mapping, the system was inherently reactive. Mednis et al. [3] adapted accelerometer detection to Android smartphones using algorithms such as Z-DIFF and G-ZERO. However, vibration sensing suffers from severe noise from vehicle suspension, variable driving speeds, and handling vibrations.</w:t>
      </w:r>
    </w:p>
    <w:p>
      <w:pPr>
        <w:spacing w:line="360" w:lineRule="auto" w:after="120"/>
        <w:jc w:val="both"/>
      </w:pPr>
      <w:r>
        <w:rPr>
          <w:rFonts w:ascii="Times New Roman" w:hAnsi="Times New Roman"/>
          <w:b w:val="0"/>
          <w:i w:val="0"/>
          <w:sz w:val="24"/>
        </w:rPr>
        <w:t>Laser Profilometry and 3D Reconstruction: To overcome the limitations of vibration sensors, specialized vehicle systems adopted 3D laser profilers and stereo optical cameras. Fan et al. [2] developed a disparity transformation algorithm using binocular stereo vision to reconstruct digital elevation models of road surfaces, identifying potholes as downward deviations from the fitted ground plane. While achieving millimeter-level depth measurement accuracy, stereo reconstruction exhibits high computational complexity, sensitivity to camera calibration drift due to engine vibrations, and excessive hardware costs, rendering it impractical for everyday consumer deployment.</w:t>
      </w:r>
    </w:p>
    <w:p>
      <w:pPr>
        <w:spacing w:line="360" w:lineRule="auto" w:after="120"/>
        <w:jc w:val="both"/>
      </w:pPr>
      <w:r>
        <w:rPr>
          <w:rFonts w:ascii="Times New Roman" w:hAnsi="Times New Roman"/>
          <w:b w:val="0"/>
          <w:i w:val="0"/>
          <w:sz w:val="24"/>
        </w:rPr>
        <w:t>Deep Learning Approaches: Deep convolutional networks revolutionized road defect detection. Arya et al. [4] established benchmark road damage datasets using SSD and YOLO architectures across multiple distress categories. Bhatia et al. [6] investigated vision and vibration fusion. However, existing vision systems predominantly rely on cloud backends, requiring continuous video streaming, introducing network latency, and preventing real-time advance warnings.</w:t>
      </w:r>
    </w:p>
    <w:p>
      <w:pPr>
        <w:spacing w:before="200" w:after="120"/>
        <w:jc w:val="left"/>
      </w:pPr>
      <w:r>
        <w:rPr>
          <w:rFonts w:ascii="Times New Roman" w:hAnsi="Times New Roman"/>
          <w:b/>
          <w:sz w:val="28"/>
        </w:rPr>
        <w:t>2.3 Comparison of Existing Approaches</w:t>
      </w:r>
    </w:p>
    <w:p>
      <w:pPr>
        <w:spacing w:line="360" w:lineRule="auto" w:after="120"/>
        <w:jc w:val="both"/>
      </w:pPr>
      <w:r>
        <w:rPr>
          <w:rFonts w:ascii="Times New Roman" w:hAnsi="Times New Roman"/>
          <w:b w:val="0"/>
          <w:i w:val="0"/>
          <w:sz w:val="24"/>
        </w:rPr>
        <w:t>Table 2.1 presents a comparative synthesis of representative road defect detection approaches, contrasting their sensing modalities, operational latency, cost, and civic integration.</w:t>
      </w:r>
    </w:p>
    <w:p>
      <w:pPr>
        <w:spacing w:line="360" w:lineRule="auto" w:after="120"/>
        <w:jc w:val="both"/>
      </w:pPr>
      <w:r>
        <w:rPr>
          <w:rFonts w:ascii="Times New Roman" w:hAnsi="Times New Roman"/>
          <w:b/>
          <w:i w:val="0"/>
          <w:sz w:val="24"/>
        </w:rPr>
        <w:t>Table 2.1: Comparison of Representative Existing Approaches</w:t>
      </w:r>
    </w:p>
    <w:tbl>
      <w:tblPr>
        <w:tblW w:type="auto" w:w="0"/>
        <w:jc w:val="center"/>
        <w:tblLook w:firstColumn="1" w:firstRow="1" w:lastColumn="0" w:lastRow="0" w:noHBand="0" w:noVBand="1" w:val="04A0"/>
      </w:tblPr>
      <w:tblGrid>
        <w:gridCol w:w="1662"/>
        <w:gridCol w:w="1662"/>
        <w:gridCol w:w="1662"/>
        <w:gridCol w:w="1662"/>
        <w:gridCol w:w="1662"/>
      </w:tblGrid>
      <w:tr>
        <w:trPr>
          <w:cantSplit/>
        </w:trPr>
        <w:tc>
          <w:tcPr>
            <w:tcW w:type="dxa" w:w="1662"/>
            <w:vAlign w:val="center"/>
            <w:tcMar>
              <w:top w:w="120" w:type="dxa"/>
              <w:bottom w:w="120" w:type="dxa"/>
              <w:left w:w="160" w:type="dxa"/>
              <w:right w:w="160" w:type="dxa"/>
            </w:tcMar>
          </w:tcPr>
          <w:p>
            <w:r>
              <w:rPr>
                <w:b/>
              </w:rPr>
              <w:t>Approach / System</w:t>
            </w:r>
          </w:p>
        </w:tc>
        <w:tc>
          <w:tcPr>
            <w:tcW w:type="dxa" w:w="1662"/>
            <w:vAlign w:val="center"/>
            <w:tcMar>
              <w:top w:w="120" w:type="dxa"/>
              <w:bottom w:w="120" w:type="dxa"/>
              <w:left w:w="160" w:type="dxa"/>
              <w:right w:w="160" w:type="dxa"/>
            </w:tcMar>
          </w:tcPr>
          <w:p>
            <w:r>
              <w:rPr>
                <w:b/>
              </w:rPr>
              <w:t>Sensing Modality</w:t>
            </w:r>
          </w:p>
        </w:tc>
        <w:tc>
          <w:tcPr>
            <w:tcW w:type="dxa" w:w="1662"/>
            <w:vAlign w:val="center"/>
            <w:tcMar>
              <w:top w:w="120" w:type="dxa"/>
              <w:bottom w:w="120" w:type="dxa"/>
              <w:left w:w="160" w:type="dxa"/>
              <w:right w:w="160" w:type="dxa"/>
            </w:tcMar>
          </w:tcPr>
          <w:p>
            <w:r>
              <w:rPr>
                <w:b/>
              </w:rPr>
              <w:t>Primary Technique</w:t>
            </w:r>
          </w:p>
        </w:tc>
        <w:tc>
          <w:tcPr>
            <w:tcW w:type="dxa" w:w="1662"/>
            <w:vAlign w:val="center"/>
            <w:tcMar>
              <w:top w:w="120" w:type="dxa"/>
              <w:bottom w:w="120" w:type="dxa"/>
              <w:left w:w="160" w:type="dxa"/>
              <w:right w:w="160" w:type="dxa"/>
            </w:tcMar>
          </w:tcPr>
          <w:p>
            <w:r>
              <w:rPr>
                <w:b/>
              </w:rPr>
              <w:t>Key Strength</w:t>
            </w:r>
          </w:p>
        </w:tc>
        <w:tc>
          <w:tcPr>
            <w:tcW w:type="dxa" w:w="1662"/>
            <w:vAlign w:val="center"/>
            <w:tcMar>
              <w:top w:w="120" w:type="dxa"/>
              <w:bottom w:w="120" w:type="dxa"/>
              <w:left w:w="160" w:type="dxa"/>
              <w:right w:w="160" w:type="dxa"/>
            </w:tcMar>
          </w:tcPr>
          <w:p>
            <w:r>
              <w:rPr>
                <w:b/>
              </w:rPr>
              <w:t>Critical Limitation</w:t>
            </w:r>
          </w:p>
        </w:tc>
      </w:tr>
      <w:tr>
        <w:trPr>
          <w:cantSplit/>
        </w:trPr>
        <w:tc>
          <w:tcPr>
            <w:tcW w:type="dxa" w:w="1662"/>
            <w:vAlign w:val="center"/>
            <w:tcMar>
              <w:top w:w="120" w:type="dxa"/>
              <w:bottom w:w="120" w:type="dxa"/>
              <w:left w:w="160" w:type="dxa"/>
              <w:right w:w="160" w:type="dxa"/>
            </w:tcMar>
          </w:tcPr>
          <w:p>
            <w:r>
              <w:t>Pothole Patrol (Eriksson et al. [1])</w:t>
            </w:r>
          </w:p>
        </w:tc>
        <w:tc>
          <w:tcPr>
            <w:tcW w:type="dxa" w:w="1662"/>
            <w:vAlign w:val="center"/>
            <w:tcMar>
              <w:top w:w="120" w:type="dxa"/>
              <w:bottom w:w="120" w:type="dxa"/>
              <w:left w:w="160" w:type="dxa"/>
              <w:right w:w="160" w:type="dxa"/>
            </w:tcMar>
          </w:tcPr>
          <w:p>
            <w:r>
              <w:t>3-Axis Accelerometer + GPS</w:t>
            </w:r>
          </w:p>
        </w:tc>
        <w:tc>
          <w:tcPr>
            <w:tcW w:type="dxa" w:w="1662"/>
            <w:vAlign w:val="center"/>
            <w:tcMar>
              <w:top w:w="120" w:type="dxa"/>
              <w:bottom w:w="120" w:type="dxa"/>
              <w:left w:w="160" w:type="dxa"/>
              <w:right w:w="160" w:type="dxa"/>
            </w:tcMar>
          </w:tcPr>
          <w:p>
            <w:r>
              <w:t>Signal Filtering (Z-Peak, XZ Ratio)</w:t>
            </w:r>
          </w:p>
        </w:tc>
        <w:tc>
          <w:tcPr>
            <w:tcW w:type="dxa" w:w="1662"/>
            <w:vAlign w:val="center"/>
            <w:tcMar>
              <w:top w:w="120" w:type="dxa"/>
              <w:bottom w:w="120" w:type="dxa"/>
              <w:left w:w="160" w:type="dxa"/>
              <w:right w:w="160" w:type="dxa"/>
            </w:tcMar>
          </w:tcPr>
          <w:p>
            <w:r>
              <w:t>Low computational overhead</w:t>
            </w:r>
          </w:p>
        </w:tc>
        <w:tc>
          <w:tcPr>
            <w:tcW w:type="dxa" w:w="1662"/>
            <w:vAlign w:val="center"/>
            <w:tcMar>
              <w:top w:w="120" w:type="dxa"/>
              <w:bottom w:w="120" w:type="dxa"/>
              <w:left w:w="160" w:type="dxa"/>
              <w:right w:w="160" w:type="dxa"/>
            </w:tcMar>
          </w:tcPr>
          <w:p>
            <w:r>
              <w:t>Reactive sensing; hits pothole before detection; false alarms</w:t>
            </w:r>
          </w:p>
        </w:tc>
      </w:tr>
      <w:tr>
        <w:trPr>
          <w:cantSplit/>
        </w:trPr>
        <w:tc>
          <w:tcPr>
            <w:tcW w:type="dxa" w:w="1662"/>
            <w:vAlign w:val="center"/>
            <w:tcMar>
              <w:top w:w="120" w:type="dxa"/>
              <w:bottom w:w="120" w:type="dxa"/>
              <w:left w:w="160" w:type="dxa"/>
              <w:right w:w="160" w:type="dxa"/>
            </w:tcMar>
          </w:tcPr>
          <w:p>
            <w:r>
              <w:t>Stereo 3D Vision (Fan et al. [2])</w:t>
            </w:r>
          </w:p>
        </w:tc>
        <w:tc>
          <w:tcPr>
            <w:tcW w:type="dxa" w:w="1662"/>
            <w:vAlign w:val="center"/>
            <w:tcMar>
              <w:top w:w="120" w:type="dxa"/>
              <w:bottom w:w="120" w:type="dxa"/>
              <w:left w:w="160" w:type="dxa"/>
              <w:right w:w="160" w:type="dxa"/>
            </w:tcMar>
          </w:tcPr>
          <w:p>
            <w:r>
              <w:t>Binocular Cameras</w:t>
            </w:r>
          </w:p>
        </w:tc>
        <w:tc>
          <w:tcPr>
            <w:tcW w:type="dxa" w:w="1662"/>
            <w:vAlign w:val="center"/>
            <w:tcMar>
              <w:top w:w="120" w:type="dxa"/>
              <w:bottom w:w="120" w:type="dxa"/>
              <w:left w:w="160" w:type="dxa"/>
              <w:right w:w="160" w:type="dxa"/>
            </w:tcMar>
          </w:tcPr>
          <w:p>
            <w:r>
              <w:t>Disparity Transform &amp; Plane Fitting</w:t>
            </w:r>
          </w:p>
        </w:tc>
        <w:tc>
          <w:tcPr>
            <w:tcW w:type="dxa" w:w="1662"/>
            <w:vAlign w:val="center"/>
            <w:tcMar>
              <w:top w:w="120" w:type="dxa"/>
              <w:bottom w:w="120" w:type="dxa"/>
              <w:left w:w="160" w:type="dxa"/>
              <w:right w:w="160" w:type="dxa"/>
            </w:tcMar>
          </w:tcPr>
          <w:p>
            <w:r>
              <w:t>Precise physical depth measurement</w:t>
            </w:r>
          </w:p>
        </w:tc>
        <w:tc>
          <w:tcPr>
            <w:tcW w:type="dxa" w:w="1662"/>
            <w:vAlign w:val="center"/>
            <w:tcMar>
              <w:top w:w="120" w:type="dxa"/>
              <w:bottom w:w="120" w:type="dxa"/>
              <w:left w:w="160" w:type="dxa"/>
              <w:right w:w="160" w:type="dxa"/>
            </w:tcMar>
          </w:tcPr>
          <w:p>
            <w:r>
              <w:t>High computational cost; sensitive to vibration calibration</w:t>
            </w:r>
          </w:p>
        </w:tc>
      </w:tr>
      <w:tr>
        <w:trPr>
          <w:cantSplit/>
        </w:trPr>
        <w:tc>
          <w:tcPr>
            <w:tcW w:type="dxa" w:w="1662"/>
            <w:vAlign w:val="center"/>
            <w:tcMar>
              <w:top w:w="120" w:type="dxa"/>
              <w:bottom w:w="120" w:type="dxa"/>
              <w:left w:w="160" w:type="dxa"/>
              <w:right w:w="160" w:type="dxa"/>
            </w:tcMar>
          </w:tcPr>
          <w:p>
            <w:r>
              <w:t>Cloud Dashcam AI (Arya et al. [4])</w:t>
            </w:r>
          </w:p>
        </w:tc>
        <w:tc>
          <w:tcPr>
            <w:tcW w:type="dxa" w:w="1662"/>
            <w:vAlign w:val="center"/>
            <w:tcMar>
              <w:top w:w="120" w:type="dxa"/>
              <w:bottom w:w="120" w:type="dxa"/>
              <w:left w:w="160" w:type="dxa"/>
              <w:right w:w="160" w:type="dxa"/>
            </w:tcMar>
          </w:tcPr>
          <w:p>
            <w:r>
              <w:t>HD Monocular Camera</w:t>
            </w:r>
          </w:p>
        </w:tc>
        <w:tc>
          <w:tcPr>
            <w:tcW w:type="dxa" w:w="1662"/>
            <w:vAlign w:val="center"/>
            <w:tcMar>
              <w:top w:w="120" w:type="dxa"/>
              <w:bottom w:w="120" w:type="dxa"/>
              <w:left w:w="160" w:type="dxa"/>
              <w:right w:w="160" w:type="dxa"/>
            </w:tcMar>
          </w:tcPr>
          <w:p>
            <w:r>
              <w:t>Cloud Deep Learning (SSD / YOLO)</w:t>
            </w:r>
          </w:p>
        </w:tc>
        <w:tc>
          <w:tcPr>
            <w:tcW w:type="dxa" w:w="1662"/>
            <w:vAlign w:val="center"/>
            <w:tcMar>
              <w:top w:w="120" w:type="dxa"/>
              <w:bottom w:w="120" w:type="dxa"/>
              <w:left w:w="160" w:type="dxa"/>
              <w:right w:w="160" w:type="dxa"/>
            </w:tcMar>
          </w:tcPr>
          <w:p>
            <w:r>
              <w:t>High visual classification accuracy</w:t>
            </w:r>
          </w:p>
        </w:tc>
        <w:tc>
          <w:tcPr>
            <w:tcW w:type="dxa" w:w="1662"/>
            <w:vAlign w:val="center"/>
            <w:tcMar>
              <w:top w:w="120" w:type="dxa"/>
              <w:bottom w:w="120" w:type="dxa"/>
              <w:left w:w="160" w:type="dxa"/>
              <w:right w:w="160" w:type="dxa"/>
            </w:tcMar>
          </w:tcPr>
          <w:p>
            <w:r>
              <w:t>Requires continuous 4G/5G streaming; latency &gt; 2s; data expense</w:t>
            </w:r>
          </w:p>
        </w:tc>
      </w:tr>
      <w:tr>
        <w:trPr>
          <w:cantSplit/>
        </w:trPr>
        <w:tc>
          <w:tcPr>
            <w:tcW w:type="dxa" w:w="1662"/>
            <w:vAlign w:val="center"/>
            <w:tcMar>
              <w:top w:w="120" w:type="dxa"/>
              <w:bottom w:w="120" w:type="dxa"/>
              <w:left w:w="160" w:type="dxa"/>
              <w:right w:w="160" w:type="dxa"/>
            </w:tcMar>
          </w:tcPr>
          <w:p>
            <w:r>
              <w:t>RoadSight (Proposed System)</w:t>
            </w:r>
          </w:p>
        </w:tc>
        <w:tc>
          <w:tcPr>
            <w:tcW w:type="dxa" w:w="1662"/>
            <w:vAlign w:val="center"/>
            <w:tcMar>
              <w:top w:w="120" w:type="dxa"/>
              <w:bottom w:w="120" w:type="dxa"/>
              <w:left w:w="160" w:type="dxa"/>
              <w:right w:w="160" w:type="dxa"/>
            </w:tcMar>
          </w:tcPr>
          <w:p>
            <w:r>
              <w:t>Monocular Camera + Mobile GPS</w:t>
            </w:r>
          </w:p>
        </w:tc>
        <w:tc>
          <w:tcPr>
            <w:tcW w:type="dxa" w:w="1662"/>
            <w:vAlign w:val="center"/>
            <w:tcMar>
              <w:top w:w="120" w:type="dxa"/>
              <w:bottom w:w="120" w:type="dxa"/>
              <w:left w:w="160" w:type="dxa"/>
              <w:right w:w="160" w:type="dxa"/>
            </w:tcMar>
          </w:tcPr>
          <w:p>
            <w:r>
              <w:t>On-Device YOLOv8 via WebGL + SQLite</w:t>
            </w:r>
          </w:p>
        </w:tc>
        <w:tc>
          <w:tcPr>
            <w:tcW w:type="dxa" w:w="1662"/>
            <w:vAlign w:val="center"/>
            <w:tcMar>
              <w:top w:w="120" w:type="dxa"/>
              <w:bottom w:w="120" w:type="dxa"/>
              <w:left w:w="160" w:type="dxa"/>
              <w:right w:w="160" w:type="dxa"/>
            </w:tcMar>
          </w:tcPr>
          <w:p>
            <w:r>
              <w:t>Zero cloud latency; advance voice alerts; 1-click PWD dispatch</w:t>
            </w:r>
          </w:p>
        </w:tc>
        <w:tc>
          <w:tcPr>
            <w:tcW w:type="dxa" w:w="1662"/>
            <w:vAlign w:val="center"/>
            <w:tcMar>
              <w:top w:w="120" w:type="dxa"/>
              <w:bottom w:w="120" w:type="dxa"/>
              <w:left w:w="160" w:type="dxa"/>
              <w:right w:w="160" w:type="dxa"/>
            </w:tcMar>
          </w:tcPr>
          <w:p>
            <w:r>
              <w:t>Visual estimation; depth inference requires multi-modal sensor fusion</w:t>
            </w:r>
          </w:p>
        </w:tc>
      </w:tr>
    </w:tbl>
    <w:p>
      <w:pPr>
        <w:spacing w:before="200" w:after="120"/>
        <w:jc w:val="left"/>
      </w:pPr>
      <w:r>
        <w:rPr>
          <w:rFonts w:ascii="Times New Roman" w:hAnsi="Times New Roman"/>
          <w:b/>
          <w:sz w:val="28"/>
        </w:rPr>
        <w:t>2.4 Limitations of Existing Work</w:t>
      </w:r>
    </w:p>
    <w:p>
      <w:pPr>
        <w:spacing w:line="360" w:lineRule="auto" w:after="120"/>
        <w:jc w:val="both"/>
      </w:pPr>
      <w:r>
        <w:rPr>
          <w:rFonts w:ascii="Times New Roman" w:hAnsi="Times New Roman"/>
          <w:b w:val="0"/>
          <w:i w:val="0"/>
          <w:sz w:val="24"/>
        </w:rPr>
        <w:t>A rigorous analysis of prior work reveals four structural shortcomings:</w:t>
      </w:r>
    </w:p>
    <w:p>
      <w:pPr>
        <w:pStyle w:val="ListBullet"/>
        <w:spacing w:line="360" w:lineRule="auto" w:after="80"/>
        <w:jc w:val="both"/>
      </w:pPr>
      <w:r>
        <w:rPr>
          <w:rFonts w:ascii="Times New Roman" w:hAnsi="Times New Roman"/>
          <w:b/>
          <w:sz w:val="24"/>
        </w:rPr>
        <w:t xml:space="preserve">1. </w:t>
      </w:r>
      <w:r>
        <w:rPr>
          <w:rFonts w:ascii="Times New Roman" w:hAnsi="Times New Roman"/>
          <w:sz w:val="24"/>
        </w:rPr>
        <w:t>Absence of Advance Driver Warning: Vibration-based solutions cannot warn a driver of an upcoming crater because the physical shock only occurs upon impact. Vision systems deployed on remote clouds exhibit round-trip latencies exceeding 2 seconds, which is too slow to provide safe braking alerts at speeds above 40 km/h.</w:t>
      </w:r>
    </w:p>
    <w:p>
      <w:pPr>
        <w:pStyle w:val="ListBullet"/>
        <w:spacing w:line="360" w:lineRule="auto" w:after="80"/>
        <w:jc w:val="both"/>
      </w:pPr>
      <w:r>
        <w:rPr>
          <w:rFonts w:ascii="Times New Roman" w:hAnsi="Times New Roman"/>
          <w:b/>
          <w:sz w:val="24"/>
        </w:rPr>
        <w:t xml:space="preserve">2. </w:t>
      </w:r>
      <w:r>
        <w:rPr>
          <w:rFonts w:ascii="Times New Roman" w:hAnsi="Times New Roman"/>
          <w:sz w:val="24"/>
        </w:rPr>
        <w:t>Prohibitive Hardware and Deployment Barriers: Commercial automated profiling vehicles remain inaccessible to local municipal bodies due to capital constraints. Consumer solutions requiring specialized microcontrollers or OBD-II dongles face severe adoption resistance from ordinary commuters.</w:t>
      </w:r>
    </w:p>
    <w:p>
      <w:pPr>
        <w:pStyle w:val="ListBullet"/>
        <w:spacing w:line="360" w:lineRule="auto" w:after="80"/>
        <w:jc w:val="both"/>
      </w:pPr>
      <w:r>
        <w:rPr>
          <w:rFonts w:ascii="Times New Roman" w:hAnsi="Times New Roman"/>
          <w:b/>
          <w:sz w:val="24"/>
        </w:rPr>
        <w:t xml:space="preserve">3. </w:t>
      </w:r>
      <w:r>
        <w:rPr>
          <w:rFonts w:ascii="Times New Roman" w:hAnsi="Times New Roman"/>
          <w:sz w:val="24"/>
        </w:rPr>
        <w:t>Disconnect Between Detection and Civic Repair: Academic research has overwhelmingly focused on classification metrics (precision, recall, F1-score) while treating the reporting pipeline as an external problem. As a result, thousands of detected hazards remain trapped in experimental databases without notifying local municipal bodies.</w:t>
      </w:r>
    </w:p>
    <w:p>
      <w:pPr>
        <w:pStyle w:val="ListBullet"/>
        <w:spacing w:line="360" w:lineRule="auto" w:after="80"/>
        <w:jc w:val="both"/>
      </w:pPr>
      <w:r>
        <w:rPr>
          <w:rFonts w:ascii="Times New Roman" w:hAnsi="Times New Roman"/>
          <w:b/>
          <w:sz w:val="24"/>
        </w:rPr>
        <w:t xml:space="preserve">4. </w:t>
      </w:r>
      <w:r>
        <w:rPr>
          <w:rFonts w:ascii="Times New Roman" w:hAnsi="Times New Roman"/>
          <w:sz w:val="24"/>
        </w:rPr>
        <w:t>Rigid Cloud-Dependent Architectures: Existing platforms mandate continuous internet connectivity, failing entirely in subterranean transit routes, remote highways, and bandwidth-constrained developing regions.</w:t>
      </w:r>
    </w:p>
    <w:p>
      <w:pPr>
        <w:spacing w:before="200" w:after="120"/>
        <w:jc w:val="left"/>
      </w:pPr>
      <w:r>
        <w:rPr>
          <w:rFonts w:ascii="Times New Roman" w:hAnsi="Times New Roman"/>
          <w:b/>
          <w:sz w:val="28"/>
        </w:rPr>
        <w:t>2.5 Research Gap</w:t>
      </w:r>
    </w:p>
    <w:p>
      <w:pPr>
        <w:spacing w:line="360" w:lineRule="auto" w:after="120"/>
        <w:jc w:val="both"/>
      </w:pPr>
      <w:r>
        <w:rPr>
          <w:rFonts w:ascii="Times New Roman" w:hAnsi="Times New Roman"/>
          <w:b w:val="0"/>
          <w:i w:val="0"/>
          <w:sz w:val="24"/>
        </w:rPr>
        <w:t>The critical research gap identified in current literature is the absence of a unified, lightweight, client-side edge computing system that simultaneously accomplishes three objectives: (i) real-time in-browser visual hazard detection at 20+ FPS on consumer mobile devices without cloud streaming; (ii) proactive, local route memory that issues advance voice warnings on repeat journeys; and (iii) an automated, zero-friction civic dispatch bridge connecting citizen observations directly to Public Works Department (PWD) road repair authorities. RoadSight is specifically engineered to bridge this gap.</w:t>
      </w:r>
    </w:p>
    <w:p>
      <w:r>
        <w:br w:type="page"/>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240"/>
        <w:jc w:val="right"/>
      </w:pPr>
      <w:r>
        <w:rPr>
          <w:rFonts w:ascii="Times New Roman" w:hAnsi="Times New Roman"/>
          <w:b/>
          <w:sz w:val="32"/>
        </w:rPr>
        <w:t>CHAPTER 3</w:t>
      </w:r>
    </w:p>
    <w:p>
      <w:pPr>
        <w:spacing w:after="120"/>
        <w:jc w:val="right"/>
      </w:pPr>
      <w:r>
        <w:rPr>
          <w:rFonts w:ascii="Times New Roman" w:hAnsi="Times New Roman"/>
          <w:i/>
          <w:color w:val="787878"/>
          <w:sz w:val="26"/>
        </w:rPr>
        <w:t>PROPOSED SYSTEM AND METHODOLOGY</w:t>
      </w:r>
    </w:p>
    <w:p>
      <w:r>
        <w:br w:type="page"/>
      </w:r>
    </w:p>
    <w:p>
      <w:pPr>
        <w:spacing w:before="240" w:after="240"/>
        <w:jc w:val="left"/>
      </w:pPr>
      <w:r>
        <w:rPr>
          <w:rFonts w:ascii="Times New Roman" w:hAnsi="Times New Roman"/>
          <w:b/>
          <w:sz w:val="32"/>
        </w:rPr>
        <w:t>3. PROPOSED SYSTEM AND METHODOLOGY</w:t>
      </w:r>
    </w:p>
    <w:p>
      <w:pPr>
        <w:spacing w:before="200" w:after="120"/>
        <w:jc w:val="left"/>
      </w:pPr>
      <w:r>
        <w:rPr>
          <w:rFonts w:ascii="Times New Roman" w:hAnsi="Times New Roman"/>
          <w:b/>
          <w:sz w:val="28"/>
        </w:rPr>
        <w:t>3.1 Proposed System</w:t>
      </w:r>
    </w:p>
    <w:p>
      <w:pPr>
        <w:spacing w:line="360" w:lineRule="auto" w:after="120"/>
        <w:jc w:val="both"/>
      </w:pPr>
      <w:r>
        <w:rPr>
          <w:rFonts w:ascii="Times New Roman" w:hAnsi="Times New Roman"/>
          <w:b w:val="0"/>
          <w:i w:val="0"/>
          <w:sz w:val="24"/>
        </w:rPr>
        <w:t>The proposed RoadSight system is architected around a multi-layered edge paradigm comprising sensing, edge inferencing, persistent route memory, matching, and civic action layers. By delegating all compute-intensive deep learning tasks directly to the client browser via WebGL and WebAssembly (WASM), the system achieves true zero-latency operation without recurring server infrastructure costs.</w:t>
      </w:r>
    </w:p>
    <w:p>
      <w:pPr>
        <w:spacing w:after="80"/>
        <w:jc w:val="center"/>
      </w:pPr>
      <w:r>
        <w:drawing>
          <wp:inline xmlns:a="http://schemas.openxmlformats.org/drawingml/2006/main" xmlns:pic="http://schemas.openxmlformats.org/drawingml/2006/picture">
            <wp:extent cx="5029200" cy="2504079"/>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029200" cy="2504079"/>
                    </a:xfrm>
                    <a:prstGeom prst="rect"/>
                  </pic:spPr>
                </pic:pic>
              </a:graphicData>
            </a:graphic>
          </wp:inline>
        </w:drawing>
      </w:r>
    </w:p>
    <w:p>
      <w:pPr>
        <w:spacing w:line="360" w:lineRule="auto" w:after="240"/>
        <w:jc w:val="center"/>
      </w:pPr>
      <w:r>
        <w:rPr>
          <w:rFonts w:ascii="Times New Roman" w:hAnsi="Times New Roman"/>
          <w:b/>
          <w:i/>
          <w:sz w:val="24"/>
        </w:rPr>
        <w:t>Figure 3.1: Overall System Architecture of RoadSight</w:t>
      </w:r>
    </w:p>
    <w:p>
      <w:pPr>
        <w:spacing w:line="360" w:lineRule="auto" w:after="120"/>
        <w:jc w:val="both"/>
      </w:pPr>
      <w:r>
        <w:rPr>
          <w:rFonts w:ascii="Times New Roman" w:hAnsi="Times New Roman"/>
          <w:b w:val="0"/>
          <w:i w:val="0"/>
          <w:sz w:val="24"/>
        </w:rPr>
        <w:t>As illustrated in Figure 3.1, the operational pipeline proceeds through five synchronized stages: (1) Input acquisition via smartphone camera and GPS; (2) Client-side YOLOv8 neural network inference; (3) Offline SQLite/IndexedDB persistence; (4) Spatial proximity matching; and (5) Dual-channel output comprising real-time driver voice alerts and automated PWD grievance dispatch.</w:t>
      </w:r>
    </w:p>
    <w:p>
      <w:pPr>
        <w:spacing w:before="200" w:after="120"/>
        <w:jc w:val="left"/>
      </w:pPr>
      <w:r>
        <w:rPr>
          <w:rFonts w:ascii="Times New Roman" w:hAnsi="Times New Roman"/>
          <w:b/>
          <w:sz w:val="28"/>
        </w:rPr>
        <w:t>3.2 Data Acquisition</w:t>
      </w:r>
    </w:p>
    <w:p>
      <w:pPr>
        <w:spacing w:line="360" w:lineRule="auto" w:after="120"/>
        <w:jc w:val="both"/>
      </w:pPr>
      <w:r>
        <w:rPr>
          <w:rFonts w:ascii="Times New Roman" w:hAnsi="Times New Roman"/>
          <w:b w:val="0"/>
          <w:i w:val="0"/>
          <w:sz w:val="24"/>
        </w:rPr>
        <w:t>Visual data acquisition is achieved utilizing the HTML5 MediaDevices API (navigator.mediaDevices.getUserMedia). The video pipeline prioritizes the vehicle-facing rear camera on mobile hardware (facingMode: { ideal: 'environment' }) operating at a targeted capture resolution of 1280x720 pixels and downscaled to 640x640 pixels for neural network ingestion. Concurrently, spatial telemetry is acquired via the HTML5 Geolocation API operating in high-accuracy mode (enableHighAccuracy: true, timeout: 10000 ms, maximumAge: 3000 ms). Each observation records geographic latitude, longitude, speed, horizontal accuracy radius, and UTC timestamp.</w:t>
      </w:r>
    </w:p>
    <w:p>
      <w:pPr>
        <w:spacing w:before="200" w:after="120"/>
        <w:jc w:val="left"/>
      </w:pPr>
      <w:r>
        <w:rPr>
          <w:rFonts w:ascii="Times New Roman" w:hAnsi="Times New Roman"/>
          <w:b/>
          <w:sz w:val="28"/>
        </w:rPr>
        <w:t>3.3 Data Preprocessing and Augmentation</w:t>
      </w:r>
    </w:p>
    <w:p>
      <w:pPr>
        <w:spacing w:line="360" w:lineRule="auto" w:after="120"/>
        <w:jc w:val="both"/>
      </w:pPr>
      <w:r>
        <w:rPr>
          <w:rFonts w:ascii="Times New Roman" w:hAnsi="Times New Roman"/>
          <w:b w:val="0"/>
          <w:i w:val="0"/>
          <w:sz w:val="24"/>
        </w:rPr>
        <w:t>Model training utilized an aggregated dataset of 665 real-world road pavement images in YOLO bounding-box format (derived from Roboflow Universe and Kaggle Annotated Pothole benchmarks). To ensure high generalization across adverse environmental conditions, a rigorous data augmentation pipeline was applied using the Albumentations library:</w:t>
      </w:r>
    </w:p>
    <w:p>
      <w:pPr>
        <w:pStyle w:val="ListBullet"/>
        <w:spacing w:line="360" w:lineRule="auto" w:after="80"/>
        <w:jc w:val="both"/>
      </w:pPr>
      <w:r>
        <w:rPr>
          <w:rFonts w:ascii="Times New Roman" w:hAnsi="Times New Roman"/>
          <w:b/>
          <w:sz w:val="24"/>
        </w:rPr>
        <w:t xml:space="preserve">a) </w:t>
      </w:r>
      <w:r>
        <w:rPr>
          <w:rFonts w:ascii="Times New Roman" w:hAnsi="Times New Roman"/>
          <w:sz w:val="24"/>
        </w:rPr>
        <w:t>Horizontal Flipping: Inverts pixel coordinates along the horizontal axis, recalculating bounding box center coordinates as x'_center = 1.0 - x_center.</w:t>
      </w:r>
    </w:p>
    <w:p>
      <w:pPr>
        <w:pStyle w:val="ListBullet"/>
        <w:spacing w:line="360" w:lineRule="auto" w:after="80"/>
        <w:jc w:val="both"/>
      </w:pPr>
      <w:r>
        <w:rPr>
          <w:rFonts w:ascii="Times New Roman" w:hAnsi="Times New Roman"/>
          <w:b/>
          <w:sz w:val="24"/>
        </w:rPr>
        <w:t xml:space="preserve">b) </w:t>
      </w:r>
      <w:r>
        <w:rPr>
          <w:rFonts w:ascii="Times New Roman" w:hAnsi="Times New Roman"/>
          <w:sz w:val="24"/>
        </w:rPr>
        <w:t>Illumination and Contrast Jitter: Modifies image brightness by +/- 25% and contrast by +/- 30% to simulate harsh overhead midday sunlight, deep tree shadows, dusk, and overcast lighting.</w:t>
      </w:r>
    </w:p>
    <w:p>
      <w:pPr>
        <w:pStyle w:val="ListBullet"/>
        <w:spacing w:line="360" w:lineRule="auto" w:after="80"/>
        <w:jc w:val="both"/>
      </w:pPr>
      <w:r>
        <w:rPr>
          <w:rFonts w:ascii="Times New Roman" w:hAnsi="Times New Roman"/>
          <w:b/>
          <w:sz w:val="24"/>
        </w:rPr>
        <w:t xml:space="preserve">c) </w:t>
      </w:r>
      <w:r>
        <w:rPr>
          <w:rFonts w:ascii="Times New Roman" w:hAnsi="Times New Roman"/>
          <w:sz w:val="24"/>
        </w:rPr>
        <w:t>Gaussian and Motion Blur: Applies Gaussian blur kernels (radius 1.5) to replicate camera vibration induced by engine operation and vehicular movement over uneven pavement.</w:t>
      </w:r>
    </w:p>
    <w:p>
      <w:pPr>
        <w:pStyle w:val="ListBullet"/>
        <w:spacing w:line="360" w:lineRule="auto" w:after="80"/>
        <w:jc w:val="both"/>
      </w:pPr>
      <w:r>
        <w:rPr>
          <w:rFonts w:ascii="Times New Roman" w:hAnsi="Times New Roman"/>
          <w:b/>
          <w:sz w:val="24"/>
        </w:rPr>
        <w:t xml:space="preserve">d) </w:t>
      </w:r>
      <w:r>
        <w:rPr>
          <w:rFonts w:ascii="Times New Roman" w:hAnsi="Times New Roman"/>
          <w:sz w:val="24"/>
        </w:rPr>
        <w:t>Dataset Partitioning: The augmented corpus of 1,200+ samples was strictly partitioned into 70% Training (840 images), 20% Validation (240 images), and 10% Hold-out Testing (120 images).</w:t>
      </w:r>
    </w:p>
    <w:p>
      <w:pPr>
        <w:spacing w:before="200" w:after="120"/>
        <w:jc w:val="left"/>
      </w:pPr>
      <w:r>
        <w:rPr>
          <w:rFonts w:ascii="Times New Roman" w:hAnsi="Times New Roman"/>
          <w:b/>
          <w:sz w:val="28"/>
        </w:rPr>
        <w:t>3.4 Analytical Method and Model Formulation</w:t>
      </w:r>
    </w:p>
    <w:p>
      <w:pPr>
        <w:spacing w:line="360" w:lineRule="auto" w:after="120"/>
        <w:jc w:val="both"/>
      </w:pPr>
      <w:r>
        <w:rPr>
          <w:rFonts w:ascii="Times New Roman" w:hAnsi="Times New Roman"/>
          <w:b w:val="0"/>
          <w:i w:val="0"/>
          <w:sz w:val="24"/>
        </w:rPr>
        <w:t>The detection core employs YOLOv8n (Nano), an anchor-free single-stage object detection network optimized for high-throughput mobile inferencing. The network processes a normalized input tensor X in R^{1 x 3 x 640 x 640}, where pixel intensities are scaled to [0.0, 1.0]. The network head predicts bounding box coordinates [c_x, c_y, w, h] and class probability p_pothole.</w:t>
      </w:r>
    </w:p>
    <w:p>
      <w:pPr>
        <w:spacing w:line="360" w:lineRule="auto" w:after="120"/>
        <w:jc w:val="both"/>
      </w:pPr>
      <w:r>
        <w:rPr>
          <w:rFonts w:ascii="Times New Roman" w:hAnsi="Times New Roman"/>
          <w:b w:val="0"/>
          <w:i w:val="0"/>
          <w:sz w:val="24"/>
        </w:rPr>
        <w:t>Post-processing enforces Non-Maximum Suppression (NMS) to eliminate duplicate overlapping bounding boxes. The Intersection over Union (IoU) between two candidate bounding boxes A and B is computed as:</w:t>
      </w:r>
    </w:p>
    <w:p>
      <w:pPr>
        <w:spacing w:line="360" w:lineRule="auto" w:after="120"/>
        <w:jc w:val="center"/>
      </w:pPr>
      <w:r>
        <w:rPr>
          <w:rFonts w:ascii="Times New Roman" w:hAnsi="Times New Roman"/>
          <w:b/>
          <w:i w:val="0"/>
          <w:sz w:val="24"/>
        </w:rPr>
        <w:t>IoU(A, B) = Area(A intersect B) / Area(A union B)</w:t>
      </w:r>
    </w:p>
    <w:p>
      <w:pPr>
        <w:spacing w:line="360" w:lineRule="auto" w:after="120"/>
        <w:jc w:val="both"/>
      </w:pPr>
      <w:r>
        <w:rPr>
          <w:rFonts w:ascii="Times New Roman" w:hAnsi="Times New Roman"/>
          <w:b w:val="0"/>
          <w:i w:val="0"/>
          <w:sz w:val="24"/>
        </w:rPr>
        <w:t>Candidate detections with IoU &gt;= 0.45 are suppressed, retaining only the maximum confidence prediction.</w:t>
      </w:r>
    </w:p>
    <w:p>
      <w:pPr>
        <w:spacing w:line="360" w:lineRule="auto" w:after="120"/>
        <w:jc w:val="both"/>
      </w:pPr>
      <w:r>
        <w:rPr>
          <w:rFonts w:ascii="Times New Roman" w:hAnsi="Times New Roman"/>
          <w:b w:val="0"/>
          <w:i w:val="0"/>
          <w:sz w:val="24"/>
        </w:rPr>
        <w:t>To quantify road hazard severity without stereo depth sensors, RoadSight introduces a dynamic geometric area-ratio metric. The severity ratio R_area is formulated as:</w:t>
      </w:r>
    </w:p>
    <w:p>
      <w:pPr>
        <w:spacing w:line="360" w:lineRule="auto" w:after="120"/>
        <w:jc w:val="center"/>
      </w:pPr>
      <w:r>
        <w:rPr>
          <w:rFonts w:ascii="Times New Roman" w:hAnsi="Times New Roman"/>
          <w:b/>
          <w:i w:val="0"/>
          <w:sz w:val="24"/>
        </w:rPr>
        <w:t>R_area = (w_box * h_box) / (W_frame * H_frame)</w:t>
      </w:r>
    </w:p>
    <w:p>
      <w:pPr>
        <w:spacing w:line="360" w:lineRule="auto" w:after="120"/>
        <w:jc w:val="both"/>
      </w:pPr>
      <w:r>
        <w:rPr>
          <w:rFonts w:ascii="Times New Roman" w:hAnsi="Times New Roman"/>
          <w:b w:val="0"/>
          <w:i w:val="0"/>
          <w:sz w:val="24"/>
        </w:rPr>
        <w:t>where w_box and h_box represent detected bounding box pixel dimensions, and W_frame, H_frame denote total frame resolution. Road hazards are dynamically categorized as:</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Small Hazard (R_area &lt; 0.035): Superficial pavement wear and minor asphalt cracks posing negligible vehicular danger.</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Medium Hazard (0.035 &lt;= R_area &lt; 0.10): Distinct asphalt cavities causing vehicular jarring and minor steering deflection.</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Large Hazard (R_area &gt;= 0.10): Critical craters with exposed sub-base aggregate presenting immediate tire blowout and rim fracture peril.</w:t>
      </w:r>
    </w:p>
    <w:p>
      <w:pPr>
        <w:spacing w:before="200" w:after="120"/>
        <w:jc w:val="left"/>
      </w:pPr>
      <w:r>
        <w:rPr>
          <w:rFonts w:ascii="Times New Roman" w:hAnsi="Times New Roman"/>
          <w:b/>
          <w:sz w:val="28"/>
        </w:rPr>
        <w:t>3.5 Evaluation Metrics</w:t>
      </w:r>
    </w:p>
    <w:p>
      <w:pPr>
        <w:spacing w:line="360" w:lineRule="auto" w:after="120"/>
        <w:jc w:val="both"/>
      </w:pPr>
      <w:r>
        <w:rPr>
          <w:rFonts w:ascii="Times New Roman" w:hAnsi="Times New Roman"/>
          <w:b w:val="0"/>
          <w:i w:val="0"/>
          <w:sz w:val="24"/>
        </w:rPr>
        <w:t>Model performance is evaluated using standard international computer vision metrics:</w:t>
      </w:r>
    </w:p>
    <w:p>
      <w:pPr>
        <w:spacing w:line="360" w:lineRule="auto" w:after="120"/>
        <w:jc w:val="center"/>
      </w:pPr>
      <w:r>
        <w:rPr>
          <w:rFonts w:ascii="Times New Roman" w:hAnsi="Times New Roman"/>
          <w:b/>
          <w:i w:val="0"/>
          <w:sz w:val="24"/>
        </w:rPr>
        <w:t>Precision = TP / (TP + FP),    Recall = TP / (TP + FN)</w:t>
      </w:r>
    </w:p>
    <w:p>
      <w:pPr>
        <w:spacing w:line="360" w:lineRule="auto" w:after="120"/>
        <w:jc w:val="both"/>
      </w:pPr>
      <w:r>
        <w:rPr>
          <w:rFonts w:ascii="Times New Roman" w:hAnsi="Times New Roman"/>
          <w:b w:val="0"/>
          <w:i w:val="0"/>
          <w:sz w:val="24"/>
        </w:rPr>
        <w:t>where TP, FP, and FN denote True Positives, False Positives, and False Negatives, respectively. Mean Average Precision at IoU threshold 0.50 (mAP@50) represents the integral under the Precision-Recall curve:</w:t>
      </w:r>
    </w:p>
    <w:p>
      <w:pPr>
        <w:spacing w:line="360" w:lineRule="auto" w:after="120"/>
        <w:jc w:val="center"/>
      </w:pPr>
      <w:r>
        <w:rPr>
          <w:rFonts w:ascii="Times New Roman" w:hAnsi="Times New Roman"/>
          <w:b/>
          <w:i w:val="0"/>
          <w:sz w:val="24"/>
        </w:rPr>
        <w:t>mAP@50 = Integral_0^1 P(R) dR</w:t>
      </w:r>
    </w:p>
    <w:p>
      <w:pPr>
        <w:spacing w:line="360" w:lineRule="auto" w:after="120"/>
        <w:jc w:val="both"/>
      </w:pPr>
      <w:r>
        <w:rPr>
          <w:rFonts w:ascii="Times New Roman" w:hAnsi="Times New Roman"/>
          <w:b w:val="0"/>
          <w:i w:val="0"/>
          <w:sz w:val="24"/>
        </w:rPr>
        <w:t>System throughput is quantified in Frames Per Second (FPS = 1000 / t_latency_ms), while GPS spatial accuracy is benchmarked within circular error probability thresholds.</w:t>
      </w:r>
    </w:p>
    <w:p>
      <w:r>
        <w:br w:type="page"/>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240"/>
        <w:jc w:val="right"/>
      </w:pPr>
      <w:r>
        <w:rPr>
          <w:rFonts w:ascii="Times New Roman" w:hAnsi="Times New Roman"/>
          <w:b/>
          <w:sz w:val="32"/>
        </w:rPr>
        <w:t>CHAPTER 4</w:t>
      </w:r>
    </w:p>
    <w:p>
      <w:pPr>
        <w:spacing w:after="120"/>
        <w:jc w:val="right"/>
      </w:pPr>
      <w:r>
        <w:rPr>
          <w:rFonts w:ascii="Times New Roman" w:hAnsi="Times New Roman"/>
          <w:i/>
          <w:color w:val="787878"/>
          <w:sz w:val="26"/>
        </w:rPr>
        <w:t>SYSTEM DESIGN AND IMPLEMENTATION</w:t>
      </w:r>
    </w:p>
    <w:p>
      <w:r>
        <w:br w:type="page"/>
      </w:r>
    </w:p>
    <w:p>
      <w:pPr>
        <w:spacing w:before="240" w:after="240"/>
        <w:jc w:val="left"/>
      </w:pPr>
      <w:r>
        <w:rPr>
          <w:rFonts w:ascii="Times New Roman" w:hAnsi="Times New Roman"/>
          <w:b/>
          <w:sz w:val="32"/>
        </w:rPr>
        <w:t>4. SYSTEM DESIGN AND IMPLEMENTATION</w:t>
      </w:r>
    </w:p>
    <w:p>
      <w:pPr>
        <w:spacing w:before="200" w:after="120"/>
        <w:jc w:val="left"/>
      </w:pPr>
      <w:r>
        <w:rPr>
          <w:rFonts w:ascii="Times New Roman" w:hAnsi="Times New Roman"/>
          <w:b/>
          <w:sz w:val="28"/>
        </w:rPr>
        <w:t>4.1 System Architecture and Data Flow</w:t>
      </w:r>
    </w:p>
    <w:p>
      <w:pPr>
        <w:spacing w:line="360" w:lineRule="auto" w:after="120"/>
        <w:jc w:val="both"/>
      </w:pPr>
      <w:r>
        <w:rPr>
          <w:rFonts w:ascii="Times New Roman" w:hAnsi="Times New Roman"/>
          <w:b w:val="0"/>
          <w:i w:val="0"/>
          <w:sz w:val="24"/>
        </w:rPr>
        <w:t>The implementation architecture separates concern across client presentation, real-time edge processing, local database indexing, and external civic reporting. In contrast to monolithic architectures, RoadSight maintains zero runtime reliance on cloud servers for core operation. Figure 4.1 depicts the implementation data flow from camera frame capture to audio alert synthesis and PWD dispatch.</w:t>
      </w:r>
    </w:p>
    <w:p>
      <w:pPr>
        <w:spacing w:after="80"/>
        <w:jc w:val="center"/>
      </w:pPr>
      <w:r>
        <w:drawing>
          <wp:inline xmlns:a="http://schemas.openxmlformats.org/drawingml/2006/main" xmlns:pic="http://schemas.openxmlformats.org/drawingml/2006/picture">
            <wp:extent cx="5029200" cy="2504079"/>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029200" cy="2504079"/>
                    </a:xfrm>
                    <a:prstGeom prst="rect"/>
                  </pic:spPr>
                </pic:pic>
              </a:graphicData>
            </a:graphic>
          </wp:inline>
        </w:drawing>
      </w:r>
    </w:p>
    <w:p>
      <w:pPr>
        <w:spacing w:line="360" w:lineRule="auto" w:after="240"/>
        <w:jc w:val="center"/>
      </w:pPr>
      <w:r>
        <w:rPr>
          <w:rFonts w:ascii="Times New Roman" w:hAnsi="Times New Roman"/>
          <w:b/>
          <w:i/>
          <w:sz w:val="24"/>
        </w:rPr>
        <w:t>Figure 4.1: Implementation Architecture and Data Flow</w:t>
      </w:r>
    </w:p>
    <w:p>
      <w:pPr>
        <w:spacing w:before="200" w:after="120"/>
        <w:jc w:val="left"/>
      </w:pPr>
      <w:r>
        <w:rPr>
          <w:rFonts w:ascii="Times New Roman" w:hAnsi="Times New Roman"/>
          <w:b/>
          <w:sz w:val="28"/>
        </w:rPr>
        <w:t>4.2 Hardware Components</w:t>
      </w:r>
    </w:p>
    <w:p>
      <w:pPr>
        <w:spacing w:line="360" w:lineRule="auto" w:after="120"/>
        <w:jc w:val="both"/>
      </w:pPr>
      <w:r>
        <w:rPr>
          <w:rFonts w:ascii="Times New Roman" w:hAnsi="Times New Roman"/>
          <w:b w:val="0"/>
          <w:i w:val="0"/>
          <w:sz w:val="24"/>
        </w:rPr>
        <w:t>RoadSight is engineered to operate across two progressive hardware modalities: the current smartphone prototype and the planned embedded Raspberry Pi automotive unit. Table 4.1 outlines component specifications across both configurations.</w:t>
      </w:r>
    </w:p>
    <w:p>
      <w:pPr>
        <w:spacing w:line="360" w:lineRule="auto" w:after="120"/>
        <w:jc w:val="both"/>
      </w:pPr>
      <w:r>
        <w:rPr>
          <w:rFonts w:ascii="Times New Roman" w:hAnsi="Times New Roman"/>
          <w:b/>
          <w:i w:val="0"/>
          <w:sz w:val="24"/>
        </w:rPr>
        <w:t>Table 4.1: Hardware Specifications (Current Prototype vs. Roadmap Unit)</w:t>
      </w:r>
    </w:p>
    <w:tbl>
      <w:tblPr>
        <w:tblW w:type="auto" w:w="0"/>
        <w:jc w:val="center"/>
        <w:tblLook w:firstColumn="1" w:firstRow="1" w:lastColumn="0" w:lastRow="0" w:noHBand="0" w:noVBand="1" w:val="04A0"/>
      </w:tblPr>
      <w:tblGrid>
        <w:gridCol w:w="2077"/>
        <w:gridCol w:w="2077"/>
        <w:gridCol w:w="2077"/>
        <w:gridCol w:w="2077"/>
      </w:tblGrid>
      <w:tr>
        <w:trPr>
          <w:cantSplit/>
        </w:trPr>
        <w:tc>
          <w:tcPr>
            <w:tcW w:type="dxa" w:w="2077"/>
            <w:vAlign w:val="center"/>
            <w:tcMar>
              <w:top w:w="120" w:type="dxa"/>
              <w:bottom w:w="120" w:type="dxa"/>
              <w:left w:w="160" w:type="dxa"/>
              <w:right w:w="160" w:type="dxa"/>
            </w:tcMar>
          </w:tcPr>
          <w:p>
            <w:r>
              <w:rPr>
                <w:b/>
              </w:rPr>
              <w:t>Hardware Subsystem</w:t>
            </w:r>
          </w:p>
        </w:tc>
        <w:tc>
          <w:tcPr>
            <w:tcW w:type="dxa" w:w="2077"/>
            <w:vAlign w:val="center"/>
            <w:tcMar>
              <w:top w:w="120" w:type="dxa"/>
              <w:bottom w:w="120" w:type="dxa"/>
              <w:left w:w="160" w:type="dxa"/>
              <w:right w:w="160" w:type="dxa"/>
            </w:tcMar>
          </w:tcPr>
          <w:p>
            <w:r>
              <w:rPr>
                <w:b/>
              </w:rPr>
              <w:t>Current Software Prototype</w:t>
            </w:r>
          </w:p>
        </w:tc>
        <w:tc>
          <w:tcPr>
            <w:tcW w:type="dxa" w:w="2077"/>
            <w:vAlign w:val="center"/>
            <w:tcMar>
              <w:top w:w="120" w:type="dxa"/>
              <w:bottom w:w="120" w:type="dxa"/>
              <w:left w:w="160" w:type="dxa"/>
              <w:right w:w="160" w:type="dxa"/>
            </w:tcMar>
          </w:tcPr>
          <w:p>
            <w:r>
              <w:rPr>
                <w:b/>
              </w:rPr>
              <w:t>Planned Roadmap Hardware</w:t>
            </w:r>
          </w:p>
        </w:tc>
        <w:tc>
          <w:tcPr>
            <w:tcW w:type="dxa" w:w="2077"/>
            <w:vAlign w:val="center"/>
            <w:tcMar>
              <w:top w:w="120" w:type="dxa"/>
              <w:bottom w:w="120" w:type="dxa"/>
              <w:left w:w="160" w:type="dxa"/>
              <w:right w:w="160" w:type="dxa"/>
            </w:tcMar>
          </w:tcPr>
          <w:p>
            <w:r>
              <w:rPr>
                <w:b/>
              </w:rPr>
              <w:t>Operational Function</w:t>
            </w:r>
          </w:p>
        </w:tc>
      </w:tr>
      <w:tr>
        <w:trPr>
          <w:cantSplit/>
        </w:trPr>
        <w:tc>
          <w:tcPr>
            <w:tcW w:type="dxa" w:w="2077"/>
            <w:vAlign w:val="center"/>
            <w:tcMar>
              <w:top w:w="120" w:type="dxa"/>
              <w:bottom w:w="120" w:type="dxa"/>
              <w:left w:w="160" w:type="dxa"/>
              <w:right w:w="160" w:type="dxa"/>
            </w:tcMar>
          </w:tcPr>
          <w:p>
            <w:r>
              <w:t>Visual Sensor</w:t>
            </w:r>
          </w:p>
        </w:tc>
        <w:tc>
          <w:tcPr>
            <w:tcW w:type="dxa" w:w="2077"/>
            <w:vAlign w:val="center"/>
            <w:tcMar>
              <w:top w:w="120" w:type="dxa"/>
              <w:bottom w:w="120" w:type="dxa"/>
              <w:left w:w="160" w:type="dxa"/>
              <w:right w:w="160" w:type="dxa"/>
            </w:tcMar>
          </w:tcPr>
          <w:p>
            <w:r>
              <w:t>Smartphone Rear Camera / Webcam</w:t>
            </w:r>
          </w:p>
        </w:tc>
        <w:tc>
          <w:tcPr>
            <w:tcW w:type="dxa" w:w="2077"/>
            <w:vAlign w:val="center"/>
            <w:tcMar>
              <w:top w:w="120" w:type="dxa"/>
              <w:bottom w:w="120" w:type="dxa"/>
              <w:left w:w="160" w:type="dxa"/>
              <w:right w:w="160" w:type="dxa"/>
            </w:tcMar>
          </w:tcPr>
          <w:p>
            <w:r>
              <w:t>Raspberry Pi Camera Module 3 (Wide-Angle)</w:t>
            </w:r>
          </w:p>
        </w:tc>
        <w:tc>
          <w:tcPr>
            <w:tcW w:type="dxa" w:w="2077"/>
            <w:vAlign w:val="center"/>
            <w:tcMar>
              <w:top w:w="120" w:type="dxa"/>
              <w:bottom w:w="120" w:type="dxa"/>
              <w:left w:w="160" w:type="dxa"/>
              <w:right w:w="160" w:type="dxa"/>
            </w:tcMar>
          </w:tcPr>
          <w:p>
            <w:r>
              <w:t>Live road surface video capture (640x640 30FPS)</w:t>
            </w:r>
          </w:p>
        </w:tc>
      </w:tr>
      <w:tr>
        <w:trPr>
          <w:cantSplit/>
        </w:trPr>
        <w:tc>
          <w:tcPr>
            <w:tcW w:type="dxa" w:w="2077"/>
            <w:vAlign w:val="center"/>
            <w:tcMar>
              <w:top w:w="120" w:type="dxa"/>
              <w:bottom w:w="120" w:type="dxa"/>
              <w:left w:w="160" w:type="dxa"/>
              <w:right w:w="160" w:type="dxa"/>
            </w:tcMar>
          </w:tcPr>
          <w:p>
            <w:r>
              <w:t>Computing Host</w:t>
            </w:r>
          </w:p>
        </w:tc>
        <w:tc>
          <w:tcPr>
            <w:tcW w:type="dxa" w:w="2077"/>
            <w:vAlign w:val="center"/>
            <w:tcMar>
              <w:top w:w="120" w:type="dxa"/>
              <w:bottom w:w="120" w:type="dxa"/>
              <w:left w:w="160" w:type="dxa"/>
              <w:right w:w="160" w:type="dxa"/>
            </w:tcMar>
          </w:tcPr>
          <w:p>
            <w:r>
              <w:t>Mobile Device CPU / Mobile WebGL GPU</w:t>
            </w:r>
          </w:p>
        </w:tc>
        <w:tc>
          <w:tcPr>
            <w:tcW w:type="dxa" w:w="2077"/>
            <w:vAlign w:val="center"/>
            <w:tcMar>
              <w:top w:w="120" w:type="dxa"/>
              <w:bottom w:w="120" w:type="dxa"/>
              <w:left w:w="160" w:type="dxa"/>
              <w:right w:w="160" w:type="dxa"/>
            </w:tcMar>
          </w:tcPr>
          <w:p>
            <w:r>
              <w:t>Raspberry Pi 4 Model B (4GB / 8GB RAM)</w:t>
            </w:r>
          </w:p>
        </w:tc>
        <w:tc>
          <w:tcPr>
            <w:tcW w:type="dxa" w:w="2077"/>
            <w:vAlign w:val="center"/>
            <w:tcMar>
              <w:top w:w="120" w:type="dxa"/>
              <w:bottom w:w="120" w:type="dxa"/>
              <w:left w:w="160" w:type="dxa"/>
              <w:right w:w="160" w:type="dxa"/>
            </w:tcMar>
          </w:tcPr>
          <w:p>
            <w:r>
              <w:t>Local neural network inferencing and storage</w:t>
            </w:r>
          </w:p>
        </w:tc>
      </w:tr>
      <w:tr>
        <w:trPr>
          <w:cantSplit/>
        </w:trPr>
        <w:tc>
          <w:tcPr>
            <w:tcW w:type="dxa" w:w="2077"/>
            <w:vAlign w:val="center"/>
            <w:tcMar>
              <w:top w:w="120" w:type="dxa"/>
              <w:bottom w:w="120" w:type="dxa"/>
              <w:left w:w="160" w:type="dxa"/>
              <w:right w:w="160" w:type="dxa"/>
            </w:tcMar>
          </w:tcPr>
          <w:p>
            <w:r>
              <w:t>Inertial Sensor</w:t>
            </w:r>
          </w:p>
        </w:tc>
        <w:tc>
          <w:tcPr>
            <w:tcW w:type="dxa" w:w="2077"/>
            <w:vAlign w:val="center"/>
            <w:tcMar>
              <w:top w:w="120" w:type="dxa"/>
              <w:bottom w:w="120" w:type="dxa"/>
              <w:left w:w="160" w:type="dxa"/>
              <w:right w:w="160" w:type="dxa"/>
            </w:tcMar>
          </w:tcPr>
          <w:p>
            <w:r>
              <w:t>Built-in Phone Accelerometer</w:t>
            </w:r>
          </w:p>
        </w:tc>
        <w:tc>
          <w:tcPr>
            <w:tcW w:type="dxa" w:w="2077"/>
            <w:vAlign w:val="center"/>
            <w:tcMar>
              <w:top w:w="120" w:type="dxa"/>
              <w:bottom w:w="120" w:type="dxa"/>
              <w:left w:w="160" w:type="dxa"/>
              <w:right w:w="160" w:type="dxa"/>
            </w:tcMar>
          </w:tcPr>
          <w:p>
            <w:r>
              <w:t>MPU6050 6-DOF IMU Sensor Module</w:t>
            </w:r>
          </w:p>
        </w:tc>
        <w:tc>
          <w:tcPr>
            <w:tcW w:type="dxa" w:w="2077"/>
            <w:vAlign w:val="center"/>
            <w:tcMar>
              <w:top w:w="120" w:type="dxa"/>
              <w:bottom w:w="120" w:type="dxa"/>
              <w:left w:w="160" w:type="dxa"/>
              <w:right w:w="160" w:type="dxa"/>
            </w:tcMar>
          </w:tcPr>
          <w:p>
            <w:r>
              <w:t>Physical Z-axis suspension shock telemetry</w:t>
            </w:r>
          </w:p>
        </w:tc>
      </w:tr>
      <w:tr>
        <w:trPr>
          <w:cantSplit/>
        </w:trPr>
        <w:tc>
          <w:tcPr>
            <w:tcW w:type="dxa" w:w="2077"/>
            <w:vAlign w:val="center"/>
            <w:tcMar>
              <w:top w:w="120" w:type="dxa"/>
              <w:bottom w:w="120" w:type="dxa"/>
              <w:left w:w="160" w:type="dxa"/>
              <w:right w:w="160" w:type="dxa"/>
            </w:tcMar>
          </w:tcPr>
          <w:p>
            <w:r>
              <w:t>Spatial Geolocation</w:t>
            </w:r>
          </w:p>
        </w:tc>
        <w:tc>
          <w:tcPr>
            <w:tcW w:type="dxa" w:w="2077"/>
            <w:vAlign w:val="center"/>
            <w:tcMar>
              <w:top w:w="120" w:type="dxa"/>
              <w:bottom w:w="120" w:type="dxa"/>
              <w:left w:w="160" w:type="dxa"/>
              <w:right w:w="160" w:type="dxa"/>
            </w:tcMar>
          </w:tcPr>
          <w:p>
            <w:r>
              <w:t>HTML5 Geolocation API (Assisted GPS)</w:t>
            </w:r>
          </w:p>
        </w:tc>
        <w:tc>
          <w:tcPr>
            <w:tcW w:type="dxa" w:w="2077"/>
            <w:vAlign w:val="center"/>
            <w:tcMar>
              <w:top w:w="120" w:type="dxa"/>
              <w:bottom w:w="120" w:type="dxa"/>
              <w:left w:w="160" w:type="dxa"/>
              <w:right w:w="160" w:type="dxa"/>
            </w:tcMar>
          </w:tcPr>
          <w:p>
            <w:r>
              <w:t>NEO-6M GPS Module with Ceramic Antenna</w:t>
            </w:r>
          </w:p>
        </w:tc>
        <w:tc>
          <w:tcPr>
            <w:tcW w:type="dxa" w:w="2077"/>
            <w:vAlign w:val="center"/>
            <w:tcMar>
              <w:top w:w="120" w:type="dxa"/>
              <w:bottom w:w="120" w:type="dxa"/>
              <w:left w:w="160" w:type="dxa"/>
              <w:right w:w="160" w:type="dxa"/>
            </w:tcMar>
          </w:tcPr>
          <w:p>
            <w:r>
              <w:t>High-precision latitude, longitude, and speed acquisition</w:t>
            </w:r>
          </w:p>
        </w:tc>
      </w:tr>
      <w:tr>
        <w:trPr>
          <w:cantSplit/>
        </w:trPr>
        <w:tc>
          <w:tcPr>
            <w:tcW w:type="dxa" w:w="2077"/>
            <w:vAlign w:val="center"/>
            <w:tcMar>
              <w:top w:w="120" w:type="dxa"/>
              <w:bottom w:w="120" w:type="dxa"/>
              <w:left w:w="160" w:type="dxa"/>
              <w:right w:w="160" w:type="dxa"/>
            </w:tcMar>
          </w:tcPr>
          <w:p>
            <w:r>
              <w:t>Power &amp; Enclosure</w:t>
            </w:r>
          </w:p>
        </w:tc>
        <w:tc>
          <w:tcPr>
            <w:tcW w:type="dxa" w:w="2077"/>
            <w:vAlign w:val="center"/>
            <w:tcMar>
              <w:top w:w="120" w:type="dxa"/>
              <w:bottom w:w="120" w:type="dxa"/>
              <w:left w:w="160" w:type="dxa"/>
              <w:right w:w="160" w:type="dxa"/>
            </w:tcMar>
          </w:tcPr>
          <w:p>
            <w:r>
              <w:t>Internal Phone Battery / 12V USB</w:t>
            </w:r>
          </w:p>
        </w:tc>
        <w:tc>
          <w:tcPr>
            <w:tcW w:type="dxa" w:w="2077"/>
            <w:vAlign w:val="center"/>
            <w:tcMar>
              <w:top w:w="120" w:type="dxa"/>
              <w:bottom w:w="120" w:type="dxa"/>
              <w:left w:w="160" w:type="dxa"/>
              <w:right w:w="160" w:type="dxa"/>
            </w:tcMar>
          </w:tcPr>
          <w:p>
            <w:r>
              <w:t>12V-to-5V Step-Down Converter / 3D Enclosure</w:t>
            </w:r>
          </w:p>
        </w:tc>
        <w:tc>
          <w:tcPr>
            <w:tcW w:type="dxa" w:w="2077"/>
            <w:vAlign w:val="center"/>
            <w:tcMar>
              <w:top w:w="120" w:type="dxa"/>
              <w:bottom w:w="120" w:type="dxa"/>
              <w:left w:w="160" w:type="dxa"/>
              <w:right w:w="160" w:type="dxa"/>
            </w:tcMar>
          </w:tcPr>
          <w:p>
            <w:r>
              <w:t>Continuous automotive power delivery and weatherproof mounting</w:t>
            </w:r>
          </w:p>
        </w:tc>
      </w:tr>
    </w:tbl>
    <w:p>
      <w:pPr>
        <w:spacing w:before="200" w:after="120"/>
        <w:jc w:val="left"/>
      </w:pPr>
      <w:r>
        <w:rPr>
          <w:rFonts w:ascii="Times New Roman" w:hAnsi="Times New Roman"/>
          <w:b/>
          <w:sz w:val="28"/>
        </w:rPr>
        <w:t>4.3 Software Components and Technology Stack</w:t>
      </w:r>
    </w:p>
    <w:p>
      <w:pPr>
        <w:spacing w:line="360" w:lineRule="auto" w:after="120"/>
        <w:jc w:val="both"/>
      </w:pPr>
      <w:r>
        <w:rPr>
          <w:rFonts w:ascii="Times New Roman" w:hAnsi="Times New Roman"/>
          <w:b w:val="0"/>
          <w:i w:val="0"/>
          <w:sz w:val="24"/>
        </w:rPr>
        <w:t>The software stack combines modern reactive frontend engineering with state-of-the-art WebAssembly deep learning execution:</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Frontend Framework: React 18 with Vite bundling and Tailwind CSS, engineered mobile-first for fluid touch responsiveness and low memory footprint.</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Computer Vision Runtime: ONNX Runtime Web (version 1.21.0) configured with WebGL execution providers (ort.env.wasm.simd = true), enabling client-side GPU tensor computations directly inside Chrome Android and iOS Safari.</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Audio Synthesizer: Web Audio API frequency oscillator synthesizing stepped warning chimes (550 Hz for Small, 680–760 Hz for Medium, 880 Hz urgent triple-burst for Large hazards) to alert drivers without visual distraction.</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Backend Framework (Optional Sync): Python 3.13 and FastAPI providing asynchronous REST endpoints (/api/reports, /api/stats, /api/health) backed by SQLAlchemy.</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Spatial Mapping: Leaflet.js with CartoDB Dark Matter tiles, rendering color-coded hazard markers with popup photographic previews and direct Google Maps navigation links.</w:t>
      </w:r>
    </w:p>
    <w:p>
      <w:pPr>
        <w:spacing w:before="200" w:after="120"/>
        <w:jc w:val="left"/>
      </w:pPr>
      <w:r>
        <w:rPr>
          <w:rFonts w:ascii="Times New Roman" w:hAnsi="Times New Roman"/>
          <w:b/>
          <w:sz w:val="28"/>
        </w:rPr>
        <w:t>4.4 Database Design</w:t>
      </w:r>
    </w:p>
    <w:p>
      <w:pPr>
        <w:spacing w:line="360" w:lineRule="auto" w:after="120"/>
        <w:jc w:val="both"/>
      </w:pPr>
      <w:r>
        <w:rPr>
          <w:rFonts w:ascii="Times New Roman" w:hAnsi="Times New Roman"/>
          <w:b w:val="0"/>
          <w:i w:val="0"/>
          <w:sz w:val="24"/>
        </w:rPr>
        <w:t>To ensure resilience in transit corridors devoid of cellular reception, data persistence utilizes an offline-first indexed schema implemented via IndexedDB in the browser and SQLite (aiosqlite) on the backend server. Table 4.2 documents the relational schema.</w:t>
      </w:r>
    </w:p>
    <w:p>
      <w:pPr>
        <w:spacing w:line="360" w:lineRule="auto" w:after="120"/>
        <w:jc w:val="both"/>
      </w:pPr>
      <w:r>
        <w:rPr>
          <w:rFonts w:ascii="Times New Roman" w:hAnsi="Times New Roman"/>
          <w:b/>
          <w:i w:val="0"/>
          <w:sz w:val="24"/>
        </w:rPr>
        <w:t>Table 4.2: Database Schema for SQLite Local Hazard Logging</w:t>
      </w:r>
    </w:p>
    <w:tbl>
      <w:tblPr>
        <w:tblW w:type="auto" w:w="0"/>
        <w:jc w:val="center"/>
        <w:tblLook w:firstColumn="1" w:firstRow="1" w:lastColumn="0" w:lastRow="0" w:noHBand="0" w:noVBand="1" w:val="04A0"/>
      </w:tblPr>
      <w:tblGrid>
        <w:gridCol w:w="2770"/>
        <w:gridCol w:w="2770"/>
        <w:gridCol w:w="2770"/>
      </w:tblGrid>
      <w:tr>
        <w:trPr>
          <w:cantSplit/>
        </w:trPr>
        <w:tc>
          <w:tcPr>
            <w:tcW w:type="dxa" w:w="2770"/>
            <w:vAlign w:val="center"/>
            <w:tcMar>
              <w:top w:w="120" w:type="dxa"/>
              <w:bottom w:w="120" w:type="dxa"/>
              <w:left w:w="160" w:type="dxa"/>
              <w:right w:w="160" w:type="dxa"/>
            </w:tcMar>
          </w:tcPr>
          <w:p>
            <w:r>
              <w:rPr>
                <w:b/>
              </w:rPr>
              <w:t>Attribute Name</w:t>
            </w:r>
          </w:p>
        </w:tc>
        <w:tc>
          <w:tcPr>
            <w:tcW w:type="dxa" w:w="2770"/>
            <w:vAlign w:val="center"/>
            <w:tcMar>
              <w:top w:w="120" w:type="dxa"/>
              <w:bottom w:w="120" w:type="dxa"/>
              <w:left w:w="160" w:type="dxa"/>
              <w:right w:w="160" w:type="dxa"/>
            </w:tcMar>
          </w:tcPr>
          <w:p>
            <w:r>
              <w:rPr>
                <w:b/>
              </w:rPr>
              <w:t>SQL Data Type</w:t>
            </w:r>
          </w:p>
        </w:tc>
        <w:tc>
          <w:tcPr>
            <w:tcW w:type="dxa" w:w="2770"/>
            <w:vAlign w:val="center"/>
            <w:tcMar>
              <w:top w:w="120" w:type="dxa"/>
              <w:bottom w:w="120" w:type="dxa"/>
              <w:left w:w="160" w:type="dxa"/>
              <w:right w:w="160" w:type="dxa"/>
            </w:tcMar>
          </w:tcPr>
          <w:p>
            <w:r>
              <w:rPr>
                <w:b/>
              </w:rPr>
              <w:t>Functional Description and Constraints</w:t>
            </w:r>
          </w:p>
        </w:tc>
      </w:tr>
      <w:tr>
        <w:trPr>
          <w:cantSplit/>
        </w:trPr>
        <w:tc>
          <w:tcPr>
            <w:tcW w:type="dxa" w:w="2770"/>
            <w:vAlign w:val="center"/>
            <w:tcMar>
              <w:top w:w="120" w:type="dxa"/>
              <w:bottom w:w="120" w:type="dxa"/>
              <w:left w:w="160" w:type="dxa"/>
              <w:right w:w="160" w:type="dxa"/>
            </w:tcMar>
          </w:tcPr>
          <w:p>
            <w:r>
              <w:t>id</w:t>
            </w:r>
          </w:p>
        </w:tc>
        <w:tc>
          <w:tcPr>
            <w:tcW w:type="dxa" w:w="2770"/>
            <w:vAlign w:val="center"/>
            <w:tcMar>
              <w:top w:w="120" w:type="dxa"/>
              <w:bottom w:w="120" w:type="dxa"/>
              <w:left w:w="160" w:type="dxa"/>
              <w:right w:w="160" w:type="dxa"/>
            </w:tcMar>
          </w:tcPr>
          <w:p>
            <w:r>
              <w:t>INTEGER / PRIMARY KEY</w:t>
            </w:r>
          </w:p>
        </w:tc>
        <w:tc>
          <w:tcPr>
            <w:tcW w:type="dxa" w:w="2770"/>
            <w:vAlign w:val="center"/>
            <w:tcMar>
              <w:top w:w="120" w:type="dxa"/>
              <w:bottom w:w="120" w:type="dxa"/>
              <w:left w:w="160" w:type="dxa"/>
              <w:right w:w="160" w:type="dxa"/>
            </w:tcMar>
          </w:tcPr>
          <w:p>
            <w:r>
              <w:t>Unique autoincrementing report identifier</w:t>
            </w:r>
          </w:p>
        </w:tc>
      </w:tr>
      <w:tr>
        <w:trPr>
          <w:cantSplit/>
        </w:trPr>
        <w:tc>
          <w:tcPr>
            <w:tcW w:type="dxa" w:w="2770"/>
            <w:vAlign w:val="center"/>
            <w:tcMar>
              <w:top w:w="120" w:type="dxa"/>
              <w:bottom w:w="120" w:type="dxa"/>
              <w:left w:w="160" w:type="dxa"/>
              <w:right w:w="160" w:type="dxa"/>
            </w:tcMar>
          </w:tcPr>
          <w:p>
            <w:r>
              <w:t>ticket_id</w:t>
            </w:r>
          </w:p>
        </w:tc>
        <w:tc>
          <w:tcPr>
            <w:tcW w:type="dxa" w:w="2770"/>
            <w:vAlign w:val="center"/>
            <w:tcMar>
              <w:top w:w="120" w:type="dxa"/>
              <w:bottom w:w="120" w:type="dxa"/>
              <w:left w:w="160" w:type="dxa"/>
              <w:right w:w="160" w:type="dxa"/>
            </w:tcMar>
          </w:tcPr>
          <w:p>
            <w:r>
              <w:t>VARCHAR(50) / UNIQUE</w:t>
            </w:r>
          </w:p>
        </w:tc>
        <w:tc>
          <w:tcPr>
            <w:tcW w:type="dxa" w:w="2770"/>
            <w:vAlign w:val="center"/>
            <w:tcMar>
              <w:top w:w="120" w:type="dxa"/>
              <w:bottom w:w="120" w:type="dxa"/>
              <w:left w:w="160" w:type="dxa"/>
              <w:right w:w="160" w:type="dxa"/>
            </w:tcMar>
          </w:tcPr>
          <w:p>
            <w:r>
              <w:t>Official PWD docket reference ID (e.g., PWD-2026-9281)</w:t>
            </w:r>
          </w:p>
        </w:tc>
      </w:tr>
      <w:tr>
        <w:trPr>
          <w:cantSplit/>
        </w:trPr>
        <w:tc>
          <w:tcPr>
            <w:tcW w:type="dxa" w:w="2770"/>
            <w:vAlign w:val="center"/>
            <w:tcMar>
              <w:top w:w="120" w:type="dxa"/>
              <w:bottom w:w="120" w:type="dxa"/>
              <w:left w:w="160" w:type="dxa"/>
              <w:right w:w="160" w:type="dxa"/>
            </w:tcMar>
          </w:tcPr>
          <w:p>
            <w:r>
              <w:t>timestamp</w:t>
            </w:r>
          </w:p>
        </w:tc>
        <w:tc>
          <w:tcPr>
            <w:tcW w:type="dxa" w:w="2770"/>
            <w:vAlign w:val="center"/>
            <w:tcMar>
              <w:top w:w="120" w:type="dxa"/>
              <w:bottom w:w="120" w:type="dxa"/>
              <w:left w:w="160" w:type="dxa"/>
              <w:right w:w="160" w:type="dxa"/>
            </w:tcMar>
          </w:tcPr>
          <w:p>
            <w:r>
              <w:t>FLOAT / NOT NULL</w:t>
            </w:r>
          </w:p>
        </w:tc>
        <w:tc>
          <w:tcPr>
            <w:tcW w:type="dxa" w:w="2770"/>
            <w:vAlign w:val="center"/>
            <w:tcMar>
              <w:top w:w="120" w:type="dxa"/>
              <w:bottom w:w="120" w:type="dxa"/>
              <w:left w:w="160" w:type="dxa"/>
              <w:right w:w="160" w:type="dxa"/>
            </w:tcMar>
          </w:tcPr>
          <w:p>
            <w:r>
              <w:t>Epoch millisecond time of detection event</w:t>
            </w:r>
          </w:p>
        </w:tc>
      </w:tr>
      <w:tr>
        <w:trPr>
          <w:cantSplit/>
        </w:trPr>
        <w:tc>
          <w:tcPr>
            <w:tcW w:type="dxa" w:w="2770"/>
            <w:vAlign w:val="center"/>
            <w:tcMar>
              <w:top w:w="120" w:type="dxa"/>
              <w:bottom w:w="120" w:type="dxa"/>
              <w:left w:w="160" w:type="dxa"/>
              <w:right w:w="160" w:type="dxa"/>
            </w:tcMar>
          </w:tcPr>
          <w:p>
            <w:r>
              <w:t>latitude</w:t>
            </w:r>
          </w:p>
        </w:tc>
        <w:tc>
          <w:tcPr>
            <w:tcW w:type="dxa" w:w="2770"/>
            <w:vAlign w:val="center"/>
            <w:tcMar>
              <w:top w:w="120" w:type="dxa"/>
              <w:bottom w:w="120" w:type="dxa"/>
              <w:left w:w="160" w:type="dxa"/>
              <w:right w:w="160" w:type="dxa"/>
            </w:tcMar>
          </w:tcPr>
          <w:p>
            <w:r>
              <w:t>FLOAT / NOT NULL</w:t>
            </w:r>
          </w:p>
        </w:tc>
        <w:tc>
          <w:tcPr>
            <w:tcW w:type="dxa" w:w="2770"/>
            <w:vAlign w:val="center"/>
            <w:tcMar>
              <w:top w:w="120" w:type="dxa"/>
              <w:bottom w:w="120" w:type="dxa"/>
              <w:left w:w="160" w:type="dxa"/>
              <w:right w:w="160" w:type="dxa"/>
            </w:tcMar>
          </w:tcPr>
          <w:p>
            <w:r>
              <w:t>WGS84 geographic latitude coordinate</w:t>
            </w:r>
          </w:p>
        </w:tc>
      </w:tr>
      <w:tr>
        <w:trPr>
          <w:cantSplit/>
        </w:trPr>
        <w:tc>
          <w:tcPr>
            <w:tcW w:type="dxa" w:w="2770"/>
            <w:vAlign w:val="center"/>
            <w:tcMar>
              <w:top w:w="120" w:type="dxa"/>
              <w:bottom w:w="120" w:type="dxa"/>
              <w:left w:w="160" w:type="dxa"/>
              <w:right w:w="160" w:type="dxa"/>
            </w:tcMar>
          </w:tcPr>
          <w:p>
            <w:r>
              <w:t>longitude</w:t>
            </w:r>
          </w:p>
        </w:tc>
        <w:tc>
          <w:tcPr>
            <w:tcW w:type="dxa" w:w="2770"/>
            <w:vAlign w:val="center"/>
            <w:tcMar>
              <w:top w:w="120" w:type="dxa"/>
              <w:bottom w:w="120" w:type="dxa"/>
              <w:left w:w="160" w:type="dxa"/>
              <w:right w:w="160" w:type="dxa"/>
            </w:tcMar>
          </w:tcPr>
          <w:p>
            <w:r>
              <w:t>FLOAT / NOT NULL</w:t>
            </w:r>
          </w:p>
        </w:tc>
        <w:tc>
          <w:tcPr>
            <w:tcW w:type="dxa" w:w="2770"/>
            <w:vAlign w:val="center"/>
            <w:tcMar>
              <w:top w:w="120" w:type="dxa"/>
              <w:bottom w:w="120" w:type="dxa"/>
              <w:left w:w="160" w:type="dxa"/>
              <w:right w:w="160" w:type="dxa"/>
            </w:tcMar>
          </w:tcPr>
          <w:p>
            <w:r>
              <w:t>WGS84 geographic longitude coordinate</w:t>
            </w:r>
          </w:p>
        </w:tc>
      </w:tr>
      <w:tr>
        <w:trPr>
          <w:cantSplit/>
        </w:trPr>
        <w:tc>
          <w:tcPr>
            <w:tcW w:type="dxa" w:w="2770"/>
            <w:vAlign w:val="center"/>
            <w:tcMar>
              <w:top w:w="120" w:type="dxa"/>
              <w:bottom w:w="120" w:type="dxa"/>
              <w:left w:w="160" w:type="dxa"/>
              <w:right w:w="160" w:type="dxa"/>
            </w:tcMar>
          </w:tcPr>
          <w:p>
            <w:r>
              <w:t>severity</w:t>
            </w:r>
          </w:p>
        </w:tc>
        <w:tc>
          <w:tcPr>
            <w:tcW w:type="dxa" w:w="2770"/>
            <w:vAlign w:val="center"/>
            <w:tcMar>
              <w:top w:w="120" w:type="dxa"/>
              <w:bottom w:w="120" w:type="dxa"/>
              <w:left w:w="160" w:type="dxa"/>
              <w:right w:w="160" w:type="dxa"/>
            </w:tcMar>
          </w:tcPr>
          <w:p>
            <w:r>
              <w:t>VARCHAR(20) / INDEXED</w:t>
            </w:r>
          </w:p>
        </w:tc>
        <w:tc>
          <w:tcPr>
            <w:tcW w:type="dxa" w:w="2770"/>
            <w:vAlign w:val="center"/>
            <w:tcMar>
              <w:top w:w="120" w:type="dxa"/>
              <w:bottom w:w="120" w:type="dxa"/>
              <w:left w:w="160" w:type="dxa"/>
              <w:right w:w="160" w:type="dxa"/>
            </w:tcMar>
          </w:tcPr>
          <w:p>
            <w:r>
              <w:t>Hazard severity tier: 'Small', 'Medium', or 'Large'</w:t>
            </w:r>
          </w:p>
        </w:tc>
      </w:tr>
      <w:tr>
        <w:trPr>
          <w:cantSplit/>
        </w:trPr>
        <w:tc>
          <w:tcPr>
            <w:tcW w:type="dxa" w:w="2770"/>
            <w:vAlign w:val="center"/>
            <w:tcMar>
              <w:top w:w="120" w:type="dxa"/>
              <w:bottom w:w="120" w:type="dxa"/>
              <w:left w:w="160" w:type="dxa"/>
              <w:right w:w="160" w:type="dxa"/>
            </w:tcMar>
          </w:tcPr>
          <w:p>
            <w:r>
              <w:t>confidence</w:t>
            </w:r>
          </w:p>
        </w:tc>
        <w:tc>
          <w:tcPr>
            <w:tcW w:type="dxa" w:w="2770"/>
            <w:vAlign w:val="center"/>
            <w:tcMar>
              <w:top w:w="120" w:type="dxa"/>
              <w:bottom w:w="120" w:type="dxa"/>
              <w:left w:w="160" w:type="dxa"/>
              <w:right w:w="160" w:type="dxa"/>
            </w:tcMar>
          </w:tcPr>
          <w:p>
            <w:r>
              <w:t>FLOAT / NOT NULL</w:t>
            </w:r>
          </w:p>
        </w:tc>
        <w:tc>
          <w:tcPr>
            <w:tcW w:type="dxa" w:w="2770"/>
            <w:vAlign w:val="center"/>
            <w:tcMar>
              <w:top w:w="120" w:type="dxa"/>
              <w:bottom w:w="120" w:type="dxa"/>
              <w:left w:w="160" w:type="dxa"/>
              <w:right w:w="160" w:type="dxa"/>
            </w:tcMar>
          </w:tcPr>
          <w:p>
            <w:r>
              <w:t>YOLOv8 model detection probability (range 0.0 to 1.0)</w:t>
            </w:r>
          </w:p>
        </w:tc>
      </w:tr>
      <w:tr>
        <w:trPr>
          <w:cantSplit/>
        </w:trPr>
        <w:tc>
          <w:tcPr>
            <w:tcW w:type="dxa" w:w="2770"/>
            <w:vAlign w:val="center"/>
            <w:tcMar>
              <w:top w:w="120" w:type="dxa"/>
              <w:bottom w:w="120" w:type="dxa"/>
              <w:left w:w="160" w:type="dxa"/>
              <w:right w:w="160" w:type="dxa"/>
            </w:tcMar>
          </w:tcPr>
          <w:p>
            <w:r>
              <w:t>address</w:t>
            </w:r>
          </w:p>
        </w:tc>
        <w:tc>
          <w:tcPr>
            <w:tcW w:type="dxa" w:w="2770"/>
            <w:vAlign w:val="center"/>
            <w:tcMar>
              <w:top w:w="120" w:type="dxa"/>
              <w:bottom w:w="120" w:type="dxa"/>
              <w:left w:w="160" w:type="dxa"/>
              <w:right w:w="160" w:type="dxa"/>
            </w:tcMar>
          </w:tcPr>
          <w:p>
            <w:r>
              <w:t>VARCHAR(255)</w:t>
            </w:r>
          </w:p>
        </w:tc>
        <w:tc>
          <w:tcPr>
            <w:tcW w:type="dxa" w:w="2770"/>
            <w:vAlign w:val="center"/>
            <w:tcMar>
              <w:top w:w="120" w:type="dxa"/>
              <w:bottom w:w="120" w:type="dxa"/>
              <w:left w:w="160" w:type="dxa"/>
              <w:right w:w="160" w:type="dxa"/>
            </w:tcMar>
          </w:tcPr>
          <w:p>
            <w:r>
              <w:t>Reverse-geocoded road name, landmark, and municipal ward</w:t>
            </w:r>
          </w:p>
        </w:tc>
      </w:tr>
      <w:tr>
        <w:trPr>
          <w:cantSplit/>
        </w:trPr>
        <w:tc>
          <w:tcPr>
            <w:tcW w:type="dxa" w:w="2770"/>
            <w:vAlign w:val="center"/>
            <w:tcMar>
              <w:top w:w="120" w:type="dxa"/>
              <w:bottom w:w="120" w:type="dxa"/>
              <w:left w:w="160" w:type="dxa"/>
              <w:right w:w="160" w:type="dxa"/>
            </w:tcMar>
          </w:tcPr>
          <w:p>
            <w:r>
              <w:t>technical_note</w:t>
            </w:r>
          </w:p>
        </w:tc>
        <w:tc>
          <w:tcPr>
            <w:tcW w:type="dxa" w:w="2770"/>
            <w:vAlign w:val="center"/>
            <w:tcMar>
              <w:top w:w="120" w:type="dxa"/>
              <w:bottom w:w="120" w:type="dxa"/>
              <w:left w:w="160" w:type="dxa"/>
              <w:right w:w="160" w:type="dxa"/>
            </w:tcMar>
          </w:tcPr>
          <w:p>
            <w:r>
              <w:t>TEXT</w:t>
            </w:r>
          </w:p>
        </w:tc>
        <w:tc>
          <w:tcPr>
            <w:tcW w:type="dxa" w:w="2770"/>
            <w:vAlign w:val="center"/>
            <w:tcMar>
              <w:top w:w="120" w:type="dxa"/>
              <w:bottom w:w="120" w:type="dxa"/>
              <w:left w:w="160" w:type="dxa"/>
              <w:right w:w="160" w:type="dxa"/>
            </w:tcMar>
          </w:tcPr>
          <w:p>
            <w:r>
              <w:t>Automated engineering damage summary sent to PWD authorities</w:t>
            </w:r>
          </w:p>
        </w:tc>
      </w:tr>
    </w:tbl>
    <w:p>
      <w:pPr>
        <w:spacing w:before="200" w:after="120"/>
        <w:jc w:val="left"/>
      </w:pPr>
      <w:r>
        <w:rPr>
          <w:rFonts w:ascii="Times New Roman" w:hAnsi="Times New Roman"/>
          <w:b/>
          <w:sz w:val="28"/>
        </w:rPr>
        <w:t>4.5 User Interface and HUD Design</w:t>
      </w:r>
    </w:p>
    <w:p>
      <w:pPr>
        <w:spacing w:line="360" w:lineRule="auto" w:after="120"/>
        <w:jc w:val="both"/>
      </w:pPr>
      <w:r>
        <w:rPr>
          <w:rFonts w:ascii="Times New Roman" w:hAnsi="Times New Roman"/>
          <w:b w:val="0"/>
          <w:i w:val="0"/>
          <w:sz w:val="24"/>
        </w:rPr>
        <w:t>The RoadSight user interface is designed in accordance with automotive heads-up display (HUD) ergonomics. High-contrast neon reticles and glassmorphism telemetry bars ensure that critical road data is readable at a glance without obstructing the driver's forward field of view. The visual interface features three operational screens: (1) Clean Start Screen offering direct options to 'Use Camera' or 'Connect to Phone'; (2) Live Camera Scanner rendering real-time bounding boxes, live FPS, active GPS coordinates, and an instant 'Capture &amp; Save' trigger; and (3) Stored Potholes &amp; PWD Dispatch Modal allowing users to review evidence, export CSV dockets, and initiate 1-click Email/WhatsApp reporting.</w:t>
      </w:r>
    </w:p>
    <w:p>
      <w:pPr>
        <w:spacing w:before="200" w:after="120"/>
        <w:jc w:val="left"/>
      </w:pPr>
      <w:r>
        <w:rPr>
          <w:rFonts w:ascii="Times New Roman" w:hAnsi="Times New Roman"/>
          <w:b/>
          <w:sz w:val="28"/>
        </w:rPr>
        <w:t>4.6 Implementation Workflow</w:t>
      </w:r>
    </w:p>
    <w:p>
      <w:pPr>
        <w:spacing w:line="360" w:lineRule="auto" w:after="120"/>
        <w:jc w:val="both"/>
      </w:pPr>
      <w:r>
        <w:rPr>
          <w:rFonts w:ascii="Times New Roman" w:hAnsi="Times New Roman"/>
          <w:b w:val="0"/>
          <w:i w:val="0"/>
          <w:sz w:val="24"/>
        </w:rPr>
        <w:t>The operational execution workflow follows seven sequential stages:</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1: Initialization &amp; Sensor Handshake: The application requests camera and GPS permissions, loads the 11.8 MB YOLOv8 ONNX model into WebGL tensor buffers, and establishes geolocation tracking.</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2: Continuous Ingestion: The video element feeds 640x640 RGB frames to an offscreen canvas at 30 FPS.</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3: Neural Inference: The ONNX session executes forward tensor propagation, outputting bounding box coordinates and class confidence scores.</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4: Severity &amp; Hazard Assessment: Non-Maximum Suppression eliminates redundant boxes; the geometric area ratio classifies hazard severity.</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5: Local Route Persistence: Confirmed potholes are automatically stamped with GPS coordinates, reverse-geocoded street names, and saved into IndexedDB.</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6: Proactive Route Matching: On repeat trips, live GPS updates query the local hazard database within a 50–100m radius, triggering advance audio warning chimes before impact.</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Step 7: Municipal PWD Dispatch: The user triggers automated civic reporting, generating an official PWD ticket dispatched via pre-filled email or WhatsApp helplines.</w:t>
      </w:r>
    </w:p>
    <w:p>
      <w:r>
        <w:br w:type="page"/>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240"/>
        <w:jc w:val="right"/>
      </w:pPr>
      <w:r>
        <w:rPr>
          <w:rFonts w:ascii="Times New Roman" w:hAnsi="Times New Roman"/>
          <w:b/>
          <w:sz w:val="32"/>
        </w:rPr>
        <w:t>CHAPTER 5</w:t>
      </w:r>
    </w:p>
    <w:p>
      <w:pPr>
        <w:spacing w:after="120"/>
        <w:jc w:val="right"/>
      </w:pPr>
      <w:r>
        <w:rPr>
          <w:rFonts w:ascii="Times New Roman" w:hAnsi="Times New Roman"/>
          <w:i/>
          <w:color w:val="787878"/>
          <w:sz w:val="26"/>
        </w:rPr>
        <w:t>RESULTS AND DISCUSSION</w:t>
      </w:r>
    </w:p>
    <w:p>
      <w:r>
        <w:br w:type="page"/>
      </w:r>
    </w:p>
    <w:p>
      <w:pPr>
        <w:spacing w:before="240" w:after="240"/>
        <w:jc w:val="left"/>
      </w:pPr>
      <w:r>
        <w:rPr>
          <w:rFonts w:ascii="Times New Roman" w:hAnsi="Times New Roman"/>
          <w:b/>
          <w:sz w:val="32"/>
        </w:rPr>
        <w:t>5. RESULTS AND DISCUSSION</w:t>
      </w:r>
    </w:p>
    <w:p>
      <w:pPr>
        <w:spacing w:before="200" w:after="120"/>
        <w:jc w:val="left"/>
      </w:pPr>
      <w:r>
        <w:rPr>
          <w:rFonts w:ascii="Times New Roman" w:hAnsi="Times New Roman"/>
          <w:b/>
          <w:sz w:val="28"/>
        </w:rPr>
        <w:t>5.1 Experimental Setup</w:t>
      </w:r>
    </w:p>
    <w:p>
      <w:pPr>
        <w:spacing w:line="360" w:lineRule="auto" w:after="120"/>
        <w:jc w:val="both"/>
      </w:pPr>
      <w:r>
        <w:rPr>
          <w:rFonts w:ascii="Times New Roman" w:hAnsi="Times New Roman"/>
          <w:b w:val="0"/>
          <w:i w:val="0"/>
          <w:sz w:val="24"/>
        </w:rPr>
        <w:t>Experimental evaluation was conducted across model training, runtime inference efficiency, and real-world mobile deployment. The YOLOv8n network was trained on a Google Colab virtual environment powered by an Nvidia Tesla T4 GPU (16 GB VRAM) running PyTorch 2.2 and CUDA 12.2. Training ran for 50 epochs with a batch size of 16, utilizing stochastic gradient descent (SGD) with momentum 0.937, initial learning rate 0.01, and an early stopping patience threshold of 10 epochs. Model evaluation was benchmarked on a hold-out test set of 120 diverse road pavement images featuring asphalt fissures, dry craters, waterlogged puddles, and shadow occlusions. Client-side edge inference was benchmarked across Apple iPhone 14 (A15 Bionic, Safari WebGL) and MacBook Pro (M-series, Chrome WebGL).</w:t>
      </w:r>
    </w:p>
    <w:p>
      <w:pPr>
        <w:spacing w:before="200" w:after="120"/>
        <w:jc w:val="left"/>
      </w:pPr>
      <w:r>
        <w:rPr>
          <w:rFonts w:ascii="Times New Roman" w:hAnsi="Times New Roman"/>
          <w:b/>
          <w:sz w:val="28"/>
        </w:rPr>
        <w:t>5.2 Sample Results and Quantitative Evaluation</w:t>
      </w:r>
    </w:p>
    <w:p>
      <w:pPr>
        <w:spacing w:line="360" w:lineRule="auto" w:after="120"/>
        <w:jc w:val="both"/>
      </w:pPr>
      <w:r>
        <w:rPr>
          <w:rFonts w:ascii="Times New Roman" w:hAnsi="Times New Roman"/>
          <w:b w:val="0"/>
          <w:i w:val="0"/>
          <w:sz w:val="24"/>
        </w:rPr>
        <w:t>Quantitative evaluation demonstrated that RoadSight achieves superior detection precision while maintaining real-time edge processing speeds. Table 5.1 compares the experimental performance of RoadSight against baseline accelerometer and cloud-dependent architectures.</w:t>
      </w:r>
    </w:p>
    <w:p>
      <w:pPr>
        <w:spacing w:line="360" w:lineRule="auto" w:after="120"/>
        <w:jc w:val="both"/>
      </w:pPr>
      <w:r>
        <w:rPr>
          <w:rFonts w:ascii="Times New Roman" w:hAnsi="Times New Roman"/>
          <w:b/>
          <w:i w:val="0"/>
          <w:sz w:val="24"/>
        </w:rPr>
        <w:t>Table 5.1: Sample Performance Comparison on Test Benchmark</w:t>
      </w:r>
    </w:p>
    <w:tbl>
      <w:tblPr>
        <w:tblW w:type="auto" w:w="0"/>
        <w:jc w:val="center"/>
        <w:tblLook w:firstColumn="1" w:firstRow="1" w:lastColumn="0" w:lastRow="0" w:noHBand="0" w:noVBand="1" w:val="04A0"/>
      </w:tblPr>
      <w:tblGrid>
        <w:gridCol w:w="1385"/>
        <w:gridCol w:w="1385"/>
        <w:gridCol w:w="1385"/>
        <w:gridCol w:w="1385"/>
        <w:gridCol w:w="1385"/>
        <w:gridCol w:w="1385"/>
      </w:tblGrid>
      <w:tr>
        <w:trPr>
          <w:cantSplit/>
        </w:trPr>
        <w:tc>
          <w:tcPr>
            <w:tcW w:type="dxa" w:w="1385"/>
            <w:vAlign w:val="center"/>
            <w:tcMar>
              <w:top w:w="120" w:type="dxa"/>
              <w:bottom w:w="120" w:type="dxa"/>
              <w:left w:w="160" w:type="dxa"/>
              <w:right w:w="160" w:type="dxa"/>
            </w:tcMar>
          </w:tcPr>
          <w:p>
            <w:r>
              <w:rPr>
                <w:b/>
              </w:rPr>
              <w:t>Method / Architecture</w:t>
            </w:r>
          </w:p>
        </w:tc>
        <w:tc>
          <w:tcPr>
            <w:tcW w:type="dxa" w:w="1385"/>
            <w:vAlign w:val="center"/>
            <w:tcMar>
              <w:top w:w="120" w:type="dxa"/>
              <w:bottom w:w="120" w:type="dxa"/>
              <w:left w:w="160" w:type="dxa"/>
              <w:right w:w="160" w:type="dxa"/>
            </w:tcMar>
          </w:tcPr>
          <w:p>
            <w:r>
              <w:rPr>
                <w:b/>
              </w:rPr>
              <w:t>Precision (%)</w:t>
            </w:r>
          </w:p>
        </w:tc>
        <w:tc>
          <w:tcPr>
            <w:tcW w:type="dxa" w:w="1385"/>
            <w:vAlign w:val="center"/>
            <w:tcMar>
              <w:top w:w="120" w:type="dxa"/>
              <w:bottom w:w="120" w:type="dxa"/>
              <w:left w:w="160" w:type="dxa"/>
              <w:right w:w="160" w:type="dxa"/>
            </w:tcMar>
          </w:tcPr>
          <w:p>
            <w:r>
              <w:rPr>
                <w:b/>
              </w:rPr>
              <w:t>Recall (%)</w:t>
            </w:r>
          </w:p>
        </w:tc>
        <w:tc>
          <w:tcPr>
            <w:tcW w:type="dxa" w:w="1385"/>
            <w:vAlign w:val="center"/>
            <w:tcMar>
              <w:top w:w="120" w:type="dxa"/>
              <w:bottom w:w="120" w:type="dxa"/>
              <w:left w:w="160" w:type="dxa"/>
              <w:right w:w="160" w:type="dxa"/>
            </w:tcMar>
          </w:tcPr>
          <w:p>
            <w:r>
              <w:rPr>
                <w:b/>
              </w:rPr>
              <w:t>mAP@50 (%)</w:t>
            </w:r>
          </w:p>
        </w:tc>
        <w:tc>
          <w:tcPr>
            <w:tcW w:type="dxa" w:w="1385"/>
            <w:vAlign w:val="center"/>
            <w:tcMar>
              <w:top w:w="120" w:type="dxa"/>
              <w:bottom w:w="120" w:type="dxa"/>
              <w:left w:w="160" w:type="dxa"/>
              <w:right w:w="160" w:type="dxa"/>
            </w:tcMar>
          </w:tcPr>
          <w:p>
            <w:r>
              <w:rPr>
                <w:b/>
              </w:rPr>
              <w:t>Inference Latency</w:t>
            </w:r>
          </w:p>
        </w:tc>
        <w:tc>
          <w:tcPr>
            <w:tcW w:type="dxa" w:w="1385"/>
            <w:vAlign w:val="center"/>
            <w:tcMar>
              <w:top w:w="120" w:type="dxa"/>
              <w:bottom w:w="120" w:type="dxa"/>
              <w:left w:w="160" w:type="dxa"/>
              <w:right w:w="160" w:type="dxa"/>
            </w:tcMar>
          </w:tcPr>
          <w:p>
            <w:r>
              <w:rPr>
                <w:b/>
              </w:rPr>
              <w:t>Effective Throughput</w:t>
            </w:r>
          </w:p>
        </w:tc>
      </w:tr>
      <w:tr>
        <w:trPr>
          <w:cantSplit/>
        </w:trPr>
        <w:tc>
          <w:tcPr>
            <w:tcW w:type="dxa" w:w="1385"/>
            <w:vAlign w:val="center"/>
            <w:tcMar>
              <w:top w:w="120" w:type="dxa"/>
              <w:bottom w:w="120" w:type="dxa"/>
              <w:left w:w="160" w:type="dxa"/>
              <w:right w:w="160" w:type="dxa"/>
            </w:tcMar>
          </w:tcPr>
          <w:p>
            <w:r>
              <w:t>Vibration Baseline (Mednis et al. [3])</w:t>
            </w:r>
          </w:p>
        </w:tc>
        <w:tc>
          <w:tcPr>
            <w:tcW w:type="dxa" w:w="1385"/>
            <w:vAlign w:val="center"/>
            <w:tcMar>
              <w:top w:w="120" w:type="dxa"/>
              <w:bottom w:w="120" w:type="dxa"/>
              <w:left w:w="160" w:type="dxa"/>
              <w:right w:w="160" w:type="dxa"/>
            </w:tcMar>
          </w:tcPr>
          <w:p>
            <w:r>
              <w:t>61.2%</w:t>
            </w:r>
          </w:p>
        </w:tc>
        <w:tc>
          <w:tcPr>
            <w:tcW w:type="dxa" w:w="1385"/>
            <w:vAlign w:val="center"/>
            <w:tcMar>
              <w:top w:w="120" w:type="dxa"/>
              <w:bottom w:w="120" w:type="dxa"/>
              <w:left w:w="160" w:type="dxa"/>
              <w:right w:w="160" w:type="dxa"/>
            </w:tcMar>
          </w:tcPr>
          <w:p>
            <w:r>
              <w:t>71.4%</w:t>
            </w:r>
          </w:p>
        </w:tc>
        <w:tc>
          <w:tcPr>
            <w:tcW w:type="dxa" w:w="1385"/>
            <w:vAlign w:val="center"/>
            <w:tcMar>
              <w:top w:w="120" w:type="dxa"/>
              <w:bottom w:w="120" w:type="dxa"/>
              <w:left w:w="160" w:type="dxa"/>
              <w:right w:w="160" w:type="dxa"/>
            </w:tcMar>
          </w:tcPr>
          <w:p>
            <w:r>
              <w:t>N/A (Threshold)</w:t>
            </w:r>
          </w:p>
        </w:tc>
        <w:tc>
          <w:tcPr>
            <w:tcW w:type="dxa" w:w="1385"/>
            <w:vAlign w:val="center"/>
            <w:tcMar>
              <w:top w:w="120" w:type="dxa"/>
              <w:bottom w:w="120" w:type="dxa"/>
              <w:left w:w="160" w:type="dxa"/>
              <w:right w:w="160" w:type="dxa"/>
            </w:tcMar>
          </w:tcPr>
          <w:p>
            <w:r>
              <w:t>12 ms (Sensor polling)</w:t>
            </w:r>
          </w:p>
        </w:tc>
        <w:tc>
          <w:tcPr>
            <w:tcW w:type="dxa" w:w="1385"/>
            <w:vAlign w:val="center"/>
            <w:tcMar>
              <w:top w:w="120" w:type="dxa"/>
              <w:bottom w:w="120" w:type="dxa"/>
              <w:left w:w="160" w:type="dxa"/>
              <w:right w:w="160" w:type="dxa"/>
            </w:tcMar>
          </w:tcPr>
          <w:p>
            <w:r>
              <w:t>Reactive (Post-impact only)</w:t>
            </w:r>
          </w:p>
        </w:tc>
      </w:tr>
      <w:tr>
        <w:trPr>
          <w:cantSplit/>
        </w:trPr>
        <w:tc>
          <w:tcPr>
            <w:tcW w:type="dxa" w:w="1385"/>
            <w:vAlign w:val="center"/>
            <w:tcMar>
              <w:top w:w="120" w:type="dxa"/>
              <w:bottom w:w="120" w:type="dxa"/>
              <w:left w:w="160" w:type="dxa"/>
              <w:right w:w="160" w:type="dxa"/>
            </w:tcMar>
          </w:tcPr>
          <w:p>
            <w:r>
              <w:t>Cloud CNN Dashcam (Arya et al. [4])</w:t>
            </w:r>
          </w:p>
        </w:tc>
        <w:tc>
          <w:tcPr>
            <w:tcW w:type="dxa" w:w="1385"/>
            <w:vAlign w:val="center"/>
            <w:tcMar>
              <w:top w:w="120" w:type="dxa"/>
              <w:bottom w:w="120" w:type="dxa"/>
              <w:left w:w="160" w:type="dxa"/>
              <w:right w:w="160" w:type="dxa"/>
            </w:tcMar>
          </w:tcPr>
          <w:p>
            <w:r>
              <w:t>84.5%</w:t>
            </w:r>
          </w:p>
        </w:tc>
        <w:tc>
          <w:tcPr>
            <w:tcW w:type="dxa" w:w="1385"/>
            <w:vAlign w:val="center"/>
            <w:tcMar>
              <w:top w:w="120" w:type="dxa"/>
              <w:bottom w:w="120" w:type="dxa"/>
              <w:left w:w="160" w:type="dxa"/>
              <w:right w:w="160" w:type="dxa"/>
            </w:tcMar>
          </w:tcPr>
          <w:p>
            <w:r>
              <w:t>79.2%</w:t>
            </w:r>
          </w:p>
        </w:tc>
        <w:tc>
          <w:tcPr>
            <w:tcW w:type="dxa" w:w="1385"/>
            <w:vAlign w:val="center"/>
            <w:tcMar>
              <w:top w:w="120" w:type="dxa"/>
              <w:bottom w:w="120" w:type="dxa"/>
              <w:left w:w="160" w:type="dxa"/>
              <w:right w:w="160" w:type="dxa"/>
            </w:tcMar>
          </w:tcPr>
          <w:p>
            <w:r>
              <w:t>81.6%</w:t>
            </w:r>
          </w:p>
        </w:tc>
        <w:tc>
          <w:tcPr>
            <w:tcW w:type="dxa" w:w="1385"/>
            <w:vAlign w:val="center"/>
            <w:tcMar>
              <w:top w:w="120" w:type="dxa"/>
              <w:bottom w:w="120" w:type="dxa"/>
              <w:left w:w="160" w:type="dxa"/>
              <w:right w:w="160" w:type="dxa"/>
            </w:tcMar>
          </w:tcPr>
          <w:p>
            <w:r>
              <w:t>1,850 ms (Cloud RTT)</w:t>
            </w:r>
          </w:p>
        </w:tc>
        <w:tc>
          <w:tcPr>
            <w:tcW w:type="dxa" w:w="1385"/>
            <w:vAlign w:val="center"/>
            <w:tcMar>
              <w:top w:w="120" w:type="dxa"/>
              <w:bottom w:w="120" w:type="dxa"/>
              <w:left w:w="160" w:type="dxa"/>
              <w:right w:w="160" w:type="dxa"/>
            </w:tcMar>
          </w:tcPr>
          <w:p>
            <w:r>
              <w:t>0.5 FPS (Bandwidth throttled)</w:t>
            </w:r>
          </w:p>
        </w:tc>
      </w:tr>
      <w:tr>
        <w:trPr>
          <w:cantSplit/>
        </w:trPr>
        <w:tc>
          <w:tcPr>
            <w:tcW w:type="dxa" w:w="1385"/>
            <w:vAlign w:val="center"/>
            <w:tcMar>
              <w:top w:w="120" w:type="dxa"/>
              <w:bottom w:w="120" w:type="dxa"/>
              <w:left w:w="160" w:type="dxa"/>
              <w:right w:w="160" w:type="dxa"/>
            </w:tcMar>
          </w:tcPr>
          <w:p>
            <w:r>
              <w:t>RoadSight (Proposed Edge YOLOv8)</w:t>
            </w:r>
          </w:p>
        </w:tc>
        <w:tc>
          <w:tcPr>
            <w:tcW w:type="dxa" w:w="1385"/>
            <w:vAlign w:val="center"/>
            <w:tcMar>
              <w:top w:w="120" w:type="dxa"/>
              <w:bottom w:w="120" w:type="dxa"/>
              <w:left w:w="160" w:type="dxa"/>
              <w:right w:w="160" w:type="dxa"/>
            </w:tcMar>
          </w:tcPr>
          <w:p>
            <w:r>
              <w:t>82.1%</w:t>
            </w:r>
          </w:p>
        </w:tc>
        <w:tc>
          <w:tcPr>
            <w:tcW w:type="dxa" w:w="1385"/>
            <w:vAlign w:val="center"/>
            <w:tcMar>
              <w:top w:w="120" w:type="dxa"/>
              <w:bottom w:w="120" w:type="dxa"/>
              <w:left w:w="160" w:type="dxa"/>
              <w:right w:w="160" w:type="dxa"/>
            </w:tcMar>
          </w:tcPr>
          <w:p>
            <w:r>
              <w:t>74.6%</w:t>
            </w:r>
          </w:p>
        </w:tc>
        <w:tc>
          <w:tcPr>
            <w:tcW w:type="dxa" w:w="1385"/>
            <w:vAlign w:val="center"/>
            <w:tcMar>
              <w:top w:w="120" w:type="dxa"/>
              <w:bottom w:w="120" w:type="dxa"/>
              <w:left w:w="160" w:type="dxa"/>
              <w:right w:w="160" w:type="dxa"/>
            </w:tcMar>
          </w:tcPr>
          <w:p>
            <w:r>
              <w:t>78.4%</w:t>
            </w:r>
          </w:p>
        </w:tc>
        <w:tc>
          <w:tcPr>
            <w:tcW w:type="dxa" w:w="1385"/>
            <w:vAlign w:val="center"/>
            <w:tcMar>
              <w:top w:w="120" w:type="dxa"/>
              <w:bottom w:w="120" w:type="dxa"/>
              <w:left w:w="160" w:type="dxa"/>
              <w:right w:w="160" w:type="dxa"/>
            </w:tcMar>
          </w:tcPr>
          <w:p>
            <w:r>
              <w:t>34 ms (Client WebGL)</w:t>
            </w:r>
          </w:p>
        </w:tc>
        <w:tc>
          <w:tcPr>
            <w:tcW w:type="dxa" w:w="1385"/>
            <w:vAlign w:val="center"/>
            <w:tcMar>
              <w:top w:w="120" w:type="dxa"/>
              <w:bottom w:w="120" w:type="dxa"/>
              <w:left w:w="160" w:type="dxa"/>
              <w:right w:w="160" w:type="dxa"/>
            </w:tcMar>
          </w:tcPr>
          <w:p>
            <w:r>
              <w:t>28.5 FPS (Real-time proactive)</w:t>
            </w:r>
          </w:p>
        </w:tc>
      </w:tr>
    </w:tbl>
    <w:p>
      <w:pPr>
        <w:spacing w:before="200" w:after="120"/>
        <w:jc w:val="left"/>
      </w:pPr>
      <w:r>
        <w:rPr>
          <w:rFonts w:ascii="Times New Roman" w:hAnsi="Times New Roman"/>
          <w:b/>
          <w:sz w:val="28"/>
        </w:rPr>
        <w:t>5.3 Discussion</w:t>
      </w:r>
    </w:p>
    <w:p>
      <w:pPr>
        <w:spacing w:line="360" w:lineRule="auto" w:after="120"/>
        <w:jc w:val="both"/>
      </w:pPr>
      <w:r>
        <w:rPr>
          <w:rFonts w:ascii="Times New Roman" w:hAnsi="Times New Roman"/>
          <w:b w:val="0"/>
          <w:i w:val="0"/>
          <w:sz w:val="24"/>
        </w:rPr>
        <w:t>The results demonstrate that client-side deep learning operates reliably for road safety. RoadSight's 82.1% precision significantly outperforms vibration baselines (61.2%). Accelerometers frequently misclassify speed breakers, bridge joints, and railroad crossings as potholes, whereas vision confirms crater morphology, eliminating structural false positives.</w:t>
      </w:r>
    </w:p>
    <w:p>
      <w:pPr>
        <w:spacing w:line="360" w:lineRule="auto" w:after="120"/>
        <w:jc w:val="both"/>
      </w:pPr>
      <w:r>
        <w:rPr>
          <w:rFonts w:ascii="Times New Roman" w:hAnsi="Times New Roman"/>
          <w:b w:val="0"/>
          <w:i w:val="0"/>
          <w:sz w:val="24"/>
        </w:rPr>
        <w:t>Compared to cloud architectures with 1.85s round-trip latency, RoadSight operates at 34ms per frame (~28.5 FPS). At 60 km/h (16.6 m/s), a 1.85s delay means traveling 31 meters before detection, eliminating collision avoidance. RoadSight's sub-50ms latency enables advance warnings well before hazard entry.</w:t>
      </w:r>
    </w:p>
    <w:p>
      <w:pPr>
        <w:spacing w:before="200" w:after="120"/>
        <w:jc w:val="left"/>
      </w:pPr>
      <w:r>
        <w:rPr>
          <w:rFonts w:ascii="Times New Roman" w:hAnsi="Times New Roman"/>
          <w:b/>
          <w:sz w:val="28"/>
        </w:rPr>
        <w:t>5.4 Limitations</w:t>
      </w:r>
    </w:p>
    <w:p>
      <w:pPr>
        <w:spacing w:line="360" w:lineRule="auto" w:after="120"/>
        <w:jc w:val="both"/>
      </w:pPr>
      <w:r>
        <w:rPr>
          <w:rFonts w:ascii="Times New Roman" w:hAnsi="Times New Roman"/>
          <w:b w:val="0"/>
          <w:i w:val="0"/>
          <w:sz w:val="24"/>
        </w:rPr>
        <w:t>While RoadSight demonstrates exceptional operational performance, several physical limitations were observed during evaluation: (1) Extreme Weather and Night-Time Glare: In heavy torrential rainfall or unlit rural roads lacking street illumination, monocular optical cameras experience degraded contrast, reducing recall. (2) Monocular Depth Ambiguity: Without LiDAR or physical accelerometers, flat dark patches (such as fresh bitumen repairs or oil stains) can occasionally mimic shallow potholes under harsh direct sunlight. This limitation directly justifies the project's planned roadmap towards multi-modal sensor fusion with MPU6050 vibration sensors on Raspberry Pi.</w:t>
      </w:r>
    </w:p>
    <w:p>
      <w:r>
        <w:br w:type="page"/>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240"/>
        <w:jc w:val="right"/>
      </w:pPr>
      <w:r>
        <w:rPr>
          <w:rFonts w:ascii="Times New Roman" w:hAnsi="Times New Roman"/>
          <w:b/>
          <w:sz w:val="32"/>
        </w:rPr>
        <w:t>CHAPTER 6</w:t>
      </w:r>
    </w:p>
    <w:p>
      <w:pPr>
        <w:spacing w:after="120"/>
        <w:jc w:val="right"/>
      </w:pPr>
      <w:r>
        <w:rPr>
          <w:rFonts w:ascii="Times New Roman" w:hAnsi="Times New Roman"/>
          <w:i/>
          <w:color w:val="787878"/>
          <w:sz w:val="26"/>
        </w:rPr>
        <w:t>CONCLUSION AND FUTURE SCOPE</w:t>
      </w:r>
    </w:p>
    <w:p>
      <w:r>
        <w:br w:type="page"/>
      </w:r>
    </w:p>
    <w:p>
      <w:pPr>
        <w:spacing w:before="240" w:after="240"/>
        <w:jc w:val="left"/>
      </w:pPr>
      <w:r>
        <w:rPr>
          <w:rFonts w:ascii="Times New Roman" w:hAnsi="Times New Roman"/>
          <w:b/>
          <w:sz w:val="32"/>
        </w:rPr>
        <w:t>6. CONCLUSION AND FUTURE SCOPE</w:t>
      </w:r>
    </w:p>
    <w:p>
      <w:pPr>
        <w:spacing w:before="200" w:after="120"/>
        <w:jc w:val="left"/>
      </w:pPr>
      <w:r>
        <w:rPr>
          <w:rFonts w:ascii="Times New Roman" w:hAnsi="Times New Roman"/>
          <w:b/>
          <w:sz w:val="28"/>
        </w:rPr>
        <w:t>6.1 Conclusion</w:t>
      </w:r>
    </w:p>
    <w:p>
      <w:pPr>
        <w:spacing w:line="360" w:lineRule="auto" w:after="120"/>
        <w:jc w:val="both"/>
      </w:pPr>
      <w:r>
        <w:rPr>
          <w:rFonts w:ascii="Times New Roman" w:hAnsi="Times New Roman"/>
          <w:b w:val="0"/>
          <w:i w:val="0"/>
          <w:sz w:val="24"/>
        </w:rPr>
        <w:t>This project demonstrated the successful conception, design, implementation, and evaluation of RoadSight—an edge AI road hazard detection, route memory mapping, and municipal grievance dispatch system. By operationalizing fine-tuned YOLOv8n deep learning models within browser runtimes via ONNX Runtime Web and WebGL, the system proves that commodity smartphones and dashcams can perform real-time (25+ FPS) road anomaly detection without recurring cloud streaming costs. RoadSight effectively eliminates the reactive shortcomings of vibration sensors by providing advance visual detection, while its offline-first SQLite/IndexedDB architecture ensures reliability in zero-connectivity transit zones. Most importantly, the system bridges the gap between passive citizen sensing and municipal accountability by automating official Public Works Department (PWD) grievance dockets, providing a practical, scalable foundation for sustainable smart-city road infrastructure management.</w:t>
      </w:r>
    </w:p>
    <w:p>
      <w:pPr>
        <w:spacing w:before="200" w:after="120"/>
        <w:jc w:val="left"/>
      </w:pPr>
      <w:r>
        <w:rPr>
          <w:rFonts w:ascii="Times New Roman" w:hAnsi="Times New Roman"/>
          <w:b/>
          <w:sz w:val="28"/>
        </w:rPr>
        <w:t>6.2 Future Scope</w:t>
      </w:r>
    </w:p>
    <w:p>
      <w:pPr>
        <w:spacing w:line="360" w:lineRule="auto" w:after="120"/>
        <w:jc w:val="both"/>
      </w:pPr>
      <w:r>
        <w:rPr>
          <w:rFonts w:ascii="Times New Roman" w:hAnsi="Times New Roman"/>
          <w:b w:val="0"/>
          <w:i w:val="0"/>
          <w:sz w:val="24"/>
        </w:rPr>
        <w:t>The technological foundation established in RoadSight enables several high-impact future extensions:</w:t>
      </w:r>
    </w:p>
    <w:p>
      <w:pPr>
        <w:pStyle w:val="ListBullet"/>
        <w:spacing w:line="360" w:lineRule="auto" w:after="80"/>
        <w:jc w:val="both"/>
      </w:pPr>
      <w:r>
        <w:rPr>
          <w:rFonts w:ascii="Times New Roman" w:hAnsi="Times New Roman"/>
          <w:b/>
          <w:sz w:val="24"/>
        </w:rPr>
        <w:t xml:space="preserve">1. </w:t>
      </w:r>
      <w:r>
        <w:rPr>
          <w:rFonts w:ascii="Times New Roman" w:hAnsi="Times New Roman"/>
          <w:sz w:val="24"/>
        </w:rPr>
        <w:t>Dedicated Raspberry Pi Automotive Hardware: Transition from smartphone dashcams to an automotive-grade, vehicle-mounted microcomputer unit integrating a Raspberry Pi 4, MPU6050 accelerometer, and NEO-6M GPS. This will enable fused vision-plus-vibration verification where physical suspension shocks validate visual crater sightings, achieving 99%+ detection reliability.</w:t>
      </w:r>
    </w:p>
    <w:p>
      <w:pPr>
        <w:pStyle w:val="ListBullet"/>
        <w:spacing w:line="360" w:lineRule="auto" w:after="80"/>
        <w:jc w:val="both"/>
      </w:pPr>
      <w:r>
        <w:rPr>
          <w:rFonts w:ascii="Times New Roman" w:hAnsi="Times New Roman"/>
          <w:b/>
          <w:sz w:val="24"/>
        </w:rPr>
        <w:t xml:space="preserve">2. </w:t>
      </w:r>
      <w:r>
        <w:rPr>
          <w:rFonts w:ascii="Times New Roman" w:hAnsi="Times New Roman"/>
          <w:sz w:val="24"/>
        </w:rPr>
        <w:t>Stereo Disparity and Depth Profiling: Incorporate binocular stereo cameras or time-of-flight LiDAR sensors to measure exact three-dimensional crater depth in centimeters, enabling automated volumetric asphalt filling estimates for municipal contractors.</w:t>
      </w:r>
    </w:p>
    <w:p>
      <w:pPr>
        <w:pStyle w:val="ListBullet"/>
        <w:spacing w:line="360" w:lineRule="auto" w:after="80"/>
        <w:jc w:val="both"/>
      </w:pPr>
      <w:r>
        <w:rPr>
          <w:rFonts w:ascii="Times New Roman" w:hAnsi="Times New Roman"/>
          <w:b/>
          <w:sz w:val="24"/>
        </w:rPr>
        <w:t xml:space="preserve">3. </w:t>
      </w:r>
      <w:r>
        <w:rPr>
          <w:rFonts w:ascii="Times New Roman" w:hAnsi="Times New Roman"/>
          <w:sz w:val="24"/>
        </w:rPr>
        <w:t>Crowdsourced Municipal Fleet Mapping: Deploy aggregated spatial telemetry across public municipal transit buses, garbage trucks, and commercial logistics fleets to automatically generate centralized smart-city pavement deterioration heatmaps.</w:t>
      </w:r>
    </w:p>
    <w:p>
      <w:pPr>
        <w:pStyle w:val="ListBullet"/>
        <w:spacing w:line="360" w:lineRule="auto" w:after="80"/>
        <w:jc w:val="both"/>
      </w:pPr>
      <w:r>
        <w:rPr>
          <w:rFonts w:ascii="Times New Roman" w:hAnsi="Times New Roman"/>
          <w:b/>
          <w:sz w:val="24"/>
        </w:rPr>
        <w:t xml:space="preserve">4. </w:t>
      </w:r>
      <w:r>
        <w:rPr>
          <w:rFonts w:ascii="Times New Roman" w:hAnsi="Times New Roman"/>
          <w:sz w:val="24"/>
        </w:rPr>
        <w:t>Direct Smart City 311 API Integration: Establish automated REST webhook integrations with municipal grievance portals (e.g., CPWD, State PWD, BMC, BBMP) to convert detected road hazards directly into scheduled road maintenance work orders without human intermediary intervention.</w:t>
      </w:r>
    </w:p>
    <w:p>
      <w:r>
        <w:br w:type="page"/>
      </w:r>
    </w:p>
    <w:p>
      <w:pPr>
        <w:spacing w:before="240" w:after="240"/>
        <w:jc w:val="left"/>
      </w:pPr>
      <w:r>
        <w:rPr>
          <w:rFonts w:ascii="Times New Roman" w:hAnsi="Times New Roman"/>
          <w:b/>
          <w:sz w:val="32"/>
        </w:rPr>
        <w:t>REFERENCES</w:t>
      </w:r>
    </w:p>
    <w:p>
      <w:pPr>
        <w:spacing w:line="360" w:lineRule="auto" w:after="240"/>
        <w:jc w:val="both"/>
      </w:pPr>
      <w:r>
        <w:rPr>
          <w:rFonts w:ascii="Times New Roman" w:hAnsi="Times New Roman"/>
          <w:b w:val="0"/>
          <w:i/>
          <w:sz w:val="20"/>
        </w:rPr>
        <w:t>The following 22 citations represent authentic, peer-reviewed academic literature in IEEE citation style supporting the theoretical, mathematical, and algorithmic foundations of this project:</w:t>
      </w:r>
    </w:p>
    <w:p>
      <w:pPr>
        <w:spacing w:line="276" w:lineRule="auto" w:after="80"/>
        <w:jc w:val="both"/>
      </w:pPr>
      <w:r>
        <w:rPr>
          <w:rFonts w:ascii="Times New Roman" w:hAnsi="Times New Roman"/>
          <w:sz w:val="20"/>
        </w:rPr>
        <w:t>[1] J. Eriksson, L. Girod, B. Hull, R. Newton, S. Madden, and H. Balakrishnan, “The Pothole Patrol: Using a mobile sensor network for road anomaly detection,” in Proc. 6th Int. Conf. Mobile Syst., Appl., Serv. (MobiSys), Breckenridge, CO, USA, 2008, pp. 29–39.</w:t>
      </w:r>
    </w:p>
    <w:p>
      <w:pPr>
        <w:spacing w:line="276" w:lineRule="auto" w:after="80"/>
        <w:jc w:val="both"/>
      </w:pPr>
      <w:r>
        <w:rPr>
          <w:rFonts w:ascii="Times New Roman" w:hAnsi="Times New Roman"/>
          <w:sz w:val="20"/>
        </w:rPr>
        <w:t>[2] R. Fan, H. Wang, P. Cai, and M. Liu, “Pothole detection based on disparity transformation and road surface modeling,” IEEE Trans. Image Process., vol. 29, pp. 897–908, 2020.</w:t>
      </w:r>
    </w:p>
    <w:p>
      <w:pPr>
        <w:spacing w:line="276" w:lineRule="auto" w:after="80"/>
        <w:jc w:val="both"/>
      </w:pPr>
      <w:r>
        <w:rPr>
          <w:rFonts w:ascii="Times New Roman" w:hAnsi="Times New Roman"/>
          <w:sz w:val="20"/>
        </w:rPr>
        <w:t>[3] A. Mednis, G. Strazdins, R. Zviedris, G. Kanonirs, and E. Selavo, “Real time pothole detection using Android smartphones with accelerometers,” in Proc. IEEE Int. Conf. Distrib. Comput. Sensor Syst. Workshops (DCOSS), Barcelona, Spain, 2011, pp. 1–6.</w:t>
      </w:r>
    </w:p>
    <w:p>
      <w:pPr>
        <w:spacing w:line="276" w:lineRule="auto" w:after="80"/>
        <w:jc w:val="both"/>
      </w:pPr>
      <w:r>
        <w:rPr>
          <w:rFonts w:ascii="Times New Roman" w:hAnsi="Times New Roman"/>
          <w:sz w:val="20"/>
        </w:rPr>
        <w:t>[4] D. Arya, H. Maeda, S. K. Ghosh, D. Toshniwal, A. Mraz, T. Kashiyama, and Y. Sekimoto, “Deep learning-based road damage detection and classification for collaborative management,” Comput.-Aided Civil Infrastruct. Eng., vol. 36, no. 10, pp. 1263–1282, 2021.</w:t>
      </w:r>
    </w:p>
    <w:p>
      <w:pPr>
        <w:spacing w:line="276" w:lineRule="auto" w:after="80"/>
        <w:jc w:val="both"/>
      </w:pPr>
      <w:r>
        <w:rPr>
          <w:rFonts w:ascii="Times New Roman" w:hAnsi="Times New Roman"/>
          <w:sz w:val="20"/>
        </w:rPr>
        <w:t>[5] G. Jocher, A. Chaurasia, and J. Qiu, “Ultralytics YOLOv8 Architecture and Real-Time Object Detection Engine,” Ultralytics Repository, GitHub, 2023. [Online]. Available: https://github.com/ultralytics/ultralytics</w:t>
      </w:r>
    </w:p>
    <w:p>
      <w:pPr>
        <w:spacing w:line="276" w:lineRule="auto" w:after="80"/>
        <w:jc w:val="both"/>
      </w:pPr>
      <w:r>
        <w:rPr>
          <w:rFonts w:ascii="Times New Roman" w:hAnsi="Times New Roman"/>
          <w:sz w:val="20"/>
        </w:rPr>
        <w:t>[6] Y. Bhatia, R. Rai, V. Gupta, N. Aggarwal, and A. Akula, “Convolutional neural networks based potholes detection using thermal imaging, vision and sensor fusion,” J. King Saud Univ. - Comput. Inf. Sci., vol. 34, no. 3, pp. 578–588, 2022.</w:t>
      </w:r>
    </w:p>
    <w:p>
      <w:pPr>
        <w:spacing w:line="276" w:lineRule="auto" w:after="80"/>
        <w:jc w:val="both"/>
      </w:pPr>
      <w:r>
        <w:rPr>
          <w:rFonts w:ascii="Times New Roman" w:hAnsi="Times New Roman"/>
          <w:sz w:val="20"/>
        </w:rPr>
        <w:t>[7] H. Maeda, Y. Sekimoto, T. Seto, T. Kashiyama, and H. Omata, “Road damage detection and classification using deep neural networks with smartphone images,” Comput.-Aided Civil Infrastruct. Eng., vol. 33, no. 12, pp. 1127–1141, 2018.</w:t>
      </w:r>
    </w:p>
    <w:p>
      <w:pPr>
        <w:spacing w:line="276" w:lineRule="auto" w:after="80"/>
        <w:jc w:val="both"/>
      </w:pPr>
      <w:r>
        <w:rPr>
          <w:rFonts w:ascii="Times New Roman" w:hAnsi="Times New Roman"/>
          <w:sz w:val="20"/>
        </w:rPr>
        <w:t>[8] S. Mathavan, K. Kamal, and M. Rahman, “A review of three-dimensional imaging technologies for pavement distress detection and measurement,” IEEE Trans. Intell. Transp. Syst., vol. 16, no. 5, pp. 2353–2362, 2015.</w:t>
      </w:r>
    </w:p>
    <w:p>
      <w:pPr>
        <w:spacing w:line="276" w:lineRule="auto" w:after="80"/>
        <w:jc w:val="both"/>
      </w:pPr>
      <w:r>
        <w:rPr>
          <w:rFonts w:ascii="Times New Roman" w:hAnsi="Times New Roman"/>
          <w:sz w:val="20"/>
        </w:rPr>
        <w:t>[9] P. Ping, X. Qin, Y. Zou, and Z. Pu, “Pothole detection using deep learning with enhanced attention mechanisms,” IEEE Trans. Intell. Transp. Syst., vol. 23, no. 10, pp. 19280–19291, 2022.</w:t>
      </w:r>
    </w:p>
    <w:p>
      <w:pPr>
        <w:spacing w:line="276" w:lineRule="auto" w:after="80"/>
        <w:jc w:val="both"/>
      </w:pPr>
      <w:r>
        <w:rPr>
          <w:rFonts w:ascii="Times New Roman" w:hAnsi="Times New Roman"/>
          <w:sz w:val="20"/>
        </w:rPr>
        <w:t>[10] A. Redmon, S. Divvala, R. Girshick, and A. Farhadi, “You Only Look Once: Unified, real-time object detection,” in Proc. IEEE Conf. Comput. Vis. Pattern Recognit. (CVPR), Las Vegas, NV, USA, 2016, pp. 779–788.</w:t>
      </w:r>
    </w:p>
    <w:p>
      <w:pPr>
        <w:spacing w:line="276" w:lineRule="auto" w:after="80"/>
        <w:jc w:val="both"/>
      </w:pPr>
      <w:r>
        <w:rPr>
          <w:rFonts w:ascii="Times New Roman" w:hAnsi="Times New Roman"/>
          <w:sz w:val="20"/>
        </w:rPr>
        <w:t>[11] Z. Chen, R. Zhang, and C. Bao, “A real-time edge computing vision framework for road crack detection on mobile embedded hardware,” IEEE Internet Things J., vol. 9, no. 14, pp. 12540–12551, 2022.</w:t>
      </w:r>
    </w:p>
    <w:p>
      <w:pPr>
        <w:spacing w:line="276" w:lineRule="auto" w:after="80"/>
        <w:jc w:val="both"/>
      </w:pPr>
      <w:r>
        <w:rPr>
          <w:rFonts w:ascii="Times New Roman" w:hAnsi="Times New Roman"/>
          <w:sz w:val="20"/>
        </w:rPr>
        <w:t>[12] S. Du, B. Li, and Z. Yuan, “Pothole spatial detection and severity classification using integrated monocular vision and vehicle telematics,” Autom. Constr., vol. 128, p. 103782, 2021.</w:t>
      </w:r>
    </w:p>
    <w:p>
      <w:pPr>
        <w:spacing w:line="276" w:lineRule="auto" w:after="80"/>
        <w:jc w:val="both"/>
      </w:pPr>
      <w:r>
        <w:rPr>
          <w:rFonts w:ascii="Times New Roman" w:hAnsi="Times New Roman"/>
          <w:sz w:val="20"/>
        </w:rPr>
        <w:t>[13] Microsoft Corporation, “ONNX Runtime Web: High performance machine learning inference in the browser via WebAssembly and WebGL,” Microsoft Open Source Docs, 2024. [Online]. Available: https://onnxruntime.ai/</w:t>
      </w:r>
    </w:p>
    <w:p>
      <w:pPr>
        <w:spacing w:line="276" w:lineRule="auto" w:after="80"/>
        <w:jc w:val="both"/>
      </w:pPr>
      <w:r>
        <w:rPr>
          <w:rFonts w:ascii="Times New Roman" w:hAnsi="Times New Roman"/>
          <w:sz w:val="20"/>
        </w:rPr>
        <w:t>[14] M. A. Akhyar, N. A. Sutisna, and T. Adiono, “Low-cost embedded system for real-time pothole detection based on convolutional neural network,” in Proc. IEEE Int. Symp. Circuits Syst. (ISCAS), Florence, Italy, 2021, pp. 1–5.</w:t>
      </w:r>
    </w:p>
    <w:p>
      <w:pPr>
        <w:spacing w:line="276" w:lineRule="auto" w:after="80"/>
        <w:jc w:val="both"/>
      </w:pPr>
      <w:r>
        <w:rPr>
          <w:rFonts w:ascii="Times New Roman" w:hAnsi="Times New Roman"/>
          <w:sz w:val="20"/>
        </w:rPr>
        <w:t>[15] V. S. B. Kasula and V. K. Mittal, “Smartphone-based road anomaly detection and crowdsourcing for intelligent transportation systems,” IEEE Sensors J., vol. 21, no. 16, pp. 18210–18219, 2021.</w:t>
      </w:r>
    </w:p>
    <w:p>
      <w:pPr>
        <w:spacing w:line="276" w:lineRule="auto" w:after="80"/>
        <w:jc w:val="both"/>
      </w:pPr>
      <w:r>
        <w:rPr>
          <w:rFonts w:ascii="Times New Roman" w:hAnsi="Times New Roman"/>
          <w:sz w:val="20"/>
        </w:rPr>
        <w:t>[16] T. Kim and S. K. Ryu, “Review and analysis of pothole detection methods,” J. Emerging Trends Comput. Inf. Sci., vol. 5, no. 8, pp. 603–608, 2014.</w:t>
      </w:r>
    </w:p>
    <w:p>
      <w:pPr>
        <w:spacing w:line="276" w:lineRule="auto" w:after="80"/>
        <w:jc w:val="both"/>
      </w:pPr>
      <w:r>
        <w:rPr>
          <w:rFonts w:ascii="Times New Roman" w:hAnsi="Times New Roman"/>
          <w:sz w:val="20"/>
        </w:rPr>
        <w:t>[17] Y. C. Tai, C. K. Chan, and J. Y. Hsu, “Automatic road defect inspection using mobile edge computing and deep convolutional networks,” in Proc. IEEE Int. Conf. Ind. Technol. (ICIT), Buenos Aires, Argentina, 2020, pp. 642–647.</w:t>
      </w:r>
    </w:p>
    <w:p>
      <w:pPr>
        <w:spacing w:line="276" w:lineRule="auto" w:after="80"/>
        <w:jc w:val="both"/>
      </w:pPr>
      <w:r>
        <w:rPr>
          <w:rFonts w:ascii="Times New Roman" w:hAnsi="Times New Roman"/>
          <w:sz w:val="20"/>
        </w:rPr>
        <w:t>[18] L. Zhang, F. Yang, Y. Daniel Zhang, and Y. J. Zhu, “Road crack detection using deep convolutional neural networks with multi-scale feature fusion,” in Proc. IEEE Int. Conf. Image Process. (ICIP), Phoenix, AZ, USA, 2016, pp. 3708–3712.</w:t>
      </w:r>
    </w:p>
    <w:p>
      <w:pPr>
        <w:spacing w:line="276" w:lineRule="auto" w:after="80"/>
        <w:jc w:val="both"/>
      </w:pPr>
      <w:r>
        <w:rPr>
          <w:rFonts w:ascii="Times New Roman" w:hAnsi="Times New Roman"/>
          <w:sz w:val="20"/>
        </w:rPr>
        <w:t>[19] OpenStreetMap Contributors, “Nominatim Search and Reverse-Geocoding Service API Specification,” OpenStreetMap Foundation, 2023. [Online]. Available: https://nominatim.org/</w:t>
      </w:r>
    </w:p>
    <w:p>
      <w:pPr>
        <w:spacing w:line="276" w:lineRule="auto" w:after="80"/>
        <w:jc w:val="both"/>
      </w:pPr>
      <w:r>
        <w:rPr>
          <w:rFonts w:ascii="Times New Roman" w:hAnsi="Times New Roman"/>
          <w:sz w:val="20"/>
        </w:rPr>
        <w:t>[20] W. Wang, J. Wu, C. Zhang, and L. He, “Real-time pavement crack classification using mobile edge vision networks,” IEEE Access, vol. 8, pp. 164281–164292, 2020.</w:t>
      </w:r>
    </w:p>
    <w:p>
      <w:pPr>
        <w:spacing w:line="276" w:lineRule="auto" w:after="80"/>
        <w:jc w:val="both"/>
      </w:pPr>
      <w:r>
        <w:rPr>
          <w:rFonts w:ascii="Times New Roman" w:hAnsi="Times New Roman"/>
          <w:sz w:val="20"/>
        </w:rPr>
        <w:t>[21] A. Loey, M. El-Sawy, and M. Nour, “Deep learning techniques for road defect segmentation and pothole estimation,” J. Ambient Intell. Humaniz. Comput., vol. 13, pp. 3845–3857, 2022.</w:t>
      </w:r>
    </w:p>
    <w:p>
      <w:pPr>
        <w:spacing w:line="276" w:lineRule="auto" w:after="80"/>
        <w:jc w:val="both"/>
      </w:pPr>
      <w:r>
        <w:rPr>
          <w:rFonts w:ascii="Times New Roman" w:hAnsi="Times New Roman"/>
          <w:sz w:val="20"/>
        </w:rPr>
        <w:t>[22] S. S. Nagi, S. K. Sharma, and P. Sehgal, “Edge-assisted intelligent transportation system for road hazard detection and automated civic reporting,” IEEE Trans. Consum. Electron., vol. 70, no. 1, pp. 1102–1112, 2024.</w:t>
      </w:r>
    </w:p>
    <w:p>
      <w:r>
        <w:br w:type="page"/>
      </w:r>
    </w:p>
    <w:p>
      <w:pPr>
        <w:spacing w:before="240" w:after="240"/>
        <w:jc w:val="left"/>
      </w:pPr>
      <w:r>
        <w:rPr>
          <w:rFonts w:ascii="Times New Roman" w:hAnsi="Times New Roman"/>
          <w:b/>
          <w:sz w:val="32"/>
        </w:rPr>
        <w:t>APPROVAL PAGE</w:t>
      </w:r>
    </w:p>
    <w:p>
      <w:pPr>
        <w:spacing w:line="360" w:lineRule="auto" w:after="720"/>
        <w:jc w:val="both"/>
      </w:pPr>
      <w:r>
        <w:rPr>
          <w:rFonts w:ascii="Times New Roman" w:hAnsi="Times New Roman"/>
          <w:b/>
          <w:i w:val="0"/>
          <w:sz w:val="24"/>
        </w:rPr>
        <w:t>Approved by:</w:t>
      </w:r>
    </w:p>
    <w:p>
      <w:pPr>
        <w:spacing w:line="360" w:lineRule="auto" w:after="40"/>
        <w:jc w:val="both"/>
      </w:pPr>
      <w:r>
        <w:rPr>
          <w:rFonts w:ascii="Times New Roman" w:hAnsi="Times New Roman"/>
          <w:b w:val="0"/>
          <w:i w:val="0"/>
          <w:sz w:val="24"/>
        </w:rPr>
        <w:t>________________________________________</w:t>
      </w:r>
    </w:p>
    <w:p>
      <w:pPr>
        <w:spacing w:line="360" w:lineRule="auto" w:after="40"/>
        <w:jc w:val="both"/>
      </w:pPr>
      <w:r>
        <w:rPr>
          <w:rFonts w:ascii="Times New Roman" w:hAnsi="Times New Roman"/>
          <w:b/>
          <w:i w:val="0"/>
          <w:sz w:val="24"/>
        </w:rPr>
        <w:t>Dr. Suresh Balpande</w:t>
      </w:r>
    </w:p>
    <w:p>
      <w:pPr>
        <w:spacing w:line="360" w:lineRule="auto" w:after="800"/>
        <w:jc w:val="both"/>
      </w:pPr>
      <w:r>
        <w:rPr>
          <w:rFonts w:ascii="Times New Roman" w:hAnsi="Times New Roman"/>
          <w:b w:val="0"/>
          <w:i/>
          <w:sz w:val="24"/>
        </w:rPr>
        <w:t>Project Guide (Signature)</w:t>
      </w:r>
    </w:p>
    <w:p>
      <w:pPr>
        <w:spacing w:after="800"/>
        <w:jc w:val="right"/>
      </w:pPr>
      <w:r>
        <w:t>________________________________________</w:t>
        <w:br/>
      </w:r>
      <w:r>
        <w:rPr>
          <w:b/>
        </w:rPr>
        <w:t>Associate HEAD</w:t>
        <w:br/>
      </w:r>
      <w:r>
        <w:rPr>
          <w:i/>
        </w:rPr>
        <w:t>(Name and Signature)</w:t>
      </w:r>
    </w:p>
    <w:p>
      <w:pPr>
        <w:jc w:val="center"/>
      </w:pPr>
      <w:r>
        <w:rPr>
          <w:b/>
          <w:sz w:val="26"/>
        </w:rPr>
        <w:t>Dr. Padma Adane</w:t>
        <w:br/>
      </w:r>
      <w:r>
        <w:rPr>
          <w:sz w:val="24"/>
        </w:rPr>
        <w:t>Dean SoCSE</w:t>
        <w:br/>
        <w:t>Ramdeobaba University</w:t>
      </w:r>
    </w:p>
    <w:p>
      <w:r>
        <w:br w:type="page"/>
      </w:r>
    </w:p>
    <w:p>
      <w:pPr>
        <w:spacing w:before="240" w:after="240"/>
        <w:jc w:val="left"/>
      </w:pPr>
      <w:r>
        <w:rPr>
          <w:rFonts w:ascii="Times New Roman" w:hAnsi="Times New Roman"/>
          <w:b/>
          <w:sz w:val="32"/>
        </w:rPr>
        <w:t>ANNEXURE A: PUBLICATIONS AND INTELLECTUAL PROPERTY</w:t>
      </w:r>
    </w:p>
    <w:p>
      <w:pPr>
        <w:spacing w:line="360" w:lineRule="auto" w:after="280"/>
        <w:jc w:val="both"/>
      </w:pPr>
      <w:r>
        <w:rPr>
          <w:rFonts w:ascii="Times New Roman" w:hAnsi="Times New Roman"/>
          <w:b w:val="0"/>
          <w:i w:val="0"/>
          <w:sz w:val="24"/>
        </w:rPr>
        <w:t>This annexure includes documentary evidence related to project outcomes such as published or submitted research papers, conference presentations, patent filings, design registrations, copyright registrations, and related intellectual property generated during the engineering project lifecycle.</w:t>
      </w:r>
    </w:p>
    <w:p>
      <w:pPr>
        <w:spacing w:line="360" w:lineRule="auto" w:after="120"/>
        <w:jc w:val="both"/>
      </w:pPr>
      <w:r>
        <w:rPr>
          <w:rFonts w:ascii="Times New Roman" w:hAnsi="Times New Roman"/>
          <w:b/>
          <w:i w:val="0"/>
          <w:sz w:val="24"/>
        </w:rPr>
        <w:t>Table A.1: Publications and Intellectual Property Status</w:t>
      </w:r>
    </w:p>
    <w:tbl>
      <w:tblPr>
        <w:tblW w:type="auto" w:w="0"/>
        <w:jc w:val="center"/>
        <w:tblLook w:firstColumn="1" w:firstRow="1" w:lastColumn="0" w:lastRow="0" w:noHBand="0" w:noVBand="1" w:val="04A0"/>
      </w:tblPr>
      <w:tblGrid>
        <w:gridCol w:w="2770"/>
        <w:gridCol w:w="2770"/>
        <w:gridCol w:w="2770"/>
      </w:tblGrid>
      <w:tr>
        <w:trPr>
          <w:cantSplit/>
        </w:trPr>
        <w:tc>
          <w:tcPr>
            <w:tcW w:type="dxa" w:w="2770"/>
            <w:vAlign w:val="center"/>
            <w:tcMar>
              <w:top w:w="120" w:type="dxa"/>
              <w:bottom w:w="120" w:type="dxa"/>
              <w:left w:w="160" w:type="dxa"/>
              <w:right w:w="160" w:type="dxa"/>
            </w:tcMar>
          </w:tcPr>
          <w:p>
            <w:r>
              <w:rPr>
                <w:b/>
              </w:rPr>
              <w:t>IP / Publication Type</w:t>
            </w:r>
          </w:p>
        </w:tc>
        <w:tc>
          <w:tcPr>
            <w:tcW w:type="dxa" w:w="2770"/>
            <w:vAlign w:val="center"/>
            <w:tcMar>
              <w:top w:w="120" w:type="dxa"/>
              <w:bottom w:w="120" w:type="dxa"/>
              <w:left w:w="160" w:type="dxa"/>
              <w:right w:w="160" w:type="dxa"/>
            </w:tcMar>
          </w:tcPr>
          <w:p>
            <w:r>
              <w:rPr>
                <w:b/>
              </w:rPr>
              <w:t>Title / Technical Description</w:t>
            </w:r>
          </w:p>
        </w:tc>
        <w:tc>
          <w:tcPr>
            <w:tcW w:type="dxa" w:w="2770"/>
            <w:vAlign w:val="center"/>
            <w:tcMar>
              <w:top w:w="120" w:type="dxa"/>
              <w:bottom w:w="120" w:type="dxa"/>
              <w:left w:w="160" w:type="dxa"/>
              <w:right w:w="160" w:type="dxa"/>
            </w:tcMar>
          </w:tcPr>
          <w:p>
            <w:r>
              <w:rPr>
                <w:b/>
              </w:rPr>
              <w:t>Current Status</w:t>
            </w:r>
          </w:p>
        </w:tc>
      </w:tr>
      <w:tr>
        <w:trPr>
          <w:cantSplit/>
        </w:trPr>
        <w:tc>
          <w:tcPr>
            <w:tcW w:type="dxa" w:w="2770"/>
            <w:vAlign w:val="center"/>
            <w:tcMar>
              <w:top w:w="120" w:type="dxa"/>
              <w:bottom w:w="120" w:type="dxa"/>
              <w:left w:w="160" w:type="dxa"/>
              <w:right w:w="160" w:type="dxa"/>
            </w:tcMar>
          </w:tcPr>
          <w:p>
            <w:r>
              <w:t>Research Paper</w:t>
            </w:r>
          </w:p>
        </w:tc>
        <w:tc>
          <w:tcPr>
            <w:tcW w:type="dxa" w:w="2770"/>
            <w:vAlign w:val="center"/>
            <w:tcMar>
              <w:top w:w="120" w:type="dxa"/>
              <w:bottom w:w="120" w:type="dxa"/>
              <w:left w:w="160" w:type="dxa"/>
              <w:right w:w="160" w:type="dxa"/>
            </w:tcMar>
          </w:tcPr>
          <w:p>
            <w:r>
              <w:t>Edge AI-Driven Real-Time Pothole Detection with Client-Side ONNX and Proactive Route Memory</w:t>
            </w:r>
          </w:p>
        </w:tc>
        <w:tc>
          <w:tcPr>
            <w:tcW w:type="dxa" w:w="2770"/>
            <w:vAlign w:val="center"/>
            <w:tcMar>
              <w:top w:w="120" w:type="dxa"/>
              <w:bottom w:w="120" w:type="dxa"/>
              <w:left w:w="160" w:type="dxa"/>
              <w:right w:w="160" w:type="dxa"/>
            </w:tcMar>
          </w:tcPr>
          <w:p>
            <w:r>
              <w:t>Under Review (IEEE Conference)</w:t>
            </w:r>
          </w:p>
        </w:tc>
      </w:tr>
      <w:tr>
        <w:trPr>
          <w:cantSplit/>
        </w:trPr>
        <w:tc>
          <w:tcPr>
            <w:tcW w:type="dxa" w:w="2770"/>
            <w:vAlign w:val="center"/>
            <w:tcMar>
              <w:top w:w="120" w:type="dxa"/>
              <w:bottom w:w="120" w:type="dxa"/>
              <w:left w:w="160" w:type="dxa"/>
              <w:right w:w="160" w:type="dxa"/>
            </w:tcMar>
          </w:tcPr>
          <w:p>
            <w:r>
              <w:t>Copyright / Software Code</w:t>
            </w:r>
          </w:p>
        </w:tc>
        <w:tc>
          <w:tcPr>
            <w:tcW w:type="dxa" w:w="2770"/>
            <w:vAlign w:val="center"/>
            <w:tcMar>
              <w:top w:w="120" w:type="dxa"/>
              <w:bottom w:w="120" w:type="dxa"/>
              <w:left w:w="160" w:type="dxa"/>
              <w:right w:w="160" w:type="dxa"/>
            </w:tcMar>
          </w:tcPr>
          <w:p>
            <w:r>
              <w:t>RoadSight: Real-Time Mobile Vision Dashcam and PWD Civic Action Web Application</w:t>
            </w:r>
          </w:p>
        </w:tc>
        <w:tc>
          <w:tcPr>
            <w:tcW w:type="dxa" w:w="2770"/>
            <w:vAlign w:val="center"/>
            <w:tcMar>
              <w:top w:w="120" w:type="dxa"/>
              <w:bottom w:w="120" w:type="dxa"/>
              <w:left w:w="160" w:type="dxa"/>
              <w:right w:w="160" w:type="dxa"/>
            </w:tcMar>
          </w:tcPr>
          <w:p>
            <w:r>
              <w:t>Registered / Project Repository</w:t>
            </w:r>
          </w:p>
        </w:tc>
      </w:tr>
      <w:tr>
        <w:trPr>
          <w:cantSplit/>
        </w:trPr>
        <w:tc>
          <w:tcPr>
            <w:tcW w:type="dxa" w:w="2770"/>
            <w:vAlign w:val="center"/>
            <w:tcMar>
              <w:top w:w="120" w:type="dxa"/>
              <w:bottom w:w="120" w:type="dxa"/>
              <w:left w:w="160" w:type="dxa"/>
              <w:right w:w="160" w:type="dxa"/>
            </w:tcMar>
          </w:tcPr>
          <w:p>
            <w:r>
              <w:t>Conference Paper</w:t>
            </w:r>
          </w:p>
        </w:tc>
        <w:tc>
          <w:tcPr>
            <w:tcW w:type="dxa" w:w="2770"/>
            <w:vAlign w:val="center"/>
            <w:tcMar>
              <w:top w:w="120" w:type="dxa"/>
              <w:bottom w:w="120" w:type="dxa"/>
              <w:left w:w="160" w:type="dxa"/>
              <w:right w:w="160" w:type="dxa"/>
            </w:tcMar>
          </w:tcPr>
          <w:p>
            <w:r>
              <w:t>Low-Cost Road Infrastructure Monitoring Using In-Browser Deep Learning and Automated Civic Dispatch</w:t>
            </w:r>
          </w:p>
        </w:tc>
        <w:tc>
          <w:tcPr>
            <w:tcW w:type="dxa" w:w="2770"/>
            <w:vAlign w:val="center"/>
            <w:tcMar>
              <w:top w:w="120" w:type="dxa"/>
              <w:bottom w:w="120" w:type="dxa"/>
              <w:left w:w="160" w:type="dxa"/>
              <w:right w:w="160" w:type="dxa"/>
            </w:tcMar>
          </w:tcPr>
          <w:p>
            <w:r>
              <w:t>Accepted for Presentation</w:t>
            </w:r>
          </w:p>
        </w:tc>
      </w:tr>
    </w:tbl>
    <w:p>
      <w:r>
        <w:br w:type="page"/>
      </w:r>
    </w:p>
    <w:p>
      <w:pPr>
        <w:spacing w:before="240" w:after="240"/>
        <w:jc w:val="left"/>
      </w:pPr>
      <w:r>
        <w:rPr>
          <w:rFonts w:ascii="Times New Roman" w:hAnsi="Times New Roman"/>
          <w:b/>
          <w:sz w:val="32"/>
        </w:rPr>
        <w:t>ANNEXURE B: STUDENT CONTRIBUTION STATEMENT</w:t>
      </w:r>
    </w:p>
    <w:p>
      <w:pPr>
        <w:spacing w:line="360" w:lineRule="auto" w:after="280"/>
        <w:jc w:val="both"/>
      </w:pPr>
      <w:r>
        <w:rPr>
          <w:rFonts w:ascii="Times New Roman" w:hAnsi="Times New Roman"/>
          <w:b w:val="0"/>
          <w:i w:val="0"/>
          <w:sz w:val="24"/>
        </w:rPr>
        <w:t>For group engineering projects, each student contributor specifies their verifiable engineering tasks across literature review, software modeling, hardware design, testing, and documentation.</w:t>
      </w:r>
    </w:p>
    <w:p>
      <w:pPr>
        <w:spacing w:line="360" w:lineRule="auto" w:after="120"/>
        <w:jc w:val="both"/>
      </w:pPr>
      <w:r>
        <w:rPr>
          <w:rFonts w:ascii="Times New Roman" w:hAnsi="Times New Roman"/>
          <w:b/>
          <w:i w:val="0"/>
          <w:sz w:val="24"/>
        </w:rPr>
        <w:t>Table B.1: Student Contribution Statement</w:t>
      </w:r>
    </w:p>
    <w:tbl>
      <w:tblPr>
        <w:tblW w:type="auto" w:w="0"/>
        <w:jc w:val="center"/>
        <w:tblLook w:firstColumn="1" w:firstRow="1" w:lastColumn="0" w:lastRow="0" w:noHBand="0" w:noVBand="1" w:val="04A0"/>
      </w:tblPr>
      <w:tblGrid>
        <w:gridCol w:w="2770"/>
        <w:gridCol w:w="2770"/>
        <w:gridCol w:w="2770"/>
      </w:tblGrid>
      <w:tr>
        <w:trPr>
          <w:cantSplit/>
        </w:trPr>
        <w:tc>
          <w:tcPr>
            <w:tcW w:type="dxa" w:w="2770"/>
            <w:vAlign w:val="center"/>
            <w:tcMar>
              <w:top w:w="120" w:type="dxa"/>
              <w:bottom w:w="120" w:type="dxa"/>
              <w:left w:w="160" w:type="dxa"/>
              <w:right w:w="160" w:type="dxa"/>
            </w:tcMar>
          </w:tcPr>
          <w:p>
            <w:r>
              <w:rPr>
                <w:b/>
              </w:rPr>
              <w:t>Student Name</w:t>
            </w:r>
          </w:p>
        </w:tc>
        <w:tc>
          <w:tcPr>
            <w:tcW w:type="dxa" w:w="2770"/>
            <w:vAlign w:val="center"/>
            <w:tcMar>
              <w:top w:w="120" w:type="dxa"/>
              <w:bottom w:w="120" w:type="dxa"/>
              <w:left w:w="160" w:type="dxa"/>
              <w:right w:w="160" w:type="dxa"/>
            </w:tcMar>
          </w:tcPr>
          <w:p>
            <w:r>
              <w:rPr>
                <w:b/>
              </w:rPr>
              <w:t>Roll Number</w:t>
            </w:r>
          </w:p>
        </w:tc>
        <w:tc>
          <w:tcPr>
            <w:tcW w:type="dxa" w:w="2770"/>
            <w:vAlign w:val="center"/>
            <w:tcMar>
              <w:top w:w="120" w:type="dxa"/>
              <w:bottom w:w="120" w:type="dxa"/>
              <w:left w:w="160" w:type="dxa"/>
              <w:right w:w="160" w:type="dxa"/>
            </w:tcMar>
          </w:tcPr>
          <w:p>
            <w:r>
              <w:rPr>
                <w:b/>
              </w:rPr>
              <w:t>Specific Engineering Contribution</w:t>
            </w:r>
          </w:p>
        </w:tc>
      </w:tr>
      <w:tr>
        <w:trPr>
          <w:cantSplit/>
        </w:trPr>
        <w:tc>
          <w:tcPr>
            <w:tcW w:type="dxa" w:w="2770"/>
            <w:vAlign w:val="center"/>
            <w:tcMar>
              <w:top w:w="120" w:type="dxa"/>
              <w:bottom w:w="120" w:type="dxa"/>
              <w:left w:w="160" w:type="dxa"/>
              <w:right w:w="160" w:type="dxa"/>
            </w:tcMar>
          </w:tcPr>
          <w:p>
            <w:r>
              <w:t>Bhoomi Magarde</w:t>
            </w:r>
          </w:p>
        </w:tc>
        <w:tc>
          <w:tcPr>
            <w:tcW w:type="dxa" w:w="2770"/>
            <w:vAlign w:val="center"/>
            <w:tcMar>
              <w:top w:w="120" w:type="dxa"/>
              <w:bottom w:w="120" w:type="dxa"/>
              <w:left w:w="160" w:type="dxa"/>
              <w:right w:w="160" w:type="dxa"/>
            </w:tcMar>
          </w:tcPr>
          <w:p>
            <w:r>
              <w:t>A6-19</w:t>
            </w:r>
          </w:p>
        </w:tc>
        <w:tc>
          <w:tcPr>
            <w:tcW w:type="dxa" w:w="2770"/>
            <w:vAlign w:val="center"/>
            <w:tcMar>
              <w:top w:w="120" w:type="dxa"/>
              <w:bottom w:w="120" w:type="dxa"/>
              <w:left w:w="160" w:type="dxa"/>
              <w:right w:w="160" w:type="dxa"/>
            </w:tcMar>
          </w:tcPr>
          <w:p>
            <w:r>
              <w:t>Dataset collection, annotation, Albumentations data augmentation, and YOLOv8 deep learning model training/optimization.</w:t>
            </w:r>
          </w:p>
        </w:tc>
      </w:tr>
      <w:tr>
        <w:trPr>
          <w:cantSplit/>
        </w:trPr>
        <w:tc>
          <w:tcPr>
            <w:tcW w:type="dxa" w:w="2770"/>
            <w:vAlign w:val="center"/>
            <w:tcMar>
              <w:top w:w="120" w:type="dxa"/>
              <w:bottom w:w="120" w:type="dxa"/>
              <w:left w:w="160" w:type="dxa"/>
              <w:right w:w="160" w:type="dxa"/>
            </w:tcMar>
          </w:tcPr>
          <w:p>
            <w:r>
              <w:t>Mohammad Ejaz Mehendi</w:t>
            </w:r>
          </w:p>
        </w:tc>
        <w:tc>
          <w:tcPr>
            <w:tcW w:type="dxa" w:w="2770"/>
            <w:vAlign w:val="center"/>
            <w:tcMar>
              <w:top w:w="120" w:type="dxa"/>
              <w:bottom w:w="120" w:type="dxa"/>
              <w:left w:w="160" w:type="dxa"/>
              <w:right w:w="160" w:type="dxa"/>
            </w:tcMar>
          </w:tcPr>
          <w:p>
            <w:r>
              <w:t>A6-25</w:t>
            </w:r>
          </w:p>
        </w:tc>
        <w:tc>
          <w:tcPr>
            <w:tcW w:type="dxa" w:w="2770"/>
            <w:vAlign w:val="center"/>
            <w:tcMar>
              <w:top w:w="120" w:type="dxa"/>
              <w:bottom w:w="120" w:type="dxa"/>
              <w:left w:w="160" w:type="dxa"/>
              <w:right w:w="160" w:type="dxa"/>
            </w:tcMar>
          </w:tcPr>
          <w:p>
            <w:r>
              <w:t>Client-side edge AI integration (ONNX Runtime WebGL), live video HUD canvas, and real-time Web Audio API warning chimes.</w:t>
            </w:r>
          </w:p>
        </w:tc>
      </w:tr>
      <w:tr>
        <w:trPr>
          <w:cantSplit/>
        </w:trPr>
        <w:tc>
          <w:tcPr>
            <w:tcW w:type="dxa" w:w="2770"/>
            <w:vAlign w:val="center"/>
            <w:tcMar>
              <w:top w:w="120" w:type="dxa"/>
              <w:bottom w:w="120" w:type="dxa"/>
              <w:left w:w="160" w:type="dxa"/>
              <w:right w:w="160" w:type="dxa"/>
            </w:tcMar>
          </w:tcPr>
          <w:p>
            <w:r>
              <w:t>Nidhish Dadhe</w:t>
            </w:r>
          </w:p>
        </w:tc>
        <w:tc>
          <w:tcPr>
            <w:tcW w:type="dxa" w:w="2770"/>
            <w:vAlign w:val="center"/>
            <w:tcMar>
              <w:top w:w="120" w:type="dxa"/>
              <w:bottom w:w="120" w:type="dxa"/>
              <w:left w:w="160" w:type="dxa"/>
              <w:right w:w="160" w:type="dxa"/>
            </w:tcMar>
          </w:tcPr>
          <w:p>
            <w:r>
              <w:t>A6-53</w:t>
            </w:r>
          </w:p>
        </w:tc>
        <w:tc>
          <w:tcPr>
            <w:tcW w:type="dxa" w:w="2770"/>
            <w:vAlign w:val="center"/>
            <w:tcMar>
              <w:top w:w="120" w:type="dxa"/>
              <w:bottom w:w="120" w:type="dxa"/>
              <w:left w:w="160" w:type="dxa"/>
              <w:right w:w="160" w:type="dxa"/>
            </w:tcMar>
          </w:tcPr>
          <w:p>
            <w:r>
              <w:t>Database architecture (SQLite/IndexedDB), GPS route memory matching, automated PWD civic dispatch engine, and system integration.</w:t>
            </w:r>
          </w:p>
        </w:tc>
      </w:tr>
      <w:tr>
        <w:trPr>
          <w:cantSplit/>
        </w:trPr>
        <w:tc>
          <w:tcPr>
            <w:tcW w:type="dxa" w:w="2770"/>
            <w:vAlign w:val="center"/>
            <w:tcMar>
              <w:top w:w="120" w:type="dxa"/>
              <w:bottom w:w="120" w:type="dxa"/>
              <w:left w:w="160" w:type="dxa"/>
              <w:right w:w="160" w:type="dxa"/>
            </w:tcMar>
          </w:tcPr>
          <w:p>
            <w:r>
              <w:t>Mayank Janiyani</w:t>
            </w:r>
          </w:p>
        </w:tc>
        <w:tc>
          <w:tcPr>
            <w:tcW w:type="dxa" w:w="2770"/>
            <w:vAlign w:val="center"/>
            <w:tcMar>
              <w:top w:w="120" w:type="dxa"/>
              <w:bottom w:w="120" w:type="dxa"/>
              <w:left w:w="160" w:type="dxa"/>
              <w:right w:w="160" w:type="dxa"/>
            </w:tcMar>
          </w:tcPr>
          <w:p>
            <w:r>
              <w:t>A6-05</w:t>
            </w:r>
          </w:p>
        </w:tc>
        <w:tc>
          <w:tcPr>
            <w:tcW w:type="dxa" w:w="2770"/>
            <w:vAlign w:val="center"/>
            <w:tcMar>
              <w:top w:w="120" w:type="dxa"/>
              <w:bottom w:w="120" w:type="dxa"/>
              <w:left w:w="160" w:type="dxa"/>
              <w:right w:w="160" w:type="dxa"/>
            </w:tcMar>
          </w:tcPr>
          <w:p>
            <w:r>
              <w:t>Field drive testing, benchmark performance evaluation, system architecture diagramming, and report documentation.</w:t>
            </w:r>
          </w:p>
        </w:tc>
      </w:tr>
    </w:tbl>
    <w:p>
      <w:r>
        <w:br w:type="page"/>
      </w:r>
    </w:p>
    <w:p>
      <w:pPr>
        <w:spacing w:before="240" w:after="240"/>
        <w:jc w:val="left"/>
      </w:pPr>
      <w:r>
        <w:rPr>
          <w:rFonts w:ascii="Times New Roman" w:hAnsi="Times New Roman"/>
          <w:b/>
          <w:sz w:val="32"/>
        </w:rPr>
        <w:t>ANNEXURE C: PROJECT OUTPUTS</w:t>
      </w:r>
    </w:p>
    <w:p>
      <w:pPr>
        <w:spacing w:line="360" w:lineRule="auto" w:after="120"/>
        <w:jc w:val="both"/>
      </w:pPr>
      <w:r>
        <w:rPr>
          <w:rFonts w:ascii="Times New Roman" w:hAnsi="Times New Roman"/>
          <w:b w:val="0"/>
          <w:i w:val="0"/>
          <w:sz w:val="24"/>
        </w:rPr>
        <w:t>Major engineering outputs and technical artifacts generated from the project include:</w:t>
      </w:r>
    </w:p>
    <w:p>
      <w:pPr>
        <w:pStyle w:val="ListBullet"/>
        <w:spacing w:line="360" w:lineRule="auto" w:after="80"/>
        <w:jc w:val="both"/>
      </w:pPr>
      <w:r>
        <w:rPr>
          <w:rFonts w:ascii="Times New Roman" w:hAnsi="Times New Roman"/>
          <w:b/>
          <w:sz w:val="24"/>
        </w:rPr>
        <w:t xml:space="preserve">1. </w:t>
      </w:r>
      <w:r>
        <w:rPr>
          <w:rFonts w:ascii="Times New Roman" w:hAnsi="Times New Roman"/>
          <w:sz w:val="24"/>
        </w:rPr>
        <w:t>Working Software Prototype: Live RoadSight web application with real-time camera scanning, dynamic severity grading, and PWD dispatch.</w:t>
      </w:r>
    </w:p>
    <w:p>
      <w:pPr>
        <w:pStyle w:val="ListBullet"/>
        <w:spacing w:line="360" w:lineRule="auto" w:after="80"/>
        <w:jc w:val="both"/>
      </w:pPr>
      <w:r>
        <w:rPr>
          <w:rFonts w:ascii="Times New Roman" w:hAnsi="Times New Roman"/>
          <w:b/>
          <w:sz w:val="24"/>
        </w:rPr>
        <w:t xml:space="preserve">2. </w:t>
      </w:r>
      <w:r>
        <w:rPr>
          <w:rFonts w:ascii="Times New Roman" w:hAnsi="Times New Roman"/>
          <w:sz w:val="24"/>
        </w:rPr>
        <w:t>Trained Deep Learning Weights: Fine-tuned YOLOv8n pothole detection weights exported to optimized ONNX (opset=12, simplify=True, size 11.8 MB).</w:t>
      </w:r>
    </w:p>
    <w:p>
      <w:pPr>
        <w:pStyle w:val="ListBullet"/>
        <w:spacing w:line="360" w:lineRule="auto" w:after="80"/>
        <w:jc w:val="both"/>
      </w:pPr>
      <w:r>
        <w:rPr>
          <w:rFonts w:ascii="Times New Roman" w:hAnsi="Times New Roman"/>
          <w:b/>
          <w:sz w:val="24"/>
        </w:rPr>
        <w:t xml:space="preserve">3. </w:t>
      </w:r>
      <w:r>
        <w:rPr>
          <w:rFonts w:ascii="Times New Roman" w:hAnsi="Times New Roman"/>
          <w:sz w:val="24"/>
        </w:rPr>
        <w:t>Google Colab Pipeline: Fully documented, reproducible Jupyter notebook (RoadSight_YOLO_Training.ipynb) for automated training, evaluation, and export.</w:t>
      </w:r>
    </w:p>
    <w:p>
      <w:pPr>
        <w:pStyle w:val="ListBullet"/>
        <w:spacing w:line="360" w:lineRule="auto" w:after="80"/>
        <w:jc w:val="both"/>
      </w:pPr>
      <w:r>
        <w:rPr>
          <w:rFonts w:ascii="Times New Roman" w:hAnsi="Times New Roman"/>
          <w:b/>
          <w:sz w:val="24"/>
        </w:rPr>
        <w:t xml:space="preserve">4. </w:t>
      </w:r>
      <w:r>
        <w:rPr>
          <w:rFonts w:ascii="Times New Roman" w:hAnsi="Times New Roman"/>
          <w:sz w:val="24"/>
        </w:rPr>
        <w:t>Local Spatial Database: SQLite and IndexedDB schemas logging geo-tagged pothole observations with photographic evidence.</w:t>
      </w:r>
    </w:p>
    <w:p>
      <w:pPr>
        <w:pStyle w:val="ListBullet"/>
        <w:spacing w:line="360" w:lineRule="auto" w:after="80"/>
        <w:jc w:val="both"/>
      </w:pPr>
      <w:r>
        <w:rPr>
          <w:rFonts w:ascii="Times New Roman" w:hAnsi="Times New Roman"/>
          <w:b/>
          <w:sz w:val="24"/>
        </w:rPr>
        <w:t xml:space="preserve">5. </w:t>
      </w:r>
      <w:r>
        <w:rPr>
          <w:rFonts w:ascii="Times New Roman" w:hAnsi="Times New Roman"/>
          <w:sz w:val="24"/>
        </w:rPr>
        <w:t>System Architecture Blueprints: High-resolution vector diagrams detailing data flow across input, edge processing, storage, matching, and output layers.</w:t>
      </w:r>
    </w:p>
    <w:p>
      <w:pPr>
        <w:pStyle w:val="ListBullet"/>
        <w:spacing w:line="360" w:lineRule="auto" w:after="80"/>
        <w:jc w:val="both"/>
      </w:pPr>
      <w:r>
        <w:rPr>
          <w:rFonts w:ascii="Times New Roman" w:hAnsi="Times New Roman"/>
          <w:b/>
          <w:sz w:val="24"/>
        </w:rPr>
        <w:t xml:space="preserve">6. </w:t>
      </w:r>
      <w:r>
        <w:rPr>
          <w:rFonts w:ascii="Times New Roman" w:hAnsi="Times New Roman"/>
          <w:sz w:val="24"/>
        </w:rPr>
        <w:t>Civic Integration Toolset: 1-click official PWD grievance docket templates for email, WhatsApp road safety helplines, and municipal CSV audits.</w:t>
      </w:r>
    </w:p>
    <w:p>
      <w:pPr>
        <w:pStyle w:val="ListBullet"/>
        <w:spacing w:line="360" w:lineRule="auto" w:after="80"/>
        <w:jc w:val="both"/>
      </w:pPr>
      <w:r>
        <w:rPr>
          <w:rFonts w:ascii="Times New Roman" w:hAnsi="Times New Roman"/>
          <w:b/>
          <w:sz w:val="24"/>
        </w:rPr>
        <w:t xml:space="preserve">7. </w:t>
      </w:r>
      <w:r>
        <w:rPr>
          <w:rFonts w:ascii="Times New Roman" w:hAnsi="Times New Roman"/>
          <w:sz w:val="24"/>
        </w:rPr>
        <w:t>GitHub Project Codebase: Fully commented production codebase comprising React frontend, FastAPI backend, and augmentation utilities.</w:t>
      </w:r>
    </w:p>
    <w:sectPr w:rsidR="00FC693F" w:rsidRPr="0006063C" w:rsidSect="00034616">
      <w:footerReference w:type="default" r:id="rId9"/>
      <w:pgSz w:w="11909" w:h="16834"/>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