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DCDDA" w14:textId="77777777" w:rsidR="00161CC0" w:rsidRPr="002772ED" w:rsidRDefault="00A316E6">
      <w:pPr>
        <w:spacing w:after="40"/>
        <w:jc w:val="center"/>
        <w:rPr>
          <w:rFonts w:ascii="Tenorite Display" w:hAnsi="Tenorite Display"/>
        </w:rPr>
      </w:pPr>
      <w:r w:rsidRPr="002772ED">
        <w:rPr>
          <w:rFonts w:ascii="Tenorite Display" w:hAnsi="Tenorite Display"/>
          <w:b/>
          <w:bCs/>
          <w:color w:val="1F3864"/>
          <w:sz w:val="48"/>
          <w:szCs w:val="48"/>
        </w:rPr>
        <w:t>YOGESHKUMAR PATEL</w:t>
      </w:r>
    </w:p>
    <w:p w14:paraId="3E5F03BB" w14:textId="63823453" w:rsidR="00161CC0" w:rsidRPr="002772ED" w:rsidRDefault="00A316E6">
      <w:pPr>
        <w:spacing w:after="40"/>
        <w:jc w:val="center"/>
        <w:rPr>
          <w:rFonts w:ascii="Tenorite Display" w:hAnsi="Tenorite Display"/>
        </w:rPr>
      </w:pPr>
      <w:r w:rsidRPr="002772ED">
        <w:rPr>
          <w:rFonts w:ascii="Tenorite Display" w:hAnsi="Tenorite Display"/>
          <w:color w:val="2E75B6"/>
        </w:rPr>
        <w:t xml:space="preserve">D365 F&amp;O Senior Functional </w:t>
      </w:r>
      <w:r w:rsidR="002772ED" w:rsidRPr="002772ED">
        <w:rPr>
          <w:rFonts w:ascii="Tenorite Display" w:hAnsi="Tenorite Display"/>
          <w:color w:val="2E75B6"/>
        </w:rPr>
        <w:t>Consultant | Finance</w:t>
      </w:r>
      <w:r w:rsidRPr="002772ED">
        <w:rPr>
          <w:rFonts w:ascii="Tenorite Display" w:hAnsi="Tenorite Display"/>
          <w:color w:val="2E75B6"/>
        </w:rPr>
        <w:t xml:space="preserve"> &amp; Supply </w:t>
      </w:r>
      <w:r w:rsidR="002772ED" w:rsidRPr="002772ED">
        <w:rPr>
          <w:rFonts w:ascii="Tenorite Display" w:hAnsi="Tenorite Display"/>
          <w:color w:val="2E75B6"/>
        </w:rPr>
        <w:t>Chain | SC</w:t>
      </w:r>
      <w:r w:rsidRPr="002772ED">
        <w:rPr>
          <w:rFonts w:ascii="Tenorite Display" w:hAnsi="Tenorite Display"/>
          <w:color w:val="2E75B6"/>
        </w:rPr>
        <w:t xml:space="preserve"> Clearance Eligible</w:t>
      </w:r>
    </w:p>
    <w:p w14:paraId="5E1EE71C" w14:textId="00B7DCAC" w:rsidR="00161CC0" w:rsidRPr="002772ED" w:rsidRDefault="00A316E6">
      <w:pPr>
        <w:spacing w:after="60"/>
        <w:jc w:val="center"/>
        <w:rPr>
          <w:rFonts w:ascii="Tenorite Display" w:hAnsi="Tenorite Display"/>
        </w:rPr>
      </w:pPr>
      <w:r w:rsidRPr="002772ED">
        <w:rPr>
          <w:rFonts w:ascii="Tenorite Display" w:hAnsi="Tenorite Display"/>
          <w:color w:val="555555"/>
          <w:sz w:val="18"/>
          <w:szCs w:val="18"/>
        </w:rPr>
        <w:t xml:space="preserve">Luton, </w:t>
      </w:r>
      <w:r w:rsidR="002772ED" w:rsidRPr="002772ED">
        <w:rPr>
          <w:rFonts w:ascii="Tenorite Display" w:hAnsi="Tenorite Display"/>
          <w:color w:val="555555"/>
          <w:sz w:val="18"/>
          <w:szCs w:val="18"/>
        </w:rPr>
        <w:t>UK | 07446</w:t>
      </w:r>
      <w:r w:rsidRPr="002772ED">
        <w:rPr>
          <w:rFonts w:ascii="Tenorite Display" w:hAnsi="Tenorite Display"/>
          <w:color w:val="555555"/>
          <w:sz w:val="18"/>
          <w:szCs w:val="18"/>
        </w:rPr>
        <w:t xml:space="preserve"> </w:t>
      </w:r>
      <w:r w:rsidR="002772ED" w:rsidRPr="002772ED">
        <w:rPr>
          <w:rFonts w:ascii="Tenorite Display" w:hAnsi="Tenorite Display"/>
          <w:color w:val="555555"/>
          <w:sz w:val="18"/>
          <w:szCs w:val="18"/>
        </w:rPr>
        <w:t>893391 | netrang_yog_patel@yahoo.com | aipowered365.com</w:t>
      </w:r>
    </w:p>
    <w:p w14:paraId="629516A1" w14:textId="77777777" w:rsidR="00161CC0" w:rsidRPr="002772ED" w:rsidRDefault="00161CC0">
      <w:pPr>
        <w:pBdr>
          <w:bottom w:val="single" w:sz="8" w:space="1" w:color="2E75B6"/>
        </w:pBdr>
        <w:spacing w:after="140"/>
        <w:rPr>
          <w:rFonts w:ascii="Tenorite Display" w:hAnsi="Tenorite Display"/>
        </w:rPr>
      </w:pPr>
    </w:p>
    <w:p w14:paraId="0C920931" w14:textId="77777777" w:rsidR="00161CC0" w:rsidRPr="002772ED" w:rsidRDefault="00A316E6">
      <w:pPr>
        <w:spacing w:after="60"/>
        <w:rPr>
          <w:rFonts w:ascii="Tenorite Display" w:hAnsi="Tenorite Display"/>
        </w:rPr>
      </w:pPr>
      <w:r w:rsidRPr="002772ED">
        <w:rPr>
          <w:rFonts w:ascii="Tenorite Display" w:hAnsi="Tenorite Display"/>
          <w:color w:val="444444"/>
        </w:rPr>
        <w:t>19 May 2026</w:t>
      </w:r>
    </w:p>
    <w:p w14:paraId="59774317" w14:textId="77777777" w:rsidR="00161CC0" w:rsidRPr="002772ED" w:rsidRDefault="00A316E6">
      <w:pPr>
        <w:spacing w:after="20"/>
        <w:rPr>
          <w:rFonts w:ascii="Tenorite Display" w:hAnsi="Tenorite Display"/>
        </w:rPr>
      </w:pPr>
      <w:r w:rsidRPr="002772ED">
        <w:rPr>
          <w:rFonts w:ascii="Tenorite Display" w:hAnsi="Tenorite Display"/>
          <w:b/>
          <w:bCs/>
          <w:color w:val="000000"/>
        </w:rPr>
        <w:t>Hiring Team</w:t>
      </w:r>
    </w:p>
    <w:p w14:paraId="4F559C3A" w14:textId="77777777" w:rsidR="00161CC0" w:rsidRPr="002772ED" w:rsidRDefault="00A316E6">
      <w:pPr>
        <w:spacing w:after="20"/>
        <w:rPr>
          <w:rFonts w:ascii="Tenorite Display" w:hAnsi="Tenorite Display"/>
        </w:rPr>
      </w:pPr>
      <w:r w:rsidRPr="002772ED">
        <w:rPr>
          <w:rFonts w:ascii="Tenorite Display" w:hAnsi="Tenorite Display"/>
          <w:b/>
          <w:bCs/>
          <w:color w:val="000000"/>
        </w:rPr>
        <w:t>Capgemini</w:t>
      </w:r>
    </w:p>
    <w:p w14:paraId="225732DE" w14:textId="77777777" w:rsidR="00161CC0" w:rsidRPr="002772ED" w:rsidRDefault="00A316E6">
      <w:pPr>
        <w:spacing w:after="20"/>
        <w:rPr>
          <w:rFonts w:ascii="Tenorite Display" w:hAnsi="Tenorite Display"/>
        </w:rPr>
      </w:pPr>
      <w:r w:rsidRPr="002772ED">
        <w:rPr>
          <w:rFonts w:ascii="Tenorite Display" w:hAnsi="Tenorite Display"/>
          <w:color w:val="444444"/>
        </w:rPr>
        <w:t>London, UK</w:t>
      </w:r>
    </w:p>
    <w:p w14:paraId="0647214E" w14:textId="77777777" w:rsidR="00161CC0" w:rsidRPr="002772ED" w:rsidRDefault="00161CC0">
      <w:pPr>
        <w:spacing w:after="80"/>
        <w:rPr>
          <w:rFonts w:ascii="Tenorite Display" w:hAnsi="Tenorite Display"/>
        </w:rPr>
      </w:pPr>
    </w:p>
    <w:p w14:paraId="71D558B7" w14:textId="1CDB8338" w:rsidR="00161CC0" w:rsidRPr="002772ED" w:rsidRDefault="00A316E6">
      <w:pPr>
        <w:spacing w:after="100"/>
        <w:rPr>
          <w:rFonts w:ascii="Tenorite Display" w:hAnsi="Tenorite Display"/>
        </w:rPr>
      </w:pPr>
      <w:r w:rsidRPr="002772ED">
        <w:rPr>
          <w:rFonts w:ascii="Tenorite Display" w:hAnsi="Tenorite Display"/>
          <w:b/>
          <w:bCs/>
          <w:color w:val="1F3864"/>
        </w:rPr>
        <w:t xml:space="preserve">Re: Application for Microsoft Dynamics 365 F&amp;O Functional </w:t>
      </w:r>
      <w:proofErr w:type="gramStart"/>
      <w:r w:rsidR="002772ED" w:rsidRPr="002772ED">
        <w:rPr>
          <w:rFonts w:ascii="Tenorite Display" w:hAnsi="Tenorite Display"/>
          <w:b/>
          <w:bCs/>
          <w:color w:val="1F3864"/>
        </w:rPr>
        <w:t xml:space="preserve">Consultant, </w:t>
      </w:r>
      <w:r w:rsidRPr="002772ED">
        <w:rPr>
          <w:rFonts w:ascii="Tenorite Display" w:hAnsi="Tenorite Display"/>
          <w:b/>
          <w:bCs/>
          <w:color w:val="1F3864"/>
        </w:rPr>
        <w:t xml:space="preserve"> Finance</w:t>
      </w:r>
      <w:proofErr w:type="gramEnd"/>
      <w:r w:rsidRPr="002772ED">
        <w:rPr>
          <w:rFonts w:ascii="Tenorite Display" w:hAnsi="Tenorite Display"/>
          <w:b/>
          <w:bCs/>
          <w:color w:val="1F3864"/>
        </w:rPr>
        <w:t xml:space="preserve"> &amp; Supply Chain (Both Open Positions)</w:t>
      </w:r>
    </w:p>
    <w:p w14:paraId="20B96B34" w14:textId="77777777" w:rsidR="00161CC0" w:rsidRPr="002772ED" w:rsidRDefault="00A316E6">
      <w:pPr>
        <w:spacing w:after="120"/>
        <w:rPr>
          <w:rFonts w:ascii="Tenorite Display" w:hAnsi="Tenorite Display"/>
        </w:rPr>
      </w:pPr>
      <w:r w:rsidRPr="002772ED">
        <w:rPr>
          <w:rFonts w:ascii="Tenorite Display" w:hAnsi="Tenorite Display"/>
          <w:color w:val="000000"/>
        </w:rPr>
        <w:t>Dear Hiring Team,</w:t>
      </w:r>
    </w:p>
    <w:p w14:paraId="04527426" w14:textId="1C5AD3F3" w:rsidR="00161CC0" w:rsidRPr="002772ED" w:rsidRDefault="00A316E6">
      <w:pPr>
        <w:spacing w:before="60" w:after="120"/>
        <w:rPr>
          <w:rFonts w:ascii="Tenorite Display" w:hAnsi="Tenorite Display"/>
        </w:rPr>
      </w:pPr>
      <w:r w:rsidRPr="002772ED">
        <w:rPr>
          <w:rFonts w:ascii="Tenorite Display" w:hAnsi="Tenorite Display"/>
          <w:color w:val="000000"/>
        </w:rPr>
        <w:t xml:space="preserve">I am writing to apply for both open Senior D365 F&amp;O Functional Consultant positions at </w:t>
      </w:r>
      <w:r w:rsidR="002772ED" w:rsidRPr="002772ED">
        <w:rPr>
          <w:rFonts w:ascii="Tenorite Display" w:hAnsi="Tenorite Display"/>
          <w:color w:val="000000"/>
        </w:rPr>
        <w:t>Capgemini, the</w:t>
      </w:r>
      <w:r w:rsidRPr="002772ED">
        <w:rPr>
          <w:rFonts w:ascii="Tenorite Display" w:hAnsi="Tenorite Display"/>
          <w:color w:val="000000"/>
        </w:rPr>
        <w:t xml:space="preserve"> Finance-focused role and the Supply Chain &amp; Warehousing-focused role. Having reviewed both job descriptions in detail, I am confident I meet the requirements of each individually, and that my background spanning both Finance and SCM modules makes me a particularly strong fit across the full Microsoft Dynamics F&amp;O stack.</w:t>
      </w:r>
    </w:p>
    <w:p w14:paraId="6A3E8981" w14:textId="203CB782" w:rsidR="00161CC0" w:rsidRPr="002772ED" w:rsidRDefault="00A316E6">
      <w:pPr>
        <w:spacing w:before="60" w:after="120"/>
        <w:rPr>
          <w:rFonts w:ascii="Tenorite Display" w:hAnsi="Tenorite Display"/>
        </w:rPr>
      </w:pPr>
      <w:r w:rsidRPr="002772ED">
        <w:rPr>
          <w:rFonts w:ascii="Tenorite Display" w:hAnsi="Tenorite Display"/>
          <w:color w:val="000000"/>
        </w:rPr>
        <w:t xml:space="preserve">I bring over ten years of experience delivering enterprise D365 F&amp;SCM implementations, including three full-cycle go-lives across the UK, Spain, and </w:t>
      </w:r>
      <w:r w:rsidR="002772ED" w:rsidRPr="002772ED">
        <w:rPr>
          <w:rFonts w:ascii="Tenorite Display" w:hAnsi="Tenorite Display"/>
          <w:color w:val="000000"/>
        </w:rPr>
        <w:t>Greece, two</w:t>
      </w:r>
      <w:r w:rsidRPr="002772ED">
        <w:rPr>
          <w:rFonts w:ascii="Tenorite Display" w:hAnsi="Tenorite Display"/>
          <w:color w:val="000000"/>
        </w:rPr>
        <w:t xml:space="preserve"> of which were delivered entirely in-house without external ERP partner dependency. I am currently leading a live D365 F&amp;SCM implementation for my organisation's Greece subsidiary, managing architecture, project delivery, and statutory compliance simultaneously. This is not background </w:t>
      </w:r>
      <w:r w:rsidR="002772ED" w:rsidRPr="002772ED">
        <w:rPr>
          <w:rFonts w:ascii="Tenorite Display" w:hAnsi="Tenorite Display"/>
          <w:color w:val="000000"/>
        </w:rPr>
        <w:t>knowledge, this</w:t>
      </w:r>
      <w:r w:rsidRPr="002772ED">
        <w:rPr>
          <w:rFonts w:ascii="Tenorite Display" w:hAnsi="Tenorite Display"/>
          <w:color w:val="000000"/>
        </w:rPr>
        <w:t xml:space="preserve"> is active, real-world delivery.</w:t>
      </w:r>
    </w:p>
    <w:p w14:paraId="7C2E0070" w14:textId="77777777" w:rsidR="00161CC0" w:rsidRPr="002772ED" w:rsidRDefault="00A316E6">
      <w:pPr>
        <w:spacing w:before="120" w:after="60"/>
        <w:rPr>
          <w:rFonts w:ascii="Tenorite Display" w:hAnsi="Tenorite Display"/>
        </w:rPr>
      </w:pPr>
      <w:r w:rsidRPr="002772ED">
        <w:rPr>
          <w:rFonts w:ascii="Tenorite Display" w:hAnsi="Tenorite Display"/>
          <w:b/>
          <w:bCs/>
          <w:color w:val="1F3864"/>
          <w:sz w:val="21"/>
          <w:szCs w:val="21"/>
        </w:rPr>
        <w:t>Finance Depth</w:t>
      </w:r>
    </w:p>
    <w:p w14:paraId="0BD3BC15" w14:textId="7D608667" w:rsidR="00161CC0" w:rsidRPr="002772ED" w:rsidRDefault="00A316E6">
      <w:pPr>
        <w:spacing w:before="60" w:after="120"/>
        <w:rPr>
          <w:rFonts w:ascii="Tenorite Display" w:hAnsi="Tenorite Display"/>
        </w:rPr>
      </w:pPr>
      <w:r w:rsidRPr="002772ED">
        <w:rPr>
          <w:rFonts w:ascii="Tenorite Display" w:hAnsi="Tenorite Display"/>
          <w:color w:val="000000"/>
        </w:rPr>
        <w:t xml:space="preserve">Across my implementations I have configured and delivered the full D365 Finance module set: General Ledger (multi-entity, multi-currency chart of accounts), AP/AR workflows, Fixed Assets, Cash &amp; Bank Management, Budgeting, and Project Accounting. I have also designed and implemented Electronic Reporting solutions for UK MTD VAT submissions to HMRC, Spain SII real-time VAT reporting to AEAT, and Greece </w:t>
      </w:r>
      <w:proofErr w:type="spellStart"/>
      <w:r w:rsidRPr="002772ED">
        <w:rPr>
          <w:rFonts w:ascii="Tenorite Display" w:hAnsi="Tenorite Display"/>
          <w:color w:val="000000"/>
        </w:rPr>
        <w:t>myDATA</w:t>
      </w:r>
      <w:proofErr w:type="spellEnd"/>
      <w:r w:rsidRPr="002772ED">
        <w:rPr>
          <w:rFonts w:ascii="Tenorite Display" w:hAnsi="Tenorite Display"/>
          <w:color w:val="000000"/>
        </w:rPr>
        <w:t xml:space="preserve"> </w:t>
      </w:r>
      <w:r w:rsidR="002772ED" w:rsidRPr="002772ED">
        <w:rPr>
          <w:rFonts w:ascii="Tenorite Display" w:hAnsi="Tenorite Display"/>
          <w:color w:val="000000"/>
        </w:rPr>
        <w:t>compliance, making</w:t>
      </w:r>
      <w:r w:rsidRPr="002772ED">
        <w:rPr>
          <w:rFonts w:ascii="Tenorite Display" w:hAnsi="Tenorite Display"/>
          <w:color w:val="000000"/>
        </w:rPr>
        <w:t xml:space="preserve"> statutory finance compliance a genuine specialisation. I am comfortable owning FDDs, facilitating design workshops with finance leadership, and driving configuration decisions end to end.</w:t>
      </w:r>
    </w:p>
    <w:p w14:paraId="54E31A9D" w14:textId="77777777" w:rsidR="00161CC0" w:rsidRPr="002772ED" w:rsidRDefault="00A316E6">
      <w:pPr>
        <w:spacing w:before="120" w:after="60"/>
        <w:rPr>
          <w:rFonts w:ascii="Tenorite Display" w:hAnsi="Tenorite Display"/>
        </w:rPr>
      </w:pPr>
      <w:r w:rsidRPr="002772ED">
        <w:rPr>
          <w:rFonts w:ascii="Tenorite Display" w:hAnsi="Tenorite Display"/>
          <w:b/>
          <w:bCs/>
          <w:color w:val="1F3864"/>
          <w:sz w:val="21"/>
          <w:szCs w:val="21"/>
        </w:rPr>
        <w:t>Supply Chain &amp; Warehousing Depth</w:t>
      </w:r>
    </w:p>
    <w:p w14:paraId="2780E096" w14:textId="5D62F1CC" w:rsidR="00161CC0" w:rsidRPr="002772ED" w:rsidRDefault="00A316E6">
      <w:pPr>
        <w:spacing w:before="60" w:after="120"/>
        <w:rPr>
          <w:rFonts w:ascii="Tenorite Display" w:hAnsi="Tenorite Display"/>
        </w:rPr>
      </w:pPr>
      <w:r w:rsidRPr="002772ED">
        <w:rPr>
          <w:rFonts w:ascii="Tenorite Display" w:hAnsi="Tenorite Display"/>
          <w:color w:val="000000"/>
        </w:rPr>
        <w:t xml:space="preserve">On the SCM side, I have delivered full WMS configuration, inventory management, PIM, Procurement &amp; Sourcing, Sales &amp; Marketing, and Master Planning / Planning Optimisation across complex, high-volume distribution environments. I architected a real-time integration between D365 WMS and </w:t>
      </w:r>
      <w:proofErr w:type="spellStart"/>
      <w:r w:rsidRPr="002772ED">
        <w:rPr>
          <w:rFonts w:ascii="Tenorite Display" w:hAnsi="Tenorite Display"/>
          <w:color w:val="000000"/>
        </w:rPr>
        <w:t>AutoStore</w:t>
      </w:r>
      <w:proofErr w:type="spellEnd"/>
      <w:r w:rsidRPr="002772ED">
        <w:rPr>
          <w:rFonts w:ascii="Tenorite Display" w:hAnsi="Tenorite Display"/>
          <w:color w:val="000000"/>
        </w:rPr>
        <w:t xml:space="preserve"> automated material </w:t>
      </w:r>
      <w:r w:rsidR="002772ED" w:rsidRPr="002772ED">
        <w:rPr>
          <w:rFonts w:ascii="Tenorite Display" w:hAnsi="Tenorite Display"/>
          <w:color w:val="000000"/>
        </w:rPr>
        <w:t>handling, improving</w:t>
      </w:r>
      <w:r w:rsidRPr="002772ED">
        <w:rPr>
          <w:rFonts w:ascii="Tenorite Display" w:hAnsi="Tenorite Display"/>
          <w:color w:val="000000"/>
        </w:rPr>
        <w:t xml:space="preserve"> warehouse fulfilment efficiency by approximately 30%. I have also delivered integrations with Sana Commerce, </w:t>
      </w:r>
      <w:proofErr w:type="spellStart"/>
      <w:r w:rsidRPr="002772ED">
        <w:rPr>
          <w:rFonts w:ascii="Tenorite Display" w:hAnsi="Tenorite Display"/>
          <w:color w:val="000000"/>
        </w:rPr>
        <w:t>TecDoc</w:t>
      </w:r>
      <w:proofErr w:type="spellEnd"/>
      <w:r w:rsidRPr="002772ED">
        <w:rPr>
          <w:rFonts w:ascii="Tenorite Display" w:hAnsi="Tenorite Display"/>
          <w:color w:val="000000"/>
        </w:rPr>
        <w:t>/</w:t>
      </w:r>
      <w:proofErr w:type="spellStart"/>
      <w:r w:rsidRPr="002772ED">
        <w:rPr>
          <w:rFonts w:ascii="Tenorite Display" w:hAnsi="Tenorite Display"/>
          <w:color w:val="000000"/>
        </w:rPr>
        <w:t>TecCom</w:t>
      </w:r>
      <w:proofErr w:type="spellEnd"/>
      <w:r w:rsidRPr="002772ED">
        <w:rPr>
          <w:rFonts w:ascii="Tenorite Display" w:hAnsi="Tenorite Display"/>
          <w:color w:val="000000"/>
        </w:rPr>
        <w:t xml:space="preserve">, </w:t>
      </w:r>
      <w:proofErr w:type="spellStart"/>
      <w:r w:rsidRPr="002772ED">
        <w:rPr>
          <w:rFonts w:ascii="Tenorite Display" w:hAnsi="Tenorite Display"/>
          <w:color w:val="000000"/>
        </w:rPr>
        <w:t>Lasernet</w:t>
      </w:r>
      <w:proofErr w:type="spellEnd"/>
      <w:r w:rsidRPr="002772ED">
        <w:rPr>
          <w:rFonts w:ascii="Tenorite Display" w:hAnsi="Tenorite Display"/>
          <w:color w:val="000000"/>
        </w:rPr>
        <w:t xml:space="preserve">, and </w:t>
      </w:r>
      <w:proofErr w:type="spellStart"/>
      <w:r w:rsidRPr="002772ED">
        <w:rPr>
          <w:rFonts w:ascii="Tenorite Display" w:hAnsi="Tenorite Display"/>
          <w:color w:val="000000"/>
        </w:rPr>
        <w:t>ExFlow</w:t>
      </w:r>
      <w:proofErr w:type="spellEnd"/>
      <w:r w:rsidRPr="002772ED">
        <w:rPr>
          <w:rFonts w:ascii="Tenorite Display" w:hAnsi="Tenorite Display"/>
          <w:color w:val="000000"/>
        </w:rPr>
        <w:t>, ensuring full P2P, O2C, and I2D process coverage. I have experience leading data migration using DMF and the Data Task Automation Framework, including cutover planning and reconciliation under live-programme pressure.</w:t>
      </w:r>
    </w:p>
    <w:p w14:paraId="1634B562" w14:textId="77777777" w:rsidR="00161CC0" w:rsidRPr="002772ED" w:rsidRDefault="00A316E6">
      <w:pPr>
        <w:spacing w:before="120" w:after="60"/>
        <w:rPr>
          <w:rFonts w:ascii="Tenorite Display" w:hAnsi="Tenorite Display"/>
        </w:rPr>
      </w:pPr>
      <w:r w:rsidRPr="002772ED">
        <w:rPr>
          <w:rFonts w:ascii="Tenorite Display" w:hAnsi="Tenorite Display"/>
          <w:b/>
          <w:bCs/>
          <w:color w:val="1F3864"/>
          <w:sz w:val="21"/>
          <w:szCs w:val="21"/>
        </w:rPr>
        <w:t>Consulting &amp; Client Delivery</w:t>
      </w:r>
    </w:p>
    <w:p w14:paraId="7F1F30BD" w14:textId="77777777" w:rsidR="00161CC0" w:rsidRPr="002772ED" w:rsidRDefault="00A316E6">
      <w:pPr>
        <w:spacing w:before="60" w:after="120"/>
        <w:rPr>
          <w:rFonts w:ascii="Tenorite Display" w:hAnsi="Tenorite Display"/>
        </w:rPr>
      </w:pPr>
      <w:r w:rsidRPr="002772ED">
        <w:rPr>
          <w:rFonts w:ascii="Tenorite Display" w:hAnsi="Tenorite Display"/>
          <w:color w:val="000000"/>
        </w:rPr>
        <w:t>Capgemini's expectation that consultants act as the primary interface between client stakeholders, technical teams, and FastTrack architects is exactly how I have operated throughout my career. I am comfortable leading client workshops, facilitating design sessions, managing complex stakeholder groups across finance and operations, and translating business requirements into high-quality functional designs. I also hold the MB-700 Dynamics 365 F&amp;O Solution Architect Expert certification, which has sharpened m</w:t>
      </w:r>
      <w:r w:rsidRPr="002772ED">
        <w:rPr>
          <w:rFonts w:ascii="Tenorite Display" w:hAnsi="Tenorite Display"/>
          <w:color w:val="000000"/>
        </w:rPr>
        <w:t>y understanding of the FastTrack engagement model and architecture governance expectations on Microsoft-led programmes.</w:t>
      </w:r>
    </w:p>
    <w:p w14:paraId="6A9DAF14" w14:textId="77777777" w:rsidR="00161CC0" w:rsidRPr="002772ED" w:rsidRDefault="00A316E6">
      <w:pPr>
        <w:spacing w:before="120" w:after="60"/>
        <w:rPr>
          <w:rFonts w:ascii="Tenorite Display" w:hAnsi="Tenorite Display"/>
        </w:rPr>
      </w:pPr>
      <w:r w:rsidRPr="002772ED">
        <w:rPr>
          <w:rFonts w:ascii="Tenorite Display" w:hAnsi="Tenorite Display"/>
          <w:b/>
          <w:bCs/>
          <w:color w:val="1F3864"/>
          <w:sz w:val="21"/>
          <w:szCs w:val="21"/>
        </w:rPr>
        <w:t>Security Clearance</w:t>
      </w:r>
    </w:p>
    <w:p w14:paraId="3E528C2D" w14:textId="1D8BC5D0" w:rsidR="00161CC0" w:rsidRPr="002772ED" w:rsidRDefault="00A316E6">
      <w:pPr>
        <w:spacing w:before="60" w:after="120"/>
        <w:rPr>
          <w:rFonts w:ascii="Tenorite Display" w:hAnsi="Tenorite Display"/>
        </w:rPr>
      </w:pPr>
      <w:r w:rsidRPr="002772ED">
        <w:rPr>
          <w:rFonts w:ascii="Tenorite Display" w:hAnsi="Tenorite Display"/>
          <w:color w:val="000000"/>
        </w:rPr>
        <w:t xml:space="preserve">I meet the SC clearance eligibility </w:t>
      </w:r>
      <w:r w:rsidR="002772ED" w:rsidRPr="002772ED">
        <w:rPr>
          <w:rFonts w:ascii="Tenorite Display" w:hAnsi="Tenorite Display"/>
          <w:color w:val="000000"/>
        </w:rPr>
        <w:t xml:space="preserve">criteria, </w:t>
      </w:r>
      <w:r w:rsidRPr="002772ED">
        <w:rPr>
          <w:rFonts w:ascii="Tenorite Display" w:hAnsi="Tenorite Display"/>
          <w:color w:val="000000"/>
        </w:rPr>
        <w:t xml:space="preserve"> I am a British citizen and have been continuously resident in the United Kingdom for well over five years. I am comfortable proceeding through the SC clearance process as required.</w:t>
      </w:r>
    </w:p>
    <w:p w14:paraId="7FD86220" w14:textId="77777777" w:rsidR="00161CC0" w:rsidRPr="002772ED" w:rsidRDefault="00A316E6">
      <w:pPr>
        <w:spacing w:before="120" w:after="60"/>
        <w:rPr>
          <w:rFonts w:ascii="Tenorite Display" w:hAnsi="Tenorite Display"/>
        </w:rPr>
      </w:pPr>
      <w:r w:rsidRPr="002772ED">
        <w:rPr>
          <w:rFonts w:ascii="Tenorite Display" w:hAnsi="Tenorite Display"/>
          <w:b/>
          <w:bCs/>
          <w:color w:val="1F3864"/>
          <w:sz w:val="21"/>
          <w:szCs w:val="21"/>
        </w:rPr>
        <w:t>AI &amp; Emerging Technology</w:t>
      </w:r>
    </w:p>
    <w:p w14:paraId="2B396647" w14:textId="77777777" w:rsidR="00161CC0" w:rsidRPr="002772ED" w:rsidRDefault="00A316E6">
      <w:pPr>
        <w:spacing w:before="60" w:after="120"/>
        <w:rPr>
          <w:rFonts w:ascii="Tenorite Display" w:hAnsi="Tenorite Display"/>
        </w:rPr>
      </w:pPr>
      <w:r w:rsidRPr="002772ED">
        <w:rPr>
          <w:rFonts w:ascii="Tenorite Display" w:hAnsi="Tenorite Display"/>
          <w:color w:val="000000"/>
        </w:rPr>
        <w:t>I hold the AI-102 Azure AI Engineer Associate certification and have designed enterprise-grade AI adoption frameworks using Microsoft Purview, Copilot, and Microsoft Fabric. Through my thought leadership platform at AIpowered365.com, where I have published over 150 articles, I am actively contributing to the D365 and Microsoft practitioner community. I believe this positions me strongly to contribute to Capgemini's growing focus on AI-enabled and sustainability-aligned D365 solutions.</w:t>
      </w:r>
    </w:p>
    <w:p w14:paraId="541586FC" w14:textId="77777777" w:rsidR="00161CC0" w:rsidRPr="002772ED" w:rsidRDefault="00A316E6">
      <w:pPr>
        <w:spacing w:before="60" w:after="120"/>
        <w:rPr>
          <w:rFonts w:ascii="Tenorite Display" w:hAnsi="Tenorite Display"/>
        </w:rPr>
      </w:pPr>
      <w:r w:rsidRPr="002772ED">
        <w:rPr>
          <w:rFonts w:ascii="Tenorite Display" w:hAnsi="Tenorite Display"/>
          <w:color w:val="000000"/>
        </w:rPr>
        <w:t>I would welcome the opportunity to discuss how my experience aligns with both roles and to understand how Capgemini positions senior consultants across Finance and SCM delivery streams. I am available at your convenience and am open to all office locations listed across both roles.</w:t>
      </w:r>
    </w:p>
    <w:p w14:paraId="58E85F8A" w14:textId="77777777" w:rsidR="00161CC0" w:rsidRPr="002772ED" w:rsidRDefault="00161CC0">
      <w:pPr>
        <w:spacing w:after="80"/>
        <w:rPr>
          <w:rFonts w:ascii="Tenorite Display" w:hAnsi="Tenorite Display"/>
        </w:rPr>
      </w:pPr>
    </w:p>
    <w:p w14:paraId="65A623D9" w14:textId="77777777" w:rsidR="00161CC0" w:rsidRPr="002772ED" w:rsidRDefault="00A316E6">
      <w:pPr>
        <w:spacing w:after="60"/>
        <w:rPr>
          <w:rFonts w:ascii="Tenorite Display" w:hAnsi="Tenorite Display"/>
        </w:rPr>
      </w:pPr>
      <w:r w:rsidRPr="002772ED">
        <w:rPr>
          <w:rFonts w:ascii="Tenorite Display" w:hAnsi="Tenorite Display"/>
          <w:color w:val="000000"/>
        </w:rPr>
        <w:t>Yours sincerely,</w:t>
      </w:r>
    </w:p>
    <w:p w14:paraId="31BA1932" w14:textId="77777777" w:rsidR="00161CC0" w:rsidRPr="002772ED" w:rsidRDefault="00161CC0">
      <w:pPr>
        <w:spacing w:after="120"/>
        <w:rPr>
          <w:rFonts w:ascii="Tenorite Display" w:hAnsi="Tenorite Display"/>
        </w:rPr>
      </w:pPr>
    </w:p>
    <w:p w14:paraId="4B655314" w14:textId="77777777" w:rsidR="00161CC0" w:rsidRPr="002772ED" w:rsidRDefault="00A316E6">
      <w:pPr>
        <w:spacing w:after="30"/>
        <w:rPr>
          <w:rFonts w:ascii="Tenorite Display" w:hAnsi="Tenorite Display"/>
        </w:rPr>
      </w:pPr>
      <w:r w:rsidRPr="002772ED">
        <w:rPr>
          <w:rFonts w:ascii="Tenorite Display" w:hAnsi="Tenorite Display"/>
          <w:b/>
          <w:bCs/>
          <w:color w:val="1F3864"/>
          <w:sz w:val="22"/>
          <w:szCs w:val="22"/>
        </w:rPr>
        <w:t>Yogeshkumar Patel</w:t>
      </w:r>
    </w:p>
    <w:p w14:paraId="0930FDC9" w14:textId="77777777" w:rsidR="00161CC0" w:rsidRPr="002772ED" w:rsidRDefault="00A316E6">
      <w:pPr>
        <w:spacing w:after="20"/>
        <w:rPr>
          <w:rFonts w:ascii="Tenorite Display" w:hAnsi="Tenorite Display"/>
        </w:rPr>
      </w:pPr>
      <w:r w:rsidRPr="002772ED">
        <w:rPr>
          <w:rFonts w:ascii="Tenorite Display" w:hAnsi="Tenorite Display"/>
          <w:color w:val="555555"/>
        </w:rPr>
        <w:t>D365 F&amp;O Senior Functional Consultant</w:t>
      </w:r>
    </w:p>
    <w:p w14:paraId="3784C17E" w14:textId="77777777" w:rsidR="00161CC0" w:rsidRPr="002772ED" w:rsidRDefault="00A316E6">
      <w:pPr>
        <w:spacing w:after="20"/>
        <w:rPr>
          <w:rFonts w:ascii="Tenorite Display" w:hAnsi="Tenorite Display"/>
        </w:rPr>
      </w:pPr>
      <w:r w:rsidRPr="002772ED">
        <w:rPr>
          <w:rFonts w:ascii="Tenorite Display" w:hAnsi="Tenorite Display"/>
          <w:color w:val="555555"/>
          <w:sz w:val="18"/>
          <w:szCs w:val="18"/>
        </w:rPr>
        <w:t xml:space="preserve">07446 </w:t>
      </w:r>
      <w:proofErr w:type="gramStart"/>
      <w:r w:rsidRPr="002772ED">
        <w:rPr>
          <w:rFonts w:ascii="Tenorite Display" w:hAnsi="Tenorite Display"/>
          <w:color w:val="555555"/>
          <w:sz w:val="18"/>
          <w:szCs w:val="18"/>
        </w:rPr>
        <w:t>893391  |</w:t>
      </w:r>
      <w:proofErr w:type="gramEnd"/>
      <w:r w:rsidRPr="002772ED">
        <w:rPr>
          <w:rFonts w:ascii="Tenorite Display" w:hAnsi="Tenorite Display"/>
          <w:color w:val="555555"/>
          <w:sz w:val="18"/>
          <w:szCs w:val="18"/>
        </w:rPr>
        <w:t xml:space="preserve">  </w:t>
      </w:r>
      <w:proofErr w:type="gramStart"/>
      <w:r w:rsidRPr="002772ED">
        <w:rPr>
          <w:rFonts w:ascii="Tenorite Display" w:hAnsi="Tenorite Display"/>
          <w:color w:val="555555"/>
          <w:sz w:val="18"/>
          <w:szCs w:val="18"/>
        </w:rPr>
        <w:t>netrang_yog_patel@yahoo.com  |</w:t>
      </w:r>
      <w:proofErr w:type="gramEnd"/>
      <w:r w:rsidRPr="002772ED">
        <w:rPr>
          <w:rFonts w:ascii="Tenorite Display" w:hAnsi="Tenorite Display"/>
          <w:color w:val="555555"/>
          <w:sz w:val="18"/>
          <w:szCs w:val="18"/>
        </w:rPr>
        <w:t xml:space="preserve">  aipowered365.com</w:t>
      </w:r>
    </w:p>
    <w:p w14:paraId="7AFFBE76" w14:textId="77777777" w:rsidR="00161CC0" w:rsidRPr="002772ED" w:rsidRDefault="00161CC0">
      <w:pPr>
        <w:spacing w:after="160"/>
        <w:rPr>
          <w:rFonts w:ascii="Tenorite Display" w:hAnsi="Tenorite Display"/>
        </w:rPr>
      </w:pPr>
    </w:p>
    <w:p w14:paraId="403A9DD8" w14:textId="77777777" w:rsidR="00161CC0" w:rsidRPr="002772ED" w:rsidRDefault="00A316E6">
      <w:pPr>
        <w:pBdr>
          <w:top w:val="single" w:sz="4" w:space="1" w:color="2E75B6"/>
        </w:pBdr>
        <w:spacing w:before="60"/>
        <w:rPr>
          <w:rFonts w:ascii="Tenorite Display" w:hAnsi="Tenorite Display"/>
        </w:rPr>
      </w:pPr>
      <w:r w:rsidRPr="002772ED">
        <w:rPr>
          <w:rFonts w:ascii="Tenorite Display" w:hAnsi="Tenorite Display"/>
          <w:color w:val="777777"/>
          <w:sz w:val="18"/>
          <w:szCs w:val="18"/>
        </w:rPr>
        <w:t xml:space="preserve">Notice Period: 3 Months   |   Right to Work: British Citizen (UK </w:t>
      </w:r>
      <w:proofErr w:type="gramStart"/>
      <w:r w:rsidRPr="002772ED">
        <w:rPr>
          <w:rFonts w:ascii="Tenorite Display" w:hAnsi="Tenorite Display"/>
          <w:color w:val="777777"/>
          <w:sz w:val="18"/>
          <w:szCs w:val="18"/>
        </w:rPr>
        <w:t xml:space="preserve">Resident)   </w:t>
      </w:r>
      <w:proofErr w:type="gramEnd"/>
      <w:r w:rsidRPr="002772ED">
        <w:rPr>
          <w:rFonts w:ascii="Tenorite Display" w:hAnsi="Tenorite Display"/>
          <w:color w:val="777777"/>
          <w:sz w:val="18"/>
          <w:szCs w:val="18"/>
        </w:rPr>
        <w:t>|   SC Clearance Eligible</w:t>
      </w:r>
    </w:p>
    <w:sectPr w:rsidR="00161CC0" w:rsidRPr="002772ED">
      <w:pgSz w:w="11906" w:h="16838"/>
      <w:pgMar w:top="900" w:right="1100" w:bottom="9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enorite Display">
    <w:charset w:val="00"/>
    <w:family w:val="auto"/>
    <w:pitch w:val="variable"/>
    <w:sig w:usb0="80000003" w:usb1="00000001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971D82"/>
    <w:multiLevelType w:val="hybridMultilevel"/>
    <w:tmpl w:val="5EECEA96"/>
    <w:lvl w:ilvl="0" w:tplc="365AA258">
      <w:start w:val="1"/>
      <w:numFmt w:val="bullet"/>
      <w:lvlText w:val="●"/>
      <w:lvlJc w:val="left"/>
      <w:pPr>
        <w:ind w:left="720" w:hanging="360"/>
      </w:pPr>
    </w:lvl>
    <w:lvl w:ilvl="1" w:tplc="BC2A2436">
      <w:start w:val="1"/>
      <w:numFmt w:val="bullet"/>
      <w:lvlText w:val="○"/>
      <w:lvlJc w:val="left"/>
      <w:pPr>
        <w:ind w:left="1440" w:hanging="360"/>
      </w:pPr>
    </w:lvl>
    <w:lvl w:ilvl="2" w:tplc="A0F69736">
      <w:start w:val="1"/>
      <w:numFmt w:val="bullet"/>
      <w:lvlText w:val="■"/>
      <w:lvlJc w:val="left"/>
      <w:pPr>
        <w:ind w:left="2160" w:hanging="360"/>
      </w:pPr>
    </w:lvl>
    <w:lvl w:ilvl="3" w:tplc="7A30F2EA">
      <w:start w:val="1"/>
      <w:numFmt w:val="bullet"/>
      <w:lvlText w:val="●"/>
      <w:lvlJc w:val="left"/>
      <w:pPr>
        <w:ind w:left="2880" w:hanging="360"/>
      </w:pPr>
    </w:lvl>
    <w:lvl w:ilvl="4" w:tplc="7F345596">
      <w:start w:val="1"/>
      <w:numFmt w:val="bullet"/>
      <w:lvlText w:val="○"/>
      <w:lvlJc w:val="left"/>
      <w:pPr>
        <w:ind w:left="3600" w:hanging="360"/>
      </w:pPr>
    </w:lvl>
    <w:lvl w:ilvl="5" w:tplc="BD98F364">
      <w:start w:val="1"/>
      <w:numFmt w:val="bullet"/>
      <w:lvlText w:val="■"/>
      <w:lvlJc w:val="left"/>
      <w:pPr>
        <w:ind w:left="4320" w:hanging="360"/>
      </w:pPr>
    </w:lvl>
    <w:lvl w:ilvl="6" w:tplc="FBB86A1A">
      <w:start w:val="1"/>
      <w:numFmt w:val="bullet"/>
      <w:lvlText w:val="●"/>
      <w:lvlJc w:val="left"/>
      <w:pPr>
        <w:ind w:left="5040" w:hanging="360"/>
      </w:pPr>
    </w:lvl>
    <w:lvl w:ilvl="7" w:tplc="E9F2774E">
      <w:start w:val="1"/>
      <w:numFmt w:val="bullet"/>
      <w:lvlText w:val="●"/>
      <w:lvlJc w:val="left"/>
      <w:pPr>
        <w:ind w:left="5760" w:hanging="360"/>
      </w:pPr>
    </w:lvl>
    <w:lvl w:ilvl="8" w:tplc="773EFBB0">
      <w:start w:val="1"/>
      <w:numFmt w:val="bullet"/>
      <w:lvlText w:val="●"/>
      <w:lvlJc w:val="left"/>
      <w:pPr>
        <w:ind w:left="6480" w:hanging="360"/>
      </w:pPr>
    </w:lvl>
  </w:abstractNum>
  <w:num w:numId="1" w16cid:durableId="16729533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CC0"/>
    <w:rsid w:val="00161CC0"/>
    <w:rsid w:val="002772ED"/>
    <w:rsid w:val="00A316E6"/>
    <w:rsid w:val="00C05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3E436"/>
  <w15:docId w15:val="{2C59270E-C423-46F7-955E-8AA76E138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685</Words>
  <Characters>3909</Characters>
  <Application>Microsoft Office Word</Application>
  <DocSecurity>0</DocSecurity>
  <Lines>32</Lines>
  <Paragraphs>9</Paragraphs>
  <ScaleCrop>false</ScaleCrop>
  <Company/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Yogeshkumar Patel</cp:lastModifiedBy>
  <cp:revision>2</cp:revision>
  <dcterms:created xsi:type="dcterms:W3CDTF">2026-05-19T20:21:00Z</dcterms:created>
  <dcterms:modified xsi:type="dcterms:W3CDTF">2026-05-19T20:21:00Z</dcterms:modified>
</cp:coreProperties>
</file>