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06FFB" w14:textId="111030DE" w:rsidR="00A5491B" w:rsidRDefault="00D36F81" w:rsidP="00B65EDE">
      <w:pPr>
        <w:spacing w:after="240" w:line="276" w:lineRule="auto"/>
        <w:rPr>
          <w:rFonts w:ascii="Open Sans Light" w:hAnsi="Open Sans Light" w:cs="Open Sans Light"/>
          <w:color w:val="132E57" w:themeColor="background2"/>
          <w:sz w:val="36"/>
          <w:szCs w:val="36"/>
          <w:lang w:val="en-CA"/>
        </w:rPr>
      </w:pPr>
      <w:r>
        <w:rPr>
          <w:rFonts w:ascii="Open Sans Light" w:hAnsi="Open Sans Light" w:cs="Open Sans Light"/>
          <w:color w:val="132E57" w:themeColor="background2"/>
          <w:sz w:val="36"/>
          <w:szCs w:val="36"/>
          <w:lang w:val="en-CA"/>
        </w:rPr>
        <w:t>Interpret the Tone- FOMC Statements</w:t>
      </w:r>
    </w:p>
    <w:p w14:paraId="0FE1BE22" w14:textId="03EEADD0" w:rsidR="001900DF" w:rsidRPr="00B27A22" w:rsidRDefault="001900DF" w:rsidP="001900DF">
      <w:pPr>
        <w:spacing w:after="240" w:line="276" w:lineRule="auto"/>
        <w:rPr>
          <w:rFonts w:ascii="Open Sans SemiBold" w:hAnsi="Open Sans SemiBold" w:cs="Open Sans SemiBold"/>
          <w:lang w:val="en-CA"/>
        </w:rPr>
      </w:pPr>
      <w:r w:rsidRPr="00B27A22">
        <w:rPr>
          <w:rFonts w:ascii="Open Sans SemiBold" w:hAnsi="Open Sans SemiBold" w:cs="Open Sans SemiBold"/>
          <w:lang w:val="en-CA"/>
        </w:rPr>
        <w:t xml:space="preserve">Read </w:t>
      </w:r>
      <w:r w:rsidR="00D36F81">
        <w:rPr>
          <w:rFonts w:ascii="Open Sans SemiBold" w:hAnsi="Open Sans SemiBold" w:cs="Open Sans SemiBold"/>
          <w:lang w:val="en-CA"/>
        </w:rPr>
        <w:t>the statements below</w:t>
      </w:r>
      <w:r w:rsidR="00F47449">
        <w:rPr>
          <w:rFonts w:ascii="Open Sans SemiBold" w:hAnsi="Open Sans SemiBold" w:cs="Open Sans SemiBold"/>
          <w:lang w:val="en-CA"/>
        </w:rPr>
        <w:t xml:space="preserve"> and answer the related questions.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5528"/>
      </w:tblGrid>
      <w:tr w:rsidR="00D36F81" w14:paraId="34FF50D2" w14:textId="77777777" w:rsidTr="00D36F81">
        <w:tc>
          <w:tcPr>
            <w:tcW w:w="5240" w:type="dxa"/>
          </w:tcPr>
          <w:p w14:paraId="24CE3439" w14:textId="77777777" w:rsidR="00D36F81" w:rsidRDefault="00D36F81" w:rsidP="00D36F81">
            <w:pPr>
              <w:spacing w:after="240" w:line="276" w:lineRule="auto"/>
              <w:rPr>
                <w:rFonts w:ascii="Open Sans" w:hAnsi="Open Sans" w:cs="Open Sans"/>
                <w:lang w:val="en-CA"/>
              </w:rPr>
            </w:pPr>
            <w:r>
              <w:rPr>
                <w:rFonts w:ascii="Open Sans" w:hAnsi="Open Sans" w:cs="Open Sans"/>
                <w:lang w:val="en-CA"/>
              </w:rPr>
              <w:t>June 19, 2019</w:t>
            </w:r>
          </w:p>
          <w:p w14:paraId="0AF3D917" w14:textId="77777777" w:rsidR="00D36F81" w:rsidRPr="00D36F81" w:rsidRDefault="00D36F81" w:rsidP="00D36F81">
            <w:pPr>
              <w:pStyle w:val="Default"/>
              <w:rPr>
                <w:rFonts w:ascii="Open Sans" w:hAnsi="Open Sans" w:cs="Open Sans"/>
                <w:sz w:val="16"/>
                <w:szCs w:val="16"/>
              </w:rPr>
            </w:pPr>
            <w:r w:rsidRPr="00D36F81">
              <w:rPr>
                <w:rFonts w:ascii="Open Sans" w:hAnsi="Open Sans" w:cs="Open Sans"/>
                <w:sz w:val="16"/>
                <w:szCs w:val="16"/>
                <w:lang w:val="en-CA"/>
              </w:rPr>
              <w:t xml:space="preserve">Information received since the </w:t>
            </w:r>
            <w:r w:rsidRPr="00D36F81">
              <w:rPr>
                <w:rFonts w:ascii="Open Sans" w:hAnsi="Open Sans" w:cs="Open Sans"/>
                <w:sz w:val="16"/>
                <w:szCs w:val="16"/>
              </w:rPr>
              <w:t xml:space="preserve">Federal Open Market Committee met in May indicates that the labor market remains strong and that economic activity is rising at a moderate rate. Job gains have been solid, on average, in recent months, and the unemployment rate has remained low. Although growth of household spending appears to have picked up from earlier in the year, indicators of business fixed investment have been soft. On a 12-month basis, overall inflation and inflation for items other than food and energy are running below 2 percent. Market-based measures of inflation compensation have declined; survey-based measures of longer-term inflation expectations are little changed. </w:t>
            </w:r>
          </w:p>
          <w:p w14:paraId="47DBF224" w14:textId="77777777" w:rsidR="00D36F81" w:rsidRPr="00D36F81" w:rsidRDefault="00D36F81" w:rsidP="00D36F81">
            <w:pPr>
              <w:pStyle w:val="Default"/>
              <w:rPr>
                <w:rFonts w:ascii="Open Sans" w:hAnsi="Open Sans" w:cs="Open Sans"/>
                <w:sz w:val="16"/>
                <w:szCs w:val="16"/>
              </w:rPr>
            </w:pPr>
          </w:p>
          <w:p w14:paraId="5BE51E0D" w14:textId="77777777" w:rsidR="00D36F81" w:rsidRPr="00D36F81" w:rsidRDefault="00D36F81" w:rsidP="00D36F81">
            <w:pPr>
              <w:pStyle w:val="Default"/>
              <w:rPr>
                <w:rFonts w:ascii="Open Sans" w:hAnsi="Open Sans" w:cs="Open Sans"/>
                <w:sz w:val="16"/>
                <w:szCs w:val="16"/>
              </w:rPr>
            </w:pPr>
            <w:r w:rsidRPr="00D36F81">
              <w:rPr>
                <w:rFonts w:ascii="Open Sans" w:hAnsi="Open Sans" w:cs="Open Sans"/>
                <w:sz w:val="16"/>
                <w:szCs w:val="16"/>
              </w:rPr>
              <w:t xml:space="preserve">Consistent with its statutory mandate, the Committee seeks to foster maximum employment and price stability. In support of these goals, the Committee decided to maintain the target range for the federal funds rate at 2-1/4 to 2-1/2 percent. The Committee continues to view sustained expansion of economic activity, strong labor market conditions, and inflation near the Committee’s symmetric 2 percent objective as the most likely outcomes, but uncertainties about this outlook have increased. In light of these uncertainties and muted inflation pressures, the Committee will closely monitor the implications of incoming information for the economic outlook and will act as appropriate to sustain the expansion, with a strong labor market and inflation near its symmetric 2 percent objective. </w:t>
            </w:r>
          </w:p>
          <w:p w14:paraId="7FBEC3CB" w14:textId="77777777" w:rsidR="00D36F81" w:rsidRPr="00D36F81" w:rsidRDefault="00D36F81" w:rsidP="00D36F81">
            <w:pPr>
              <w:pStyle w:val="Default"/>
              <w:rPr>
                <w:rFonts w:ascii="Open Sans" w:hAnsi="Open Sans" w:cs="Open Sans"/>
                <w:sz w:val="16"/>
                <w:szCs w:val="16"/>
              </w:rPr>
            </w:pPr>
          </w:p>
          <w:p w14:paraId="546A323D" w14:textId="77777777" w:rsidR="00D36F81" w:rsidRPr="00D36F81" w:rsidRDefault="00D36F81" w:rsidP="00D36F81">
            <w:pPr>
              <w:pStyle w:val="Default"/>
              <w:rPr>
                <w:rFonts w:ascii="Open Sans" w:hAnsi="Open Sans" w:cs="Open Sans"/>
                <w:sz w:val="16"/>
                <w:szCs w:val="16"/>
              </w:rPr>
            </w:pPr>
            <w:r w:rsidRPr="00D36F81">
              <w:rPr>
                <w:rFonts w:ascii="Open Sans" w:hAnsi="Open Sans" w:cs="Open Sans"/>
                <w:sz w:val="16"/>
                <w:szCs w:val="16"/>
              </w:rPr>
              <w:t xml:space="preserve">In determining the timing and size of future adjustments to the target range for the federal funds rate, the Committee will assess realized and expected economic conditions relative to its maximum employment objective and its symmetric 2 percent inflation objective. This assessment will take into account a wide range of information, including measures of labor market conditions, indicators of inflation pressures and inflation expectations, and readings on financial and international developments. </w:t>
            </w:r>
          </w:p>
          <w:p w14:paraId="091632CB" w14:textId="77777777" w:rsidR="00D36F81" w:rsidRPr="00D36F81" w:rsidRDefault="00D36F81" w:rsidP="00D36F81">
            <w:pPr>
              <w:pStyle w:val="Default"/>
              <w:rPr>
                <w:rFonts w:ascii="Open Sans" w:hAnsi="Open Sans" w:cs="Open Sans"/>
                <w:sz w:val="16"/>
                <w:szCs w:val="16"/>
              </w:rPr>
            </w:pPr>
          </w:p>
          <w:p w14:paraId="33A7470D" w14:textId="77777777" w:rsidR="00D36F81" w:rsidRPr="00D36F81" w:rsidRDefault="00D36F81" w:rsidP="00D36F81">
            <w:pPr>
              <w:spacing w:after="240" w:line="276" w:lineRule="auto"/>
              <w:rPr>
                <w:rFonts w:ascii="Open Sans" w:hAnsi="Open Sans" w:cs="Open Sans"/>
                <w:sz w:val="16"/>
                <w:szCs w:val="16"/>
              </w:rPr>
            </w:pPr>
            <w:r w:rsidRPr="00D36F81">
              <w:rPr>
                <w:rFonts w:ascii="Open Sans" w:hAnsi="Open Sans" w:cs="Open Sans"/>
                <w:sz w:val="16"/>
                <w:szCs w:val="16"/>
              </w:rPr>
              <w:t xml:space="preserve">Voting for the monetary policy action were Jerome H. Powell, Chair; John C. Williams, Vice Chair; Michelle W. Bowman; Lael Brainard; Richard H. </w:t>
            </w:r>
            <w:proofErr w:type="spellStart"/>
            <w:r w:rsidRPr="00D36F81">
              <w:rPr>
                <w:rFonts w:ascii="Open Sans" w:hAnsi="Open Sans" w:cs="Open Sans"/>
                <w:sz w:val="16"/>
                <w:szCs w:val="16"/>
              </w:rPr>
              <w:t>Clarida</w:t>
            </w:r>
            <w:proofErr w:type="spellEnd"/>
            <w:r w:rsidRPr="00D36F81">
              <w:rPr>
                <w:rFonts w:ascii="Open Sans" w:hAnsi="Open Sans" w:cs="Open Sans"/>
                <w:sz w:val="16"/>
                <w:szCs w:val="16"/>
              </w:rPr>
              <w:t>; Charles L. Evans; Esther L. George; Randal K. Quarles; and Eric S. Rosengren. Voting against the action was James Bullard, who preferred at this meeting to lower the target range for the federal funds rate by 25 basis points.</w:t>
            </w:r>
          </w:p>
          <w:p w14:paraId="6DEE65FD" w14:textId="335D8521" w:rsidR="00D36F81" w:rsidRDefault="00D36F81" w:rsidP="00D36F81">
            <w:pPr>
              <w:spacing w:after="240" w:line="276" w:lineRule="auto"/>
              <w:rPr>
                <w:rFonts w:ascii="Open Sans" w:hAnsi="Open Sans" w:cs="Open Sans"/>
                <w:lang w:val="en-CA"/>
              </w:rPr>
            </w:pPr>
          </w:p>
        </w:tc>
        <w:tc>
          <w:tcPr>
            <w:tcW w:w="5528" w:type="dxa"/>
          </w:tcPr>
          <w:p w14:paraId="2FFC1BD6" w14:textId="77777777" w:rsidR="00D36F81" w:rsidRPr="00D36F81" w:rsidRDefault="00D36F81" w:rsidP="00D36F81">
            <w:pPr>
              <w:spacing w:after="240" w:line="276" w:lineRule="auto"/>
              <w:rPr>
                <w:rFonts w:ascii="Open Sans" w:hAnsi="Open Sans" w:cs="Open Sans"/>
                <w:lang w:val="en-CA"/>
              </w:rPr>
            </w:pPr>
            <w:r w:rsidRPr="00D36F81">
              <w:rPr>
                <w:rFonts w:ascii="Open Sans" w:hAnsi="Open Sans" w:cs="Open Sans"/>
                <w:lang w:val="en-CA"/>
              </w:rPr>
              <w:t>July 31, 2019</w:t>
            </w:r>
          </w:p>
          <w:p w14:paraId="0B2C35A8" w14:textId="77777777" w:rsidR="00D36F81" w:rsidRPr="002A1DD1" w:rsidRDefault="00D36F81" w:rsidP="00D36F81">
            <w:pPr>
              <w:autoSpaceDE w:val="0"/>
              <w:autoSpaceDN w:val="0"/>
              <w:adjustRightInd w:val="0"/>
              <w:rPr>
                <w:rFonts w:ascii="Open Sans" w:eastAsia="Calibri" w:hAnsi="Open Sans" w:cs="Open Sans"/>
                <w:color w:val="000000"/>
                <w:sz w:val="16"/>
                <w:szCs w:val="16"/>
              </w:rPr>
            </w:pPr>
            <w:r w:rsidRPr="00D36F81">
              <w:rPr>
                <w:rFonts w:ascii="Open Sans" w:hAnsi="Open Sans" w:cs="Open Sans"/>
                <w:sz w:val="16"/>
                <w:szCs w:val="16"/>
                <w:lang w:val="en-CA"/>
              </w:rPr>
              <w:t xml:space="preserve">Information received since </w:t>
            </w:r>
            <w:r w:rsidRPr="002A1DD1">
              <w:rPr>
                <w:rFonts w:ascii="Open Sans" w:eastAsia="Calibri" w:hAnsi="Open Sans" w:cs="Open Sans"/>
                <w:color w:val="000000"/>
                <w:sz w:val="16"/>
                <w:szCs w:val="16"/>
              </w:rPr>
              <w:t xml:space="preserve">the Federal Open Market Committee met in June indicates that the labor market remains strong and that economic activity has been rising at a moderate rate. Job gains have been solid, on average, in recent months, and the unemployment rate has remained low. Although growth of household spending has picked up from earlier in the year, growth of business fixed investment has been soft. On a 12-month basis, overall inflation and inflation for items other than food and energy are running below 2 percent. Market-based measures of inflation compensation remain low; survey-based measures of longer-term inflation expectations are little changed. </w:t>
            </w:r>
          </w:p>
          <w:p w14:paraId="3A1324BB" w14:textId="77777777" w:rsidR="00D36F81" w:rsidRPr="002A1DD1" w:rsidRDefault="00D36F81" w:rsidP="00D36F81">
            <w:pPr>
              <w:autoSpaceDE w:val="0"/>
              <w:autoSpaceDN w:val="0"/>
              <w:adjustRightInd w:val="0"/>
              <w:rPr>
                <w:rFonts w:ascii="Open Sans" w:eastAsia="Calibri" w:hAnsi="Open Sans" w:cs="Open Sans"/>
                <w:color w:val="000000"/>
                <w:sz w:val="16"/>
                <w:szCs w:val="16"/>
              </w:rPr>
            </w:pPr>
          </w:p>
          <w:p w14:paraId="0B74E457" w14:textId="77777777" w:rsidR="00D36F81" w:rsidRPr="002A1DD1" w:rsidRDefault="00D36F81" w:rsidP="00D36F81">
            <w:pPr>
              <w:autoSpaceDE w:val="0"/>
              <w:autoSpaceDN w:val="0"/>
              <w:adjustRightInd w:val="0"/>
              <w:rPr>
                <w:rFonts w:ascii="Open Sans" w:eastAsia="Calibri" w:hAnsi="Open Sans" w:cs="Open Sans"/>
                <w:color w:val="000000"/>
                <w:sz w:val="16"/>
                <w:szCs w:val="16"/>
              </w:rPr>
            </w:pPr>
            <w:r w:rsidRPr="002A1DD1">
              <w:rPr>
                <w:rFonts w:ascii="Open Sans" w:eastAsia="Calibri" w:hAnsi="Open Sans" w:cs="Open Sans"/>
                <w:color w:val="000000"/>
                <w:sz w:val="16"/>
                <w:szCs w:val="16"/>
              </w:rPr>
              <w:t xml:space="preserve">Consistent with its statutory mandate, the Committee seeks to foster maximum employment and price stability. In light of the implications of global developments for the economic outlook as well as muted inflation pressures, the Committee decided to lower the target range for the federal funds rate to 2 to 2-1/4 percent. This action supports the Committee’s view that sustained expansion of economic activity, strong labor market conditions, and inflation near the Committee’s symmetric 2 percent objective are the most likely outcomes, but uncertainties about this outlook remain. As the Committee contemplates the future path of the target range for the federal funds rate, it will continue to monitor the implications of incoming information for the economic outlook and will act as appropriate to sustain the expansion, with a strong labor market and inflation near its symmetric 2 percent objective. </w:t>
            </w:r>
          </w:p>
          <w:p w14:paraId="1E689F3F" w14:textId="77777777" w:rsidR="00D36F81" w:rsidRPr="002A1DD1" w:rsidRDefault="00D36F81" w:rsidP="00D36F81">
            <w:pPr>
              <w:autoSpaceDE w:val="0"/>
              <w:autoSpaceDN w:val="0"/>
              <w:adjustRightInd w:val="0"/>
              <w:rPr>
                <w:rFonts w:ascii="Open Sans" w:eastAsia="Calibri" w:hAnsi="Open Sans" w:cs="Open Sans"/>
                <w:color w:val="000000"/>
                <w:sz w:val="16"/>
                <w:szCs w:val="16"/>
              </w:rPr>
            </w:pPr>
          </w:p>
          <w:p w14:paraId="2EB1EBDC" w14:textId="77777777" w:rsidR="00D36F81" w:rsidRPr="002A1DD1" w:rsidRDefault="00D36F81" w:rsidP="00D36F81">
            <w:pPr>
              <w:autoSpaceDE w:val="0"/>
              <w:autoSpaceDN w:val="0"/>
              <w:adjustRightInd w:val="0"/>
              <w:rPr>
                <w:rFonts w:ascii="Open Sans" w:eastAsia="Calibri" w:hAnsi="Open Sans" w:cs="Open Sans"/>
                <w:color w:val="000000"/>
                <w:sz w:val="16"/>
                <w:szCs w:val="16"/>
              </w:rPr>
            </w:pPr>
            <w:r w:rsidRPr="002A1DD1">
              <w:rPr>
                <w:rFonts w:ascii="Open Sans" w:eastAsia="Calibri" w:hAnsi="Open Sans" w:cs="Open Sans"/>
                <w:color w:val="000000"/>
                <w:sz w:val="16"/>
                <w:szCs w:val="16"/>
              </w:rPr>
              <w:t xml:space="preserve">In determining the timing and size of future adjustments to the target range for the federal funds rate, the Committee will assess realized and expected economic conditions relative to its maximum employment objective and its symmetric 2 percent inflation objective. This assessment will take into account a wide range of information, including measures of labor market conditions, indicators of inflation pressures and inflation expectations, and readings on financial and international developments. </w:t>
            </w:r>
          </w:p>
          <w:p w14:paraId="7AB224B2" w14:textId="77777777" w:rsidR="00D36F81" w:rsidRPr="002A1DD1" w:rsidRDefault="00D36F81" w:rsidP="00D36F81">
            <w:pPr>
              <w:autoSpaceDE w:val="0"/>
              <w:autoSpaceDN w:val="0"/>
              <w:adjustRightInd w:val="0"/>
              <w:rPr>
                <w:rFonts w:ascii="Open Sans" w:eastAsia="Calibri" w:hAnsi="Open Sans" w:cs="Open Sans"/>
                <w:color w:val="000000"/>
                <w:sz w:val="16"/>
                <w:szCs w:val="16"/>
              </w:rPr>
            </w:pPr>
          </w:p>
          <w:p w14:paraId="1AC9D737" w14:textId="77777777" w:rsidR="00D36F81" w:rsidRPr="00D36F81" w:rsidRDefault="00D36F81" w:rsidP="00D36F81">
            <w:pPr>
              <w:spacing w:after="240" w:line="276" w:lineRule="auto"/>
              <w:rPr>
                <w:rFonts w:ascii="Open Sans" w:hAnsi="Open Sans" w:cs="Open Sans"/>
                <w:sz w:val="16"/>
                <w:szCs w:val="16"/>
              </w:rPr>
            </w:pPr>
            <w:r w:rsidRPr="002A1DD1">
              <w:rPr>
                <w:rFonts w:ascii="Open Sans" w:eastAsia="Calibri" w:hAnsi="Open Sans" w:cs="Open Sans"/>
                <w:color w:val="000000"/>
                <w:sz w:val="16"/>
                <w:szCs w:val="16"/>
              </w:rPr>
              <w:t>The Committee will conclude the reduction of its aggregate securities holdings in the System Open Market Account in August, two months earlier than previously indicated.</w:t>
            </w:r>
            <w:r w:rsidRPr="00D36F81">
              <w:rPr>
                <w:rFonts w:ascii="Open Sans" w:hAnsi="Open Sans" w:cs="Open Sans"/>
                <w:sz w:val="16"/>
                <w:szCs w:val="16"/>
              </w:rPr>
              <w:t xml:space="preserve"> </w:t>
            </w:r>
          </w:p>
          <w:p w14:paraId="6DCB8D79" w14:textId="12607DE1" w:rsidR="00D36F81" w:rsidRPr="00D36F81" w:rsidRDefault="00D36F81" w:rsidP="00D36F81">
            <w:pPr>
              <w:spacing w:after="240" w:line="276" w:lineRule="auto"/>
              <w:rPr>
                <w:rFonts w:ascii="Open Sans" w:hAnsi="Open Sans" w:cs="Open Sans"/>
                <w:sz w:val="16"/>
                <w:szCs w:val="16"/>
                <w:lang w:val="en-CA"/>
              </w:rPr>
            </w:pPr>
            <w:r w:rsidRPr="002A1DD1">
              <w:rPr>
                <w:rFonts w:ascii="Open Sans" w:hAnsi="Open Sans" w:cs="Open Sans"/>
                <w:sz w:val="16"/>
                <w:szCs w:val="16"/>
              </w:rPr>
              <w:t xml:space="preserve">Voting for the monetary policy action were Jerome H. Powell, Chair; John C. Williams, Vice Chair; Michelle W. Bowman; Lael Brainard; James Bullard; Richard H. </w:t>
            </w:r>
            <w:proofErr w:type="spellStart"/>
            <w:r w:rsidRPr="002A1DD1">
              <w:rPr>
                <w:rFonts w:ascii="Open Sans" w:hAnsi="Open Sans" w:cs="Open Sans"/>
                <w:sz w:val="16"/>
                <w:szCs w:val="16"/>
              </w:rPr>
              <w:t>Clarida</w:t>
            </w:r>
            <w:proofErr w:type="spellEnd"/>
            <w:r w:rsidRPr="002A1DD1">
              <w:rPr>
                <w:rFonts w:ascii="Open Sans" w:hAnsi="Open Sans" w:cs="Open Sans"/>
                <w:sz w:val="16"/>
                <w:szCs w:val="16"/>
              </w:rPr>
              <w:t>; Charles L. Evans; and Randal K. Quarles. Voting against the action were Esther L. George and Eric S. Rosengren, who preferred at this meeting to maintain the target range for the federal funds rate at 2-1/4 to 2-1/2 percent.</w:t>
            </w:r>
          </w:p>
        </w:tc>
      </w:tr>
    </w:tbl>
    <w:p w14:paraId="4FB9391D" w14:textId="01F6A9F6" w:rsidR="00DB3A1F" w:rsidRDefault="00DB3A1F" w:rsidP="00D36F81">
      <w:pPr>
        <w:spacing w:after="240" w:line="276" w:lineRule="auto"/>
        <w:rPr>
          <w:rFonts w:ascii="Open Sans" w:hAnsi="Open Sans" w:cs="Open Sans"/>
          <w:lang w:val="en-CA"/>
        </w:rPr>
      </w:pPr>
    </w:p>
    <w:p w14:paraId="7C9751D3" w14:textId="0C0A9944" w:rsidR="00D36F81" w:rsidRPr="00D36F81" w:rsidRDefault="00D36F81" w:rsidP="00D36F81">
      <w:pPr>
        <w:pStyle w:val="ListParagraph"/>
        <w:numPr>
          <w:ilvl w:val="0"/>
          <w:numId w:val="3"/>
        </w:numPr>
        <w:spacing w:after="240" w:line="276" w:lineRule="auto"/>
        <w:rPr>
          <w:rFonts w:ascii="Open Sans" w:hAnsi="Open Sans" w:cs="Open Sans"/>
          <w:lang w:val="en-CA"/>
        </w:rPr>
      </w:pPr>
      <w:r>
        <w:rPr>
          <w:rFonts w:ascii="Open Sans" w:hAnsi="Open Sans" w:cs="Open Sans"/>
          <w:lang w:val="en-CA"/>
        </w:rPr>
        <w:lastRenderedPageBreak/>
        <w:t xml:space="preserve">What differences </w:t>
      </w:r>
      <w:r w:rsidRPr="00D36F81">
        <w:rPr>
          <w:rFonts w:ascii="Open Sans" w:hAnsi="Open Sans" w:cs="Open Sans"/>
        </w:rPr>
        <w:t>do you notice between the June and July 2019 FOMC Statements</w:t>
      </w:r>
      <w:r w:rsidR="00DA5932">
        <w:rPr>
          <w:rFonts w:ascii="Open Sans" w:hAnsi="Open Sans" w:cs="Open Sans"/>
        </w:rPr>
        <w:t xml:space="preserve"> (hint: highlight the differences between two statements to start)</w:t>
      </w:r>
      <w:r w:rsidRPr="00D36F81">
        <w:rPr>
          <w:rFonts w:ascii="Open Sans" w:hAnsi="Open Sans" w:cs="Open Sans"/>
        </w:rPr>
        <w:t>?</w:t>
      </w:r>
    </w:p>
    <w:p w14:paraId="542B0E07" w14:textId="58603333" w:rsidR="00D36F81" w:rsidRPr="00D36F81" w:rsidRDefault="00D36F81" w:rsidP="00D36F81">
      <w:pPr>
        <w:pStyle w:val="ListParagraph"/>
        <w:numPr>
          <w:ilvl w:val="0"/>
          <w:numId w:val="3"/>
        </w:numPr>
        <w:spacing w:after="240" w:line="276" w:lineRule="auto"/>
        <w:rPr>
          <w:rFonts w:ascii="Open Sans" w:hAnsi="Open Sans" w:cs="Open Sans"/>
          <w:lang w:val="en-CA"/>
        </w:rPr>
      </w:pPr>
      <w:r w:rsidRPr="00D36F81">
        <w:rPr>
          <w:rFonts w:ascii="Open Sans" w:hAnsi="Open Sans" w:cs="Open Sans"/>
        </w:rPr>
        <w:t xml:space="preserve">How do you interpret the </w:t>
      </w:r>
      <w:r>
        <w:rPr>
          <w:rFonts w:ascii="Open Sans" w:hAnsi="Open Sans" w:cs="Open Sans"/>
        </w:rPr>
        <w:t xml:space="preserve">tone of the </w:t>
      </w:r>
      <w:r w:rsidRPr="00D36F81">
        <w:rPr>
          <w:rFonts w:ascii="Open Sans" w:hAnsi="Open Sans" w:cs="Open Sans"/>
        </w:rPr>
        <w:t>July 2019 Statement?</w:t>
      </w:r>
    </w:p>
    <w:p w14:paraId="6EE2FEAF" w14:textId="4EAAD6B9" w:rsidR="00D36F81" w:rsidRPr="00D36F81" w:rsidRDefault="00D36F81" w:rsidP="00D36F81">
      <w:pPr>
        <w:pStyle w:val="ListParagraph"/>
        <w:numPr>
          <w:ilvl w:val="0"/>
          <w:numId w:val="3"/>
        </w:numPr>
        <w:spacing w:after="240" w:line="276" w:lineRule="auto"/>
        <w:rPr>
          <w:rFonts w:ascii="Open Sans" w:hAnsi="Open Sans" w:cs="Open Sans"/>
          <w:lang w:val="en-CA"/>
        </w:rPr>
      </w:pPr>
      <w:bookmarkStart w:id="0" w:name="_GoBack"/>
      <w:r w:rsidRPr="00D36F81">
        <w:rPr>
          <w:rFonts w:ascii="Open Sans" w:hAnsi="Open Sans" w:cs="Open Sans"/>
        </w:rPr>
        <w:t xml:space="preserve">What do you think happened </w:t>
      </w:r>
      <w:r w:rsidR="003F2B42">
        <w:rPr>
          <w:rFonts w:ascii="Open Sans" w:hAnsi="Open Sans" w:cs="Open Sans"/>
        </w:rPr>
        <w:t>in the next meeting</w:t>
      </w:r>
      <w:r w:rsidRPr="00D36F81">
        <w:rPr>
          <w:rFonts w:ascii="Open Sans" w:hAnsi="Open Sans" w:cs="Open Sans"/>
        </w:rPr>
        <w:t xml:space="preserve"> </w:t>
      </w:r>
      <w:r w:rsidR="003F2B42">
        <w:rPr>
          <w:rFonts w:ascii="Open Sans" w:hAnsi="Open Sans" w:cs="Open Sans"/>
        </w:rPr>
        <w:t>(</w:t>
      </w:r>
      <w:r w:rsidRPr="00D36F81">
        <w:rPr>
          <w:rFonts w:ascii="Open Sans" w:hAnsi="Open Sans" w:cs="Open Sans"/>
        </w:rPr>
        <w:t>September</w:t>
      </w:r>
      <w:r w:rsidR="003F2B42">
        <w:rPr>
          <w:rFonts w:ascii="Open Sans" w:hAnsi="Open Sans" w:cs="Open Sans"/>
        </w:rPr>
        <w:t xml:space="preserve"> 2019</w:t>
      </w:r>
      <w:r w:rsidRPr="00D36F81">
        <w:rPr>
          <w:rFonts w:ascii="Open Sans" w:hAnsi="Open Sans" w:cs="Open Sans"/>
        </w:rPr>
        <w:t>)?</w:t>
      </w:r>
      <w:bookmarkEnd w:id="0"/>
    </w:p>
    <w:sectPr w:rsidR="00D36F81" w:rsidRPr="00D36F81" w:rsidSect="00D36F81">
      <w:headerReference w:type="default" r:id="rId8"/>
      <w:footerReference w:type="default" r:id="rId9"/>
      <w:pgSz w:w="12240" w:h="15840"/>
      <w:pgMar w:top="720" w:right="720" w:bottom="720" w:left="720" w:header="63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3C52C" w14:textId="77777777" w:rsidR="00AC1A51" w:rsidRDefault="00AC1A51" w:rsidP="00CD3977">
      <w:pPr>
        <w:spacing w:after="0" w:line="240" w:lineRule="auto"/>
      </w:pPr>
      <w:r>
        <w:separator/>
      </w:r>
    </w:p>
  </w:endnote>
  <w:endnote w:type="continuationSeparator" w:id="0">
    <w:p w14:paraId="01214769" w14:textId="77777777" w:rsidR="00AC1A51" w:rsidRDefault="00AC1A51" w:rsidP="00CD3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 Sans SemiBold">
    <w:panose1 w:val="020B07060308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84B37" w14:textId="77777777" w:rsidR="005F50C7" w:rsidRDefault="005F50C7" w:rsidP="00CD3977">
    <w:pPr>
      <w:pStyle w:val="Footer"/>
      <w:jc w:val="center"/>
    </w:pPr>
    <w:r>
      <w:rPr>
        <w:rFonts w:ascii="Arial" w:hAnsi="Arial" w:cs="Arial"/>
        <w:color w:val="132E57"/>
        <w:sz w:val="19"/>
        <w:szCs w:val="19"/>
        <w:shd w:val="clear" w:color="auto" w:fill="FFFFFF"/>
      </w:rPr>
      <w:t>www.corporatefinanceinstitute.com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368D0" w14:textId="77777777" w:rsidR="00AC1A51" w:rsidRDefault="00AC1A51" w:rsidP="00CD3977">
      <w:pPr>
        <w:spacing w:after="0" w:line="240" w:lineRule="auto"/>
      </w:pPr>
      <w:r>
        <w:separator/>
      </w:r>
    </w:p>
  </w:footnote>
  <w:footnote w:type="continuationSeparator" w:id="0">
    <w:p w14:paraId="05E58537" w14:textId="77777777" w:rsidR="00AC1A51" w:rsidRDefault="00AC1A51" w:rsidP="00CD3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049DC" w14:textId="77777777" w:rsidR="005F50C7" w:rsidRDefault="005F50C7" w:rsidP="00CD3977">
    <w:pPr>
      <w:pStyle w:val="Header"/>
      <w:jc w:val="right"/>
      <w:rPr>
        <w:rFonts w:ascii="Arial" w:hAnsi="Arial" w:cs="Arial"/>
        <w:color w:val="FA621C"/>
        <w:sz w:val="28"/>
        <w:szCs w:val="28"/>
        <w:shd w:val="clear" w:color="auto" w:fill="FFFFFF"/>
      </w:rPr>
    </w:pPr>
    <w:r>
      <w:rPr>
        <w:noProof/>
        <w:lang w:val="en-CA" w:eastAsia="zh-CN"/>
      </w:rPr>
      <w:drawing>
        <wp:anchor distT="0" distB="0" distL="114300" distR="114300" simplePos="0" relativeHeight="251658240" behindDoc="0" locked="0" layoutInCell="1" allowOverlap="1" wp14:anchorId="5CCF0B1A" wp14:editId="0DE9CC99">
          <wp:simplePos x="0" y="0"/>
          <wp:positionH relativeFrom="margin">
            <wp:align>left</wp:align>
          </wp:positionH>
          <wp:positionV relativeFrom="paragraph">
            <wp:posOffset>-123825</wp:posOffset>
          </wp:positionV>
          <wp:extent cx="1171575" cy="546908"/>
          <wp:effectExtent l="0" t="0" r="0" b="5715"/>
          <wp:wrapNone/>
          <wp:docPr id="11" name="Picture 1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171575" cy="546908"/>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132E57"/>
        <w:sz w:val="19"/>
        <w:szCs w:val="19"/>
        <w:shd w:val="clear" w:color="auto" w:fill="FFFFFF"/>
      </w:rPr>
      <w:t>Corporate Finance Institute®</w:t>
    </w:r>
    <w:r>
      <w:rPr>
        <w:rFonts w:ascii="Arial" w:hAnsi="Arial" w:cs="Arial"/>
        <w:b/>
        <w:bCs/>
        <w:color w:val="132E57"/>
        <w:sz w:val="19"/>
        <w:szCs w:val="19"/>
        <w:shd w:val="clear" w:color="auto" w:fill="FFFFFF"/>
      </w:rPr>
      <w:br/>
    </w:r>
    <w:r>
      <w:rPr>
        <w:rFonts w:ascii="Arial" w:hAnsi="Arial" w:cs="Arial"/>
        <w:color w:val="FA621C"/>
        <w:sz w:val="28"/>
        <w:szCs w:val="28"/>
        <w:shd w:val="clear" w:color="auto" w:fill="FFFFFF"/>
      </w:rPr>
      <w:t>Advance your career</w:t>
    </w:r>
  </w:p>
  <w:p w14:paraId="4F3E824B" w14:textId="77777777" w:rsidR="005F50C7" w:rsidRDefault="005F50C7" w:rsidP="00CD3977">
    <w:pPr>
      <w:pStyle w:val="Header"/>
      <w:jc w:val="right"/>
    </w:pPr>
  </w:p>
  <w:p w14:paraId="2C195D60" w14:textId="77777777" w:rsidR="005F50C7" w:rsidRPr="00CD3977" w:rsidRDefault="005F50C7" w:rsidP="00CD397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70DD4"/>
    <w:multiLevelType w:val="hybridMultilevel"/>
    <w:tmpl w:val="86D28E82"/>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 w15:restartNumberingAfterBreak="0">
    <w:nsid w:val="50FC2349"/>
    <w:multiLevelType w:val="hybridMultilevel"/>
    <w:tmpl w:val="82B848CE"/>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4435930"/>
    <w:multiLevelType w:val="hybridMultilevel"/>
    <w:tmpl w:val="810ABDEC"/>
    <w:lvl w:ilvl="0" w:tplc="9008F776">
      <w:start w:val="1"/>
      <w:numFmt w:val="decimal"/>
      <w:lvlText w:val="%1."/>
      <w:lvlJc w:val="left"/>
      <w:pPr>
        <w:tabs>
          <w:tab w:val="num" w:pos="720"/>
        </w:tabs>
        <w:ind w:left="720" w:hanging="360"/>
      </w:pPr>
    </w:lvl>
    <w:lvl w:ilvl="1" w:tplc="1978653C" w:tentative="1">
      <w:start w:val="1"/>
      <w:numFmt w:val="decimal"/>
      <w:lvlText w:val="%2."/>
      <w:lvlJc w:val="left"/>
      <w:pPr>
        <w:tabs>
          <w:tab w:val="num" w:pos="1440"/>
        </w:tabs>
        <w:ind w:left="1440" w:hanging="360"/>
      </w:pPr>
    </w:lvl>
    <w:lvl w:ilvl="2" w:tplc="0B064880" w:tentative="1">
      <w:start w:val="1"/>
      <w:numFmt w:val="decimal"/>
      <w:lvlText w:val="%3."/>
      <w:lvlJc w:val="left"/>
      <w:pPr>
        <w:tabs>
          <w:tab w:val="num" w:pos="2160"/>
        </w:tabs>
        <w:ind w:left="2160" w:hanging="360"/>
      </w:pPr>
    </w:lvl>
    <w:lvl w:ilvl="3" w:tplc="E2044048" w:tentative="1">
      <w:start w:val="1"/>
      <w:numFmt w:val="decimal"/>
      <w:lvlText w:val="%4."/>
      <w:lvlJc w:val="left"/>
      <w:pPr>
        <w:tabs>
          <w:tab w:val="num" w:pos="2880"/>
        </w:tabs>
        <w:ind w:left="2880" w:hanging="360"/>
      </w:pPr>
    </w:lvl>
    <w:lvl w:ilvl="4" w:tplc="65166D72" w:tentative="1">
      <w:start w:val="1"/>
      <w:numFmt w:val="decimal"/>
      <w:lvlText w:val="%5."/>
      <w:lvlJc w:val="left"/>
      <w:pPr>
        <w:tabs>
          <w:tab w:val="num" w:pos="3600"/>
        </w:tabs>
        <w:ind w:left="3600" w:hanging="360"/>
      </w:pPr>
    </w:lvl>
    <w:lvl w:ilvl="5" w:tplc="1ADA6ACE" w:tentative="1">
      <w:start w:val="1"/>
      <w:numFmt w:val="decimal"/>
      <w:lvlText w:val="%6."/>
      <w:lvlJc w:val="left"/>
      <w:pPr>
        <w:tabs>
          <w:tab w:val="num" w:pos="4320"/>
        </w:tabs>
        <w:ind w:left="4320" w:hanging="360"/>
      </w:pPr>
    </w:lvl>
    <w:lvl w:ilvl="6" w:tplc="F9A23E7E" w:tentative="1">
      <w:start w:val="1"/>
      <w:numFmt w:val="decimal"/>
      <w:lvlText w:val="%7."/>
      <w:lvlJc w:val="left"/>
      <w:pPr>
        <w:tabs>
          <w:tab w:val="num" w:pos="5040"/>
        </w:tabs>
        <w:ind w:left="5040" w:hanging="360"/>
      </w:pPr>
    </w:lvl>
    <w:lvl w:ilvl="7" w:tplc="CF220BD2" w:tentative="1">
      <w:start w:val="1"/>
      <w:numFmt w:val="decimal"/>
      <w:lvlText w:val="%8."/>
      <w:lvlJc w:val="left"/>
      <w:pPr>
        <w:tabs>
          <w:tab w:val="num" w:pos="5760"/>
        </w:tabs>
        <w:ind w:left="5760" w:hanging="360"/>
      </w:pPr>
    </w:lvl>
    <w:lvl w:ilvl="8" w:tplc="B50AC096" w:tentative="1">
      <w:start w:val="1"/>
      <w:numFmt w:val="decimal"/>
      <w:lvlText w:val="%9."/>
      <w:lvlJc w:val="left"/>
      <w:pPr>
        <w:tabs>
          <w:tab w:val="num" w:pos="6480"/>
        </w:tabs>
        <w:ind w:left="6480" w:hanging="360"/>
      </w:pPr>
    </w:lvl>
  </w:abstractNum>
  <w:abstractNum w:abstractNumId="3" w15:restartNumberingAfterBreak="0">
    <w:nsid w:val="79CC5294"/>
    <w:multiLevelType w:val="hybridMultilevel"/>
    <w:tmpl w:val="768C4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977"/>
    <w:rsid w:val="000070B3"/>
    <w:rsid w:val="0002290F"/>
    <w:rsid w:val="00033734"/>
    <w:rsid w:val="0004481D"/>
    <w:rsid w:val="0006407B"/>
    <w:rsid w:val="00065F9E"/>
    <w:rsid w:val="0008069E"/>
    <w:rsid w:val="000A7602"/>
    <w:rsid w:val="000D7497"/>
    <w:rsid w:val="000E1836"/>
    <w:rsid w:val="00103D84"/>
    <w:rsid w:val="00110501"/>
    <w:rsid w:val="00153C78"/>
    <w:rsid w:val="0015696A"/>
    <w:rsid w:val="00156F42"/>
    <w:rsid w:val="00170E93"/>
    <w:rsid w:val="001900DF"/>
    <w:rsid w:val="001A051F"/>
    <w:rsid w:val="001A5CC1"/>
    <w:rsid w:val="001E0A5C"/>
    <w:rsid w:val="001E25C3"/>
    <w:rsid w:val="001E6413"/>
    <w:rsid w:val="001E68AE"/>
    <w:rsid w:val="00206F49"/>
    <w:rsid w:val="002367DC"/>
    <w:rsid w:val="00251BDF"/>
    <w:rsid w:val="002529E9"/>
    <w:rsid w:val="00295B7B"/>
    <w:rsid w:val="002E7E63"/>
    <w:rsid w:val="002F2738"/>
    <w:rsid w:val="002F6D09"/>
    <w:rsid w:val="00311B96"/>
    <w:rsid w:val="00323583"/>
    <w:rsid w:val="00346C0D"/>
    <w:rsid w:val="0035461F"/>
    <w:rsid w:val="00363F78"/>
    <w:rsid w:val="00371F7A"/>
    <w:rsid w:val="003745C2"/>
    <w:rsid w:val="003D2190"/>
    <w:rsid w:val="003D361B"/>
    <w:rsid w:val="003D3963"/>
    <w:rsid w:val="003E5BED"/>
    <w:rsid w:val="003F1878"/>
    <w:rsid w:val="003F2B42"/>
    <w:rsid w:val="00416AAA"/>
    <w:rsid w:val="00417227"/>
    <w:rsid w:val="004263A4"/>
    <w:rsid w:val="00435B4B"/>
    <w:rsid w:val="004368B9"/>
    <w:rsid w:val="004377F2"/>
    <w:rsid w:val="004670F6"/>
    <w:rsid w:val="0047624C"/>
    <w:rsid w:val="0049197F"/>
    <w:rsid w:val="004A3710"/>
    <w:rsid w:val="004B3EFD"/>
    <w:rsid w:val="004C38F7"/>
    <w:rsid w:val="004C40DB"/>
    <w:rsid w:val="004C7B2A"/>
    <w:rsid w:val="004E7296"/>
    <w:rsid w:val="00513B57"/>
    <w:rsid w:val="00532399"/>
    <w:rsid w:val="00532B85"/>
    <w:rsid w:val="005349BE"/>
    <w:rsid w:val="00553F3F"/>
    <w:rsid w:val="005B068C"/>
    <w:rsid w:val="005E24FD"/>
    <w:rsid w:val="005E3BF2"/>
    <w:rsid w:val="005F50C7"/>
    <w:rsid w:val="005F6C68"/>
    <w:rsid w:val="00617AB3"/>
    <w:rsid w:val="00632328"/>
    <w:rsid w:val="00635174"/>
    <w:rsid w:val="00652AE2"/>
    <w:rsid w:val="00667979"/>
    <w:rsid w:val="0067494C"/>
    <w:rsid w:val="00696D37"/>
    <w:rsid w:val="006D5741"/>
    <w:rsid w:val="006F3FB4"/>
    <w:rsid w:val="00705568"/>
    <w:rsid w:val="00706C53"/>
    <w:rsid w:val="00711F98"/>
    <w:rsid w:val="00721C17"/>
    <w:rsid w:val="00741FD5"/>
    <w:rsid w:val="00780A73"/>
    <w:rsid w:val="00787D23"/>
    <w:rsid w:val="00793CA8"/>
    <w:rsid w:val="007A4606"/>
    <w:rsid w:val="007B1692"/>
    <w:rsid w:val="007B4CD8"/>
    <w:rsid w:val="007B685C"/>
    <w:rsid w:val="007D03AA"/>
    <w:rsid w:val="007D4501"/>
    <w:rsid w:val="007F2CAD"/>
    <w:rsid w:val="007F7688"/>
    <w:rsid w:val="00811037"/>
    <w:rsid w:val="0082614B"/>
    <w:rsid w:val="0082788B"/>
    <w:rsid w:val="00842D6C"/>
    <w:rsid w:val="0086797B"/>
    <w:rsid w:val="008977F6"/>
    <w:rsid w:val="008D75E7"/>
    <w:rsid w:val="008E5FA4"/>
    <w:rsid w:val="008E7271"/>
    <w:rsid w:val="008F38C3"/>
    <w:rsid w:val="009031B2"/>
    <w:rsid w:val="0091409A"/>
    <w:rsid w:val="00933DBE"/>
    <w:rsid w:val="009674DA"/>
    <w:rsid w:val="0097711C"/>
    <w:rsid w:val="009809DF"/>
    <w:rsid w:val="00991890"/>
    <w:rsid w:val="00991C12"/>
    <w:rsid w:val="009B7849"/>
    <w:rsid w:val="009E1DD9"/>
    <w:rsid w:val="00A028B8"/>
    <w:rsid w:val="00A27040"/>
    <w:rsid w:val="00A30FCF"/>
    <w:rsid w:val="00A37FA5"/>
    <w:rsid w:val="00A5491B"/>
    <w:rsid w:val="00A76338"/>
    <w:rsid w:val="00A9052A"/>
    <w:rsid w:val="00AA0579"/>
    <w:rsid w:val="00AA4552"/>
    <w:rsid w:val="00AA5CF3"/>
    <w:rsid w:val="00AA7FBF"/>
    <w:rsid w:val="00AB4289"/>
    <w:rsid w:val="00AB566C"/>
    <w:rsid w:val="00AB64AE"/>
    <w:rsid w:val="00AB6885"/>
    <w:rsid w:val="00AC1A51"/>
    <w:rsid w:val="00AC4A9B"/>
    <w:rsid w:val="00AC71EC"/>
    <w:rsid w:val="00AD441C"/>
    <w:rsid w:val="00B267B3"/>
    <w:rsid w:val="00B27A22"/>
    <w:rsid w:val="00B372B8"/>
    <w:rsid w:val="00B41BE5"/>
    <w:rsid w:val="00B65066"/>
    <w:rsid w:val="00B65EDE"/>
    <w:rsid w:val="00B73CCF"/>
    <w:rsid w:val="00B77783"/>
    <w:rsid w:val="00B923E9"/>
    <w:rsid w:val="00BA6EBF"/>
    <w:rsid w:val="00BB74D0"/>
    <w:rsid w:val="00BC04ED"/>
    <w:rsid w:val="00BD1F0E"/>
    <w:rsid w:val="00BE1BA8"/>
    <w:rsid w:val="00BE2591"/>
    <w:rsid w:val="00BF4BB6"/>
    <w:rsid w:val="00C21CF0"/>
    <w:rsid w:val="00C447E6"/>
    <w:rsid w:val="00C6080E"/>
    <w:rsid w:val="00CD3977"/>
    <w:rsid w:val="00D00504"/>
    <w:rsid w:val="00D10EC8"/>
    <w:rsid w:val="00D16083"/>
    <w:rsid w:val="00D36F81"/>
    <w:rsid w:val="00D53CDB"/>
    <w:rsid w:val="00D546CD"/>
    <w:rsid w:val="00D572CB"/>
    <w:rsid w:val="00D83F72"/>
    <w:rsid w:val="00D850D4"/>
    <w:rsid w:val="00DA5932"/>
    <w:rsid w:val="00DB3A1F"/>
    <w:rsid w:val="00DC0CA7"/>
    <w:rsid w:val="00DF2E35"/>
    <w:rsid w:val="00DF74D1"/>
    <w:rsid w:val="00E1557E"/>
    <w:rsid w:val="00E5667B"/>
    <w:rsid w:val="00E64C75"/>
    <w:rsid w:val="00E70297"/>
    <w:rsid w:val="00E8717C"/>
    <w:rsid w:val="00F02EE9"/>
    <w:rsid w:val="00F32415"/>
    <w:rsid w:val="00F47449"/>
    <w:rsid w:val="00F56210"/>
    <w:rsid w:val="00FB0E88"/>
    <w:rsid w:val="00FB1F0E"/>
    <w:rsid w:val="00FD29E1"/>
    <w:rsid w:val="00FD3A38"/>
    <w:rsid w:val="00FD6160"/>
    <w:rsid w:val="00FE2CE2"/>
    <w:rsid w:val="00FE399D"/>
    <w:rsid w:val="00FF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6DA4E"/>
  <w15:chartTrackingRefBased/>
  <w15:docId w15:val="{3FDD5FC5-F716-47BD-AFD6-11C1515C9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3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977"/>
  </w:style>
  <w:style w:type="paragraph" w:styleId="Footer">
    <w:name w:val="footer"/>
    <w:basedOn w:val="Normal"/>
    <w:link w:val="FooterChar"/>
    <w:uiPriority w:val="99"/>
    <w:unhideWhenUsed/>
    <w:rsid w:val="00CD3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977"/>
  </w:style>
  <w:style w:type="character" w:customStyle="1" w:styleId="apple-converted-space">
    <w:name w:val="apple-converted-space"/>
    <w:basedOn w:val="DefaultParagraphFont"/>
    <w:rsid w:val="002F6D09"/>
  </w:style>
  <w:style w:type="character" w:styleId="Hyperlink">
    <w:name w:val="Hyperlink"/>
    <w:basedOn w:val="DefaultParagraphFont"/>
    <w:uiPriority w:val="99"/>
    <w:unhideWhenUsed/>
    <w:rsid w:val="00F32415"/>
    <w:rPr>
      <w:color w:val="0000FF"/>
      <w:u w:val="single"/>
    </w:rPr>
  </w:style>
  <w:style w:type="paragraph" w:customStyle="1" w:styleId="CFITitle">
    <w:name w:val="CFI Title"/>
    <w:basedOn w:val="Normal"/>
    <w:link w:val="CFITitleChar"/>
    <w:qFormat/>
    <w:rsid w:val="00FB1F0E"/>
    <w:pPr>
      <w:spacing w:line="240" w:lineRule="auto"/>
    </w:pPr>
    <w:rPr>
      <w:rFonts w:ascii="Open Sans SemiBold" w:hAnsi="Open Sans SemiBold" w:cs="Open Sans SemiBold"/>
      <w:color w:val="132E57"/>
      <w:sz w:val="36"/>
      <w:szCs w:val="36"/>
    </w:rPr>
  </w:style>
  <w:style w:type="paragraph" w:customStyle="1" w:styleId="CFISubtitle">
    <w:name w:val="CFI Subtitle"/>
    <w:basedOn w:val="CFITitle"/>
    <w:link w:val="CFISubtitleChar"/>
    <w:qFormat/>
    <w:rsid w:val="00206F49"/>
    <w:pPr>
      <w:spacing w:after="120" w:line="276" w:lineRule="auto"/>
    </w:pPr>
    <w:rPr>
      <w:sz w:val="22"/>
    </w:rPr>
  </w:style>
  <w:style w:type="character" w:customStyle="1" w:styleId="CFITitleChar">
    <w:name w:val="CFI Title Char"/>
    <w:basedOn w:val="DefaultParagraphFont"/>
    <w:link w:val="CFITitle"/>
    <w:rsid w:val="00FB1F0E"/>
    <w:rPr>
      <w:rFonts w:ascii="Open Sans SemiBold" w:hAnsi="Open Sans SemiBold" w:cs="Open Sans SemiBold"/>
      <w:color w:val="132E57"/>
      <w:sz w:val="36"/>
      <w:szCs w:val="36"/>
    </w:rPr>
  </w:style>
  <w:style w:type="character" w:customStyle="1" w:styleId="CFISubtitleChar">
    <w:name w:val="CFI Subtitle Char"/>
    <w:basedOn w:val="CFITitleChar"/>
    <w:link w:val="CFISubtitle"/>
    <w:rsid w:val="00206F49"/>
    <w:rPr>
      <w:rFonts w:ascii="Open Sans SemiBold" w:hAnsi="Open Sans SemiBold" w:cs="Open Sans SemiBold"/>
      <w:color w:val="132E57"/>
      <w:sz w:val="36"/>
      <w:szCs w:val="36"/>
    </w:rPr>
  </w:style>
  <w:style w:type="paragraph" w:styleId="ListParagraph">
    <w:name w:val="List Paragraph"/>
    <w:basedOn w:val="Normal"/>
    <w:uiPriority w:val="34"/>
    <w:qFormat/>
    <w:rsid w:val="0097711C"/>
    <w:pPr>
      <w:ind w:left="720"/>
      <w:contextualSpacing/>
    </w:pPr>
  </w:style>
  <w:style w:type="character" w:styleId="UnresolvedMention">
    <w:name w:val="Unresolved Mention"/>
    <w:basedOn w:val="DefaultParagraphFont"/>
    <w:uiPriority w:val="99"/>
    <w:semiHidden/>
    <w:unhideWhenUsed/>
    <w:rsid w:val="0035461F"/>
    <w:rPr>
      <w:color w:val="808080"/>
      <w:shd w:val="clear" w:color="auto" w:fill="E6E6E6"/>
    </w:rPr>
  </w:style>
  <w:style w:type="table" w:styleId="TableGrid">
    <w:name w:val="Table Grid"/>
    <w:basedOn w:val="TableNormal"/>
    <w:uiPriority w:val="39"/>
    <w:rsid w:val="00D36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36F81"/>
    <w:pPr>
      <w:autoSpaceDE w:val="0"/>
      <w:autoSpaceDN w:val="0"/>
      <w:adjustRightInd w:val="0"/>
      <w:spacing w:after="0" w:line="240" w:lineRule="auto"/>
    </w:pPr>
    <w:rPr>
      <w:rFonts w:ascii="Courier New" w:eastAsiaTheme="minorHAnsi"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430804">
      <w:bodyDiv w:val="1"/>
      <w:marLeft w:val="0"/>
      <w:marRight w:val="0"/>
      <w:marTop w:val="0"/>
      <w:marBottom w:val="0"/>
      <w:divBdr>
        <w:top w:val="none" w:sz="0" w:space="0" w:color="auto"/>
        <w:left w:val="none" w:sz="0" w:space="0" w:color="auto"/>
        <w:bottom w:val="none" w:sz="0" w:space="0" w:color="auto"/>
        <w:right w:val="none" w:sz="0" w:space="0" w:color="auto"/>
      </w:divBdr>
    </w:div>
    <w:div w:id="972560020">
      <w:bodyDiv w:val="1"/>
      <w:marLeft w:val="0"/>
      <w:marRight w:val="0"/>
      <w:marTop w:val="0"/>
      <w:marBottom w:val="0"/>
      <w:divBdr>
        <w:top w:val="none" w:sz="0" w:space="0" w:color="auto"/>
        <w:left w:val="none" w:sz="0" w:space="0" w:color="auto"/>
        <w:bottom w:val="none" w:sz="0" w:space="0" w:color="auto"/>
        <w:right w:val="none" w:sz="0" w:space="0" w:color="auto"/>
      </w:divBdr>
      <w:divsChild>
        <w:div w:id="1636178578">
          <w:marLeft w:val="547"/>
          <w:marRight w:val="0"/>
          <w:marTop w:val="200"/>
          <w:marBottom w:val="0"/>
          <w:divBdr>
            <w:top w:val="none" w:sz="0" w:space="0" w:color="auto"/>
            <w:left w:val="none" w:sz="0" w:space="0" w:color="auto"/>
            <w:bottom w:val="none" w:sz="0" w:space="0" w:color="auto"/>
            <w:right w:val="none" w:sz="0" w:space="0" w:color="auto"/>
          </w:divBdr>
        </w:div>
        <w:div w:id="573316419">
          <w:marLeft w:val="547"/>
          <w:marRight w:val="0"/>
          <w:marTop w:val="200"/>
          <w:marBottom w:val="0"/>
          <w:divBdr>
            <w:top w:val="none" w:sz="0" w:space="0" w:color="auto"/>
            <w:left w:val="none" w:sz="0" w:space="0" w:color="auto"/>
            <w:bottom w:val="none" w:sz="0" w:space="0" w:color="auto"/>
            <w:right w:val="none" w:sz="0" w:space="0" w:color="auto"/>
          </w:divBdr>
        </w:div>
        <w:div w:id="1711026888">
          <w:marLeft w:val="547"/>
          <w:marRight w:val="0"/>
          <w:marTop w:val="200"/>
          <w:marBottom w:val="0"/>
          <w:divBdr>
            <w:top w:val="none" w:sz="0" w:space="0" w:color="auto"/>
            <w:left w:val="none" w:sz="0" w:space="0" w:color="auto"/>
            <w:bottom w:val="none" w:sz="0" w:space="0" w:color="auto"/>
            <w:right w:val="none" w:sz="0" w:space="0" w:color="auto"/>
          </w:divBdr>
        </w:div>
      </w:divsChild>
    </w:div>
    <w:div w:id="1547719436">
      <w:bodyDiv w:val="1"/>
      <w:marLeft w:val="0"/>
      <w:marRight w:val="0"/>
      <w:marTop w:val="0"/>
      <w:marBottom w:val="0"/>
      <w:divBdr>
        <w:top w:val="none" w:sz="0" w:space="0" w:color="auto"/>
        <w:left w:val="none" w:sz="0" w:space="0" w:color="auto"/>
        <w:bottom w:val="none" w:sz="0" w:space="0" w:color="auto"/>
        <w:right w:val="none" w:sz="0" w:space="0" w:color="auto"/>
      </w:divBdr>
    </w:div>
    <w:div w:id="1743601553">
      <w:bodyDiv w:val="1"/>
      <w:marLeft w:val="0"/>
      <w:marRight w:val="0"/>
      <w:marTop w:val="0"/>
      <w:marBottom w:val="0"/>
      <w:divBdr>
        <w:top w:val="none" w:sz="0" w:space="0" w:color="auto"/>
        <w:left w:val="none" w:sz="0" w:space="0" w:color="auto"/>
        <w:bottom w:val="none" w:sz="0" w:space="0" w:color="auto"/>
        <w:right w:val="none" w:sz="0" w:space="0" w:color="auto"/>
      </w:divBdr>
    </w:div>
    <w:div w:id="179590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www.corporatefinanceinstitute.com" TargetMode="External"/></Relationships>
</file>

<file path=word/theme/theme1.xml><?xml version="1.0" encoding="utf-8"?>
<a:theme xmlns:a="http://schemas.openxmlformats.org/drawingml/2006/main" name="Office Theme">
  <a:themeElements>
    <a:clrScheme name="CFI Colors v3">
      <a:dk1>
        <a:sysClr val="windowText" lastClr="000000"/>
      </a:dk1>
      <a:lt1>
        <a:sysClr val="window" lastClr="FFFFFF"/>
      </a:lt1>
      <a:dk2>
        <a:srgbClr val="FA621C"/>
      </a:dk2>
      <a:lt2>
        <a:srgbClr val="132E57"/>
      </a:lt2>
      <a:accent1>
        <a:srgbClr val="F57A16"/>
      </a:accent1>
      <a:accent2>
        <a:srgbClr val="1E8496"/>
      </a:accent2>
      <a:accent3>
        <a:srgbClr val="ED942D"/>
      </a:accent3>
      <a:accent4>
        <a:srgbClr val="1E2A39"/>
      </a:accent4>
      <a:accent5>
        <a:srgbClr val="676767"/>
      </a:accent5>
      <a:accent6>
        <a:srgbClr val="E6E7E8"/>
      </a:accent6>
      <a:hlink>
        <a:srgbClr val="0000FF"/>
      </a:hlink>
      <a:folHlink>
        <a:srgbClr val="6600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1982F-9871-B847-8D4B-03128C28B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Vipond</dc:creator>
  <cp:keywords/>
  <dc:description/>
  <cp:lastModifiedBy>Isinsu Kutlu</cp:lastModifiedBy>
  <cp:revision>5</cp:revision>
  <cp:lastPrinted>2017-11-25T00:46:00Z</cp:lastPrinted>
  <dcterms:created xsi:type="dcterms:W3CDTF">2020-02-12T00:02:00Z</dcterms:created>
  <dcterms:modified xsi:type="dcterms:W3CDTF">2020-02-12T22:35:00Z</dcterms:modified>
</cp:coreProperties>
</file>