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Utility — FHIR Query Validator</w:t>
      </w:r>
    </w:p>
    <w:p>
      <w:pPr>
        <w:jc w:val="center"/>
      </w:pPr>
      <w:r>
        <w:t>Version 0.1.0  |  Delivery: May 15, 2026</w:t>
      </w:r>
    </w:p>
    <w:p/>
    <w:p>
      <w:pPr>
        <w:pStyle w:val="Heading1"/>
      </w:pPr>
      <w:r>
        <w:t>1. Introduction</w:t>
      </w:r>
    </w:p>
    <w:p>
      <w:r>
        <w:t>The FHIR Query Validator is a pre-flight utility for FHIR REST search queries. Given a URL such as Patient?gender=male, it checks syntax and semantics against a FHIR server's declared capabilities before the search request is sent.</w:t>
      </w:r>
    </w:p>
    <w:p>
      <w:r>
        <w:t>It is implemented as a Python library and command-line tool (fhir-validate), designed for integration into data pipelines, backend services, CI workflows, and exploratory notebooks.</w:t>
      </w:r>
    </w:p>
    <w:p>
      <w:pPr>
        <w:pStyle w:val="Heading1"/>
      </w:pPr>
      <w:r>
        <w:t>2. Need for It</w:t>
      </w:r>
    </w:p>
    <w:p>
      <w:r>
        <w:t>Healthcare systems query FHIR servers using REST search URLs, but failures are common:</w:t>
      </w:r>
    </w:p>
    <w:p>
      <w:pPr>
        <w:pStyle w:val="ListBullet"/>
        <w:ind w:left="360"/>
      </w:pPr>
      <w:r>
        <w:t>Server heterogeneity — each server supports different resource types, search parameters, modifiers, and comparators</w:t>
      </w:r>
    </w:p>
    <w:p>
      <w:pPr>
        <w:pStyle w:val="ListBullet"/>
        <w:ind w:left="360"/>
      </w:pPr>
      <w:r>
        <w:t>Late failure — invalid queries are often discovered only at runtime after network round-trips</w:t>
      </w:r>
    </w:p>
    <w:p>
      <w:pPr>
        <w:pStyle w:val="ListBullet"/>
        <w:ind w:left="360"/>
      </w:pPr>
      <w:r>
        <w:t>Weak pre-flight checks — syntactically valid URLs can still reference unsupported parameters or invalid coded values</w:t>
      </w:r>
    </w:p>
    <w:p>
      <w:pPr>
        <w:pStyle w:val="ListBullet"/>
        <w:ind w:left="360"/>
      </w:pPr>
      <w:r>
        <w:t>Notebook-to-production gap — validation logic in notebooks is hard to reuse in automation without a structured package</w:t>
      </w:r>
    </w:p>
    <w:p>
      <w:r>
        <w:t>Affected personas include data engineers, backend developers, clinical informaticists, and QA engineers who need fast, deterministic validation before hitting live servers.</w:t>
      </w:r>
    </w:p>
    <w:p>
      <w:pPr>
        <w:pStyle w:val="Heading1"/>
      </w:pPr>
      <w:r>
        <w:t>3. What Does It Do?</w:t>
      </w:r>
    </w:p>
    <w:p>
      <w:r>
        <w:t>The validator:</w:t>
      </w:r>
    </w:p>
    <w:p>
      <w:pPr>
        <w:pStyle w:val="ListNumber"/>
      </w:pPr>
      <w:r>
        <w:t>Parses a FHIR search URL into resource type and query parameters</w:t>
      </w:r>
    </w:p>
    <w:p>
      <w:pPr>
        <w:pStyle w:val="ListNumber"/>
      </w:pPr>
      <w:r>
        <w:t>Fetches the target server's CapabilityStatement from /metadata</w:t>
      </w:r>
    </w:p>
    <w:p>
      <w:pPr>
        <w:pStyle w:val="ListNumber"/>
      </w:pPr>
      <w:r>
        <w:t>Validates the query against server-declared search parameters, modifiers, and comparators</w:t>
      </w:r>
    </w:p>
    <w:p>
      <w:pPr>
        <w:pStyle w:val="ListNumber"/>
      </w:pPr>
      <w:r>
        <w:t>Applies supplemental static value-set and identifier rules where defined</w:t>
      </w:r>
    </w:p>
    <w:p>
      <w:pPr>
        <w:pStyle w:val="ListNumber"/>
      </w:pPr>
      <w:r>
        <w:t>Returns a structured result: {valid: true/false, errors: [list of messages]}</w:t>
      </w:r>
    </w:p>
    <w:p>
      <w:r>
        <w:t>Example: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fhir-validate "https://hapi.fhir.org/baseR4/Patient?gender=male"</w:t>
        <w:br/>
        <w:t>Valid: True</w:t>
      </w:r>
    </w:p>
    <w:p>
      <w:pPr>
        <w:pStyle w:val="Heading1"/>
      </w:pPr>
      <w:r>
        <w:t>4. Functionality</w:t>
      </w:r>
    </w:p>
    <w:p>
      <w:r>
        <w:t>Validation is server-aware: rules are derived from each server's CapabilityStatement, not a static global registry.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t>Check</w:t>
            </w:r>
          </w:p>
        </w:tc>
        <w:tc>
          <w:tcPr>
            <w:tcW w:type="dxa" w:w="4320"/>
            <w:shd w:fill="D5E8F0" w:val="clear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Resource type</w:t>
            </w:r>
          </w:p>
        </w:tc>
        <w:tc>
          <w:tcPr>
            <w:tcW w:type="dxa" w:w="4320"/>
          </w:tcPr>
          <w:p>
            <w:r>
              <w:t>Must be supported by the server</w:t>
            </w:r>
          </w:p>
        </w:tc>
      </w:tr>
      <w:tr>
        <w:tc>
          <w:tcPr>
            <w:tcW w:type="dxa" w:w="4320"/>
          </w:tcPr>
          <w:p>
            <w:r>
              <w:t>Search parameters</w:t>
            </w:r>
          </w:p>
        </w:tc>
        <w:tc>
          <w:tcPr>
            <w:tcW w:type="dxa" w:w="4320"/>
          </w:tcPr>
          <w:p>
            <w:r>
              <w:t>Must exist for that resource type</w:t>
            </w:r>
          </w:p>
        </w:tc>
      </w:tr>
      <w:tr>
        <w:tc>
          <w:tcPr>
            <w:tcW w:type="dxa" w:w="4320"/>
          </w:tcPr>
          <w:p>
            <w:r>
              <w:t>Modifiers / comparators</w:t>
            </w:r>
          </w:p>
        </w:tc>
        <w:tc>
          <w:tcPr>
            <w:tcW w:type="dxa" w:w="4320"/>
          </w:tcPr>
          <w:p>
            <w:r>
              <w:t>e.g. :exact, :gt must be allowed for that param</w:t>
            </w:r>
          </w:p>
        </w:tc>
      </w:tr>
      <w:tr>
        <w:tc>
          <w:tcPr>
            <w:tcW w:type="dxa" w:w="4320"/>
          </w:tcPr>
          <w:p>
            <w:r>
              <w:t>Static value sets</w:t>
            </w:r>
          </w:p>
        </w:tc>
        <w:tc>
          <w:tcPr>
            <w:tcW w:type="dxa" w:w="4320"/>
          </w:tcPr>
          <w:p>
            <w:r>
              <w:t>Known coded values (e.g. Patient.gender)</w:t>
            </w:r>
          </w:p>
        </w:tc>
      </w:tr>
      <w:tr>
        <w:tc>
          <w:tcPr>
            <w:tcW w:type="dxa" w:w="4320"/>
          </w:tcPr>
          <w:p>
            <w:r>
              <w:t>Patient identifiers</w:t>
            </w:r>
          </w:p>
        </w:tc>
        <w:tc>
          <w:tcPr>
            <w:tcW w:type="dxa" w:w="4320"/>
          </w:tcPr>
          <w:p>
            <w:r>
              <w:t>Numeric, 8–10 digits, not all identical</w:t>
            </w:r>
          </w:p>
        </w:tc>
      </w:tr>
    </w:tbl>
    <w:p>
      <w:pPr>
        <w:pStyle w:val="Heading2"/>
      </w:pPr>
      <w:r>
        <w:t>Validation Flow (Architecture)</w:t>
      </w:r>
    </w:p>
    <w:p>
      <w:r>
        <w:t>The diagram below summarizes how a FHIR search URL is validated against the target server CapabilityStatement before any search is executed.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sz w:val="20"/>
              </w:rPr>
              <w:t>1. Entry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 (fhir-validate), Python API, or demo notebook</w:t>
            </w:r>
          </w:p>
        </w:tc>
      </w:tr>
      <w:tr>
        <w:tc>
          <w:tcPr>
            <w:tcW w:type="dxa" w:w="4320"/>
            <w:shd w:fill="D5E8F0" w:val="clear"/>
          </w:tcPr>
          <w:p>
            <w:r>
              <w:rPr>
                <w:sz w:val="20"/>
              </w:rPr>
              <w:t>2. Parse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Extract resource type and query parameters from URL</w:t>
            </w:r>
          </w:p>
        </w:tc>
      </w:tr>
      <w:tr>
        <w:tc>
          <w:tcPr>
            <w:tcW w:type="dxa" w:w="4320"/>
            <w:shd w:fill="D5E8F0" w:val="clear"/>
          </w:tcPr>
          <w:p>
            <w:r>
              <w:rPr>
                <w:sz w:val="20"/>
              </w:rPr>
              <w:t>3. Load metadata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Fetch CapabilityStatement from /metadata</w:t>
            </w:r>
          </w:p>
        </w:tc>
      </w:tr>
      <w:tr>
        <w:tc>
          <w:tcPr>
            <w:tcW w:type="dxa" w:w="4320"/>
            <w:shd w:fill="D5E8F0" w:val="clear"/>
          </w:tcPr>
          <w:p>
            <w:r>
              <w:rPr>
                <w:sz w:val="20"/>
              </w:rPr>
              <w:t>4. Validate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resource type, search params, modifiers, comparators</w:t>
            </w:r>
          </w:p>
        </w:tc>
      </w:tr>
      <w:tr>
        <w:tc>
          <w:tcPr>
            <w:tcW w:type="dxa" w:w="4320"/>
            <w:shd w:fill="D5E8F0" w:val="clear"/>
          </w:tcPr>
          <w:p>
            <w:r>
              <w:rPr>
                <w:sz w:val="20"/>
              </w:rPr>
              <w:t>5. 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 {valid: true/false, errors: [...]}</w:t>
            </w:r>
          </w:p>
        </w:tc>
      </w:tr>
    </w:tbl>
    <w:p/>
    <w:p>
      <w:r>
        <w:rPr>
          <w:i/>
        </w:rPr>
        <w:t>Mermaid equivalent: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QueryURL --&gt; Parse --&gt; Validate</w:t>
        <w:br/>
        <w:t>CapabilityStatement --&gt; Index --&gt; Validate</w:t>
        <w:br/>
        <w:t>Validate --&gt; StaticValueSets --&gt; Result[valid_and_errors]</w:t>
      </w:r>
    </w:p>
    <w:p>
      <w:pPr>
        <w:pStyle w:val="Heading1"/>
      </w:pPr>
      <w:r>
        <w:t>Repository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config/</w:t>
            </w:r>
          </w:p>
        </w:tc>
        <w:tc>
          <w:tcPr>
            <w:tcW w:type="dxa" w:w="4320"/>
          </w:tcPr>
          <w:p>
            <w:r>
              <w:t>Environment template (.env.example)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PRD, ADR, guides, sample output</w:t>
            </w:r>
          </w:p>
        </w:tc>
      </w:tr>
      <w:tr>
        <w:tc>
          <w:tcPr>
            <w:tcW w:type="dxa" w:w="4320"/>
          </w:tcPr>
          <w:p>
            <w:r>
              <w:t>examples/notebooks/</w:t>
            </w:r>
          </w:p>
        </w:tc>
        <w:tc>
          <w:tcPr>
            <w:tcW w:type="dxa" w:w="4320"/>
          </w:tcPr>
          <w:p>
            <w:r>
              <w:t>Demo Jupyter notebook</w:t>
            </w:r>
          </w:p>
        </w:tc>
      </w:tr>
      <w:tr>
        <w:tc>
          <w:tcPr>
            <w:tcW w:type="dxa" w:w="4320"/>
          </w:tcPr>
          <w:p>
            <w:r>
              <w:t>planning/</w:t>
            </w:r>
          </w:p>
        </w:tc>
        <w:tc>
          <w:tcPr>
            <w:tcW w:type="dxa" w:w="4320"/>
          </w:tcPr>
          <w:p>
            <w:r>
              <w:t>3-week implementation plan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CLI wrappers and test runners</w:t>
            </w:r>
          </w:p>
        </w:tc>
      </w:tr>
      <w:tr>
        <w:tc>
          <w:tcPr>
            <w:tcW w:type="dxa" w:w="4320"/>
          </w:tcPr>
          <w:p>
            <w:r>
              <w:t>src/fhir_validator_agent/config/</w:t>
            </w:r>
          </w:p>
        </w:tc>
        <w:tc>
          <w:tcPr>
            <w:tcW w:type="dxa" w:w="4320"/>
          </w:tcPr>
          <w:p>
            <w:r>
              <w:t>Settings and public server registry</w:t>
            </w:r>
          </w:p>
        </w:tc>
      </w:tr>
      <w:tr>
        <w:tc>
          <w:tcPr>
            <w:tcW w:type="dxa" w:w="4320"/>
          </w:tcPr>
          <w:p>
            <w:r>
              <w:t>src/fhir_validator_agent/core/</w:t>
            </w:r>
          </w:p>
        </w:tc>
        <w:tc>
          <w:tcPr>
            <w:tcW w:type="dxa" w:w="4320"/>
          </w:tcPr>
          <w:p>
            <w:r>
              <w:t>Parsing, validation rules, value sets</w:t>
            </w:r>
          </w:p>
        </w:tc>
      </w:tr>
      <w:tr>
        <w:tc>
          <w:tcPr>
            <w:tcW w:type="dxa" w:w="4320"/>
          </w:tcPr>
          <w:p>
            <w:r>
              <w:t>src/fhir_validator_agent/infrastructure/</w:t>
            </w:r>
          </w:p>
        </w:tc>
        <w:tc>
          <w:tcPr>
            <w:tcW w:type="dxa" w:w="4320"/>
          </w:tcPr>
          <w:p>
            <w:r>
              <w:t>HTTP: metadata fetch, OAuth</w:t>
            </w:r>
          </w:p>
        </w:tc>
      </w:tr>
      <w:tr>
        <w:tc>
          <w:tcPr>
            <w:tcW w:type="dxa" w:w="4320"/>
          </w:tcPr>
          <w:p>
            <w:r>
              <w:t>src/fhir_validator_agent/services/</w:t>
            </w:r>
          </w:p>
        </w:tc>
        <w:tc>
          <w:tcPr>
            <w:tcW w:type="dxa" w:w="4320"/>
          </w:tcPr>
          <w:p>
            <w:r>
              <w:t>FhirValidatorService orchestration</w:t>
            </w:r>
          </w:p>
        </w:tc>
      </w:tr>
      <w:tr>
        <w:tc>
          <w:tcPr>
            <w:tcW w:type="dxa" w:w="4320"/>
          </w:tcPr>
          <w:p>
            <w:r>
              <w:t>tests/unit/</w:t>
            </w:r>
          </w:p>
        </w:tc>
        <w:tc>
          <w:tcPr>
            <w:tcW w:type="dxa" w:w="4320"/>
          </w:tcPr>
          <w:p>
            <w:r>
              <w:t>Fast offline unit tests</w:t>
            </w:r>
          </w:p>
        </w:tc>
      </w:tr>
      <w:tr>
        <w:tc>
          <w:tcPr>
            <w:tcW w:type="dxa" w:w="4320"/>
          </w:tcPr>
          <w:p>
            <w:r>
              <w:t>tests/regression/</w:t>
            </w:r>
          </w:p>
        </w:tc>
        <w:tc>
          <w:tcPr>
            <w:tcW w:type="dxa" w:w="4320"/>
          </w:tcPr>
          <w:p>
            <w:r>
              <w:t>JSON-driven regression cases</w:t>
            </w:r>
          </w:p>
        </w:tc>
      </w:tr>
      <w:tr>
        <w:tc>
          <w:tcPr>
            <w:tcW w:type="dxa" w:w="4320"/>
          </w:tcPr>
          <w:p>
            <w:r>
              <w:t>tests/integration/</w:t>
            </w:r>
          </w:p>
        </w:tc>
        <w:tc>
          <w:tcPr>
            <w:tcW w:type="dxa" w:w="4320"/>
          </w:tcPr>
          <w:p>
            <w:r>
              <w:t>Live public FHIR server tests</w:t>
            </w:r>
          </w:p>
        </w:tc>
      </w:tr>
    </w:tbl>
    <w:p>
      <w:pPr>
        <w:pStyle w:val="Heading1"/>
      </w:pPr>
      <w:r>
        <w:t>Out of Scope</w:t>
      </w:r>
    </w:p>
    <w:p>
      <w:r>
        <w:t>The utility is a pre-flight validator only. It will not:</w:t>
      </w:r>
    </w:p>
    <w:p>
      <w:pPr>
        <w:pStyle w:val="Heading2"/>
      </w:pPr>
      <w:r>
        <w:t>Execution and retrieval</w:t>
      </w:r>
    </w:p>
    <w:p>
      <w:pPr>
        <w:pStyle w:val="ListBullet"/>
        <w:ind w:left="360"/>
      </w:pPr>
      <w:r>
        <w:t>Execute searches or return FHIR resources</w:t>
      </w:r>
    </w:p>
    <w:p>
      <w:pPr>
        <w:pStyle w:val="ListBullet"/>
        <w:ind w:left="360"/>
      </w:pPr>
      <w:r>
        <w:t>Validate pagination, _include, chained searches, or _sort/_count</w:t>
      </w:r>
    </w:p>
    <w:p>
      <w:pPr>
        <w:pStyle w:val="ListBullet"/>
        <w:ind w:left="360"/>
      </w:pPr>
      <w:r>
        <w:t>Process Bundle responses</w:t>
      </w:r>
    </w:p>
    <w:p>
      <w:pPr>
        <w:pStyle w:val="Heading2"/>
      </w:pPr>
      <w:r>
        <w:t>API and agent frameworks</w:t>
      </w:r>
    </w:p>
    <w:p>
      <w:pPr>
        <w:pStyle w:val="ListBullet"/>
        <w:ind w:left="360"/>
      </w:pPr>
      <w:r>
        <w:t>Expose an HTTP/REST API service</w:t>
      </w:r>
    </w:p>
    <w:p>
      <w:pPr>
        <w:pStyle w:val="ListBullet"/>
        <w:ind w:left="360"/>
      </w:pPr>
      <w:r>
        <w:t>Integrate with Google ADK or GenAI query generation</w:t>
      </w:r>
    </w:p>
    <w:p>
      <w:pPr>
        <w:pStyle w:val="ListBullet"/>
        <w:ind w:left="360"/>
      </w:pPr>
      <w:r>
        <w:t>Translate natural language to FHIR queries</w:t>
      </w:r>
    </w:p>
    <w:p>
      <w:pPr>
        <w:pStyle w:val="Heading2"/>
      </w:pPr>
      <w:r>
        <w:t>Terminology services</w:t>
      </w:r>
    </w:p>
    <w:p>
      <w:pPr>
        <w:pStyle w:val="ListBullet"/>
        <w:ind w:left="360"/>
      </w:pPr>
      <w:r>
        <w:t>Look up ValueSet/CodeSystem from a terminology server</w:t>
      </w:r>
    </w:p>
    <w:p>
      <w:pPr>
        <w:pStyle w:val="ListBullet"/>
        <w:ind w:left="360"/>
      </w:pPr>
      <w:r>
        <w:t>Validate SNOMED, LOINC, or ICD codes at query time</w:t>
      </w:r>
    </w:p>
    <w:p>
      <w:pPr>
        <w:pStyle w:val="Heading2"/>
      </w:pPr>
      <w:r>
        <w:t>Operations</w:t>
      </w:r>
    </w:p>
    <w:p>
      <w:pPr>
        <w:pStyle w:val="ListBullet"/>
        <w:ind w:left="360"/>
      </w:pPr>
      <w:r>
        <w:t>Cache CapabilityStatement with TTL policies</w:t>
      </w:r>
    </w:p>
    <w:p>
      <w:pPr>
        <w:pStyle w:val="ListBullet"/>
        <w:ind w:left="360"/>
      </w:pPr>
      <w:r>
        <w:t>Provide a hosted SaaS or UI dashboard</w:t>
      </w:r>
    </w:p>
    <w:p>
      <w:pPr>
        <w:pStyle w:val="Heading1"/>
      </w:pPr>
      <w:r>
        <w:t>How to Run Tests</w:t>
      </w:r>
    </w:p>
    <w:p>
      <w:r>
        <w:t>Prerequisites: Python 3.11+ and dev dependencies.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pip install -e ".[dev]"</w:t>
      </w:r>
    </w:p>
    <w:p>
      <w:pPr>
        <w:pStyle w:val="Heading2"/>
      </w:pPr>
      <w:r>
        <w:t>Recommended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t>Purpose</w:t>
            </w:r>
          </w:p>
        </w:tc>
        <w:tc>
          <w:tcPr>
            <w:tcW w:type="dxa" w:w="4320"/>
            <w:shd w:fill="D5E8F0" w:val="clear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All offline tests (CI)</w:t>
            </w:r>
          </w:p>
        </w:tc>
        <w:tc>
          <w:tcPr>
            <w:tcW w:type="dxa" w:w="4320"/>
          </w:tcPr>
          <w:p>
            <w:r>
              <w:t>pytest -m "not integration"</w:t>
            </w:r>
          </w:p>
        </w:tc>
      </w:tr>
      <w:tr>
        <w:tc>
          <w:tcPr>
            <w:tcW w:type="dxa" w:w="4320"/>
          </w:tcPr>
          <w:p>
            <w:r>
              <w:t>Unit tests only</w:t>
            </w:r>
          </w:p>
        </w:tc>
        <w:tc>
          <w:tcPr>
            <w:tcW w:type="dxa" w:w="4320"/>
          </w:tcPr>
          <w:p>
            <w:r>
              <w:t>make test-unit</w:t>
            </w:r>
          </w:p>
        </w:tc>
      </w:tr>
      <w:tr>
        <w:tc>
          <w:tcPr>
            <w:tcW w:type="dxa" w:w="4320"/>
          </w:tcPr>
          <w:p>
            <w:r>
              <w:t>Regression suite</w:t>
            </w:r>
          </w:p>
        </w:tc>
        <w:tc>
          <w:tcPr>
            <w:tcW w:type="dxa" w:w="4320"/>
          </w:tcPr>
          <w:p>
            <w:r>
              <w:t>make test-regression</w:t>
            </w:r>
          </w:p>
        </w:tc>
      </w:tr>
      <w:tr>
        <w:tc>
          <w:tcPr>
            <w:tcW w:type="dxa" w:w="4320"/>
          </w:tcPr>
          <w:p>
            <w:r>
              <w:t>Coverage report (80% gate)</w:t>
            </w:r>
          </w:p>
        </w:tc>
        <w:tc>
          <w:tcPr>
            <w:tcW w:type="dxa" w:w="4320"/>
          </w:tcPr>
          <w:p>
            <w:r>
              <w:t>make test-cov</w:t>
            </w:r>
          </w:p>
        </w:tc>
      </w:tr>
      <w:tr>
        <w:tc>
          <w:tcPr>
            <w:tcW w:type="dxa" w:w="4320"/>
          </w:tcPr>
          <w:p>
            <w:r>
              <w:t>Integration tests (network)</w:t>
            </w:r>
          </w:p>
        </w:tc>
        <w:tc>
          <w:tcPr>
            <w:tcW w:type="dxa" w:w="4320"/>
          </w:tcPr>
          <w:p>
            <w:r>
              <w:t>make test-integration</w:t>
            </w:r>
          </w:p>
        </w:tc>
      </w:tr>
      <w:tr>
        <w:tc>
          <w:tcPr>
            <w:tcW w:type="dxa" w:w="4320"/>
          </w:tcPr>
          <w:p>
            <w:r>
              <w:t>Multi-server manual script</w:t>
            </w:r>
          </w:p>
        </w:tc>
        <w:tc>
          <w:tcPr>
            <w:tcW w:type="dxa" w:w="4320"/>
          </w:tcPr>
          <w:p>
            <w:r>
              <w:t>python3 scripts/run_all_tests.py</w:t>
            </w:r>
          </w:p>
        </w:tc>
      </w:tr>
    </w:tbl>
    <w:p/>
    <w:p>
      <w:r>
        <w:t>Test layout: tests/unit/ (module tests), tests/regression/ (fixed JSON cases), tests/integration/ (live HAPI, Firely, Spark, WildFHIR servers).</w:t>
      </w:r>
    </w:p>
    <w:p>
      <w:r>
        <w:br w:type="page"/>
      </w:r>
    </w:p>
    <w:p>
      <w:pPr>
        <w:pStyle w:val="Heading1"/>
      </w:pPr>
      <w:r>
        <w:t>Appendix A: Configuration</w:t>
      </w:r>
    </w:p>
    <w:p>
      <w:pPr>
        <w:pStyle w:val="Heading2"/>
      </w:pPr>
      <w:r>
        <w:t>Quick setup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cp config/.env.example config/.env.local</w:t>
      </w:r>
    </w:p>
    <w:p>
      <w:r>
        <w:t>Edit config/.env.local. The validator loads this file via FhirValidatorService.from_env().</w:t>
      </w: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 w:val="clear"/>
          </w:tcPr>
          <w:p>
            <w:r>
              <w:t>Variable</w:t>
            </w:r>
          </w:p>
        </w:tc>
        <w:tc>
          <w:tcPr>
            <w:tcW w:type="dxa" w:w="2160"/>
            <w:shd w:fill="2E75B6" w:val="clear"/>
          </w:tcPr>
          <w:p>
            <w:r>
              <w:t>Default</w:t>
            </w:r>
          </w:p>
        </w:tc>
        <w:tc>
          <w:tcPr>
            <w:tcW w:type="dxa" w:w="2160"/>
            <w:shd w:fill="2E75B6" w:val="clear"/>
          </w:tcPr>
          <w:p>
            <w:r>
              <w:t>Required</w:t>
            </w:r>
          </w:p>
        </w:tc>
        <w:tc>
          <w:tcPr>
            <w:tcW w:type="dxa" w:w="2160"/>
            <w:shd w:fill="2E75B6" w:val="clear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FHIR_DEFAULT_SERVER_KEY</w:t>
            </w:r>
          </w:p>
        </w:tc>
        <w:tc>
          <w:tcPr>
            <w:tcW w:type="dxa" w:w="2160"/>
          </w:tcPr>
          <w:p>
            <w:r>
              <w:t>hapi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Preset: hapi, firely, spark, wildfhir</w:t>
            </w:r>
          </w:p>
        </w:tc>
      </w:tr>
      <w:tr>
        <w:tc>
          <w:tcPr>
            <w:tcW w:type="dxa" w:w="2160"/>
          </w:tcPr>
          <w:p>
            <w:r>
              <w:t>FHIR_METADATA_URL</w:t>
            </w:r>
          </w:p>
        </w:tc>
        <w:tc>
          <w:tcPr>
            <w:tcW w:type="dxa" w:w="2160"/>
          </w:tcPr>
          <w:p>
            <w:r>
              <w:t>(from preset)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Override CapabilityStatement URL</w:t>
            </w:r>
          </w:p>
        </w:tc>
      </w:tr>
      <w:tr>
        <w:tc>
          <w:tcPr>
            <w:tcW w:type="dxa" w:w="2160"/>
          </w:tcPr>
          <w:p>
            <w:r>
              <w:t>FHIR_SERVER_BASE</w:t>
            </w:r>
          </w:p>
        </w:tc>
        <w:tc>
          <w:tcPr>
            <w:tcW w:type="dxa" w:w="2160"/>
          </w:tcPr>
          <w:p>
            <w:r>
              <w:t>(from preset)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Override FHIR server base URL</w:t>
            </w:r>
          </w:p>
        </w:tc>
      </w:tr>
      <w:tr>
        <w:tc>
          <w:tcPr>
            <w:tcW w:type="dxa" w:w="2160"/>
          </w:tcPr>
          <w:p>
            <w:r>
              <w:t>FHIR_USE_AUTH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Enable OAuth client-credentials</w:t>
            </w:r>
          </w:p>
        </w:tc>
      </w:tr>
      <w:tr>
        <w:tc>
          <w:tcPr>
            <w:tcW w:type="dxa" w:w="2160"/>
          </w:tcPr>
          <w:p>
            <w:r>
              <w:t>TOKEN_URL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If auth</w:t>
            </w:r>
          </w:p>
        </w:tc>
        <w:tc>
          <w:tcPr>
            <w:tcW w:type="dxa" w:w="2160"/>
          </w:tcPr>
          <w:p>
            <w:r>
              <w:t>OAuth token endpoint</w:t>
            </w:r>
          </w:p>
        </w:tc>
      </w:tr>
      <w:tr>
        <w:tc>
          <w:tcPr>
            <w:tcW w:type="dxa" w:w="2160"/>
          </w:tcPr>
          <w:p>
            <w:r>
              <w:t>CLIENT_ID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If auth</w:t>
            </w:r>
          </w:p>
        </w:tc>
        <w:tc>
          <w:tcPr>
            <w:tcW w:type="dxa" w:w="2160"/>
          </w:tcPr>
          <w:p>
            <w:r>
              <w:t>OAuth client ID</w:t>
            </w:r>
          </w:p>
        </w:tc>
      </w:tr>
      <w:tr>
        <w:tc>
          <w:tcPr>
            <w:tcW w:type="dxa" w:w="2160"/>
          </w:tcPr>
          <w:p>
            <w:r>
              <w:t>CLIENT_SECRET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If auth</w:t>
            </w:r>
          </w:p>
        </w:tc>
        <w:tc>
          <w:tcPr>
            <w:tcW w:type="dxa" w:w="2160"/>
          </w:tcPr>
          <w:p>
            <w:r>
              <w:t>OAuth client secret</w:t>
            </w:r>
          </w:p>
        </w:tc>
      </w:tr>
    </w:tbl>
    <w:p>
      <w:pPr>
        <w:pStyle w:val="Heading2"/>
      </w:pPr>
      <w:r>
        <w:t>Public test servers (no authentication)</w:t>
      </w:r>
    </w:p>
    <w:p>
      <w:pPr>
        <w:pStyle w:val="ListBullet"/>
        <w:ind w:left="360"/>
      </w:pPr>
      <w:r>
        <w:t>hapi (default): https://hapi.fhir.org/baseR4</w:t>
      </w:r>
    </w:p>
    <w:p>
      <w:pPr>
        <w:pStyle w:val="ListBullet"/>
        <w:ind w:left="360"/>
      </w:pPr>
      <w:r>
        <w:t>firely: https://server.fire.ly</w:t>
      </w:r>
    </w:p>
    <w:p>
      <w:pPr>
        <w:pStyle w:val="ListBullet"/>
        <w:ind w:left="360"/>
      </w:pPr>
      <w:r>
        <w:t>spark: https://spark.incendi.no/fhir</w:t>
      </w:r>
    </w:p>
    <w:p>
      <w:pPr>
        <w:pStyle w:val="ListBullet"/>
        <w:ind w:left="360"/>
      </w:pPr>
      <w:r>
        <w:t>wildfhir: https://wildfhir.wildfhir.org/r4</w:t>
      </w:r>
    </w:p>
    <w:p>
      <w:pPr>
        <w:pStyle w:val="Heading2"/>
      </w:pPr>
      <w:r>
        <w:t>OAuth example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FHIR_USE_AUTH=true</w:t>
        <w:br/>
        <w:t>TOKEN_URL=https://auth.example.com/oauth/token</w:t>
        <w:br/>
        <w:t>CLIENT_ID=your-client-id</w:t>
        <w:br/>
        <w:t>CLIENT_SECRET=your-client-secret</w:t>
      </w:r>
    </w:p>
    <w:p>
      <w:pPr>
        <w:pStyle w:val="Heading2"/>
      </w:pPr>
      <w:r>
        <w:t>Security practices</w:t>
      </w:r>
    </w:p>
    <w:p>
      <w:pPr>
        <w:pStyle w:val="ListBullet"/>
        <w:ind w:left="360"/>
      </w:pPr>
      <w:r>
        <w:t>Never commit config/.env.local or files with secrets</w:t>
      </w:r>
    </w:p>
    <w:p>
      <w:pPr>
        <w:pStyle w:val="ListBullet"/>
        <w:ind w:left="360"/>
      </w:pPr>
      <w:r>
        <w:t>Use config/.env.example as the documented template only</w:t>
      </w:r>
    </w:p>
    <w:p>
      <w:pPr>
        <w:pStyle w:val="ListBullet"/>
        <w:ind w:left="360"/>
      </w:pPr>
      <w:r>
        <w:t>Do not send PHI to public test sandboxes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