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000000"/>
          <w:sz w:val="52"/>
        </w:rPr>
        <w:t>YOGESH E S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000000"/>
          <w:sz w:val="21"/>
        </w:rPr>
        <w:t>UAV Systems &amp; Autonomy Engineer  |  Avionics  |  ROS 2  |  Custom Flight Hardware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color w:val="000000"/>
          <w:sz w:val="18"/>
        </w:rPr>
        <w:t>yogeshes376@gmail.com   |  +91 7892634405   |  Bengaluru, India   |  github.com/yogesh031020   |  linkedin.com/in/yogesh-e-s</w:t>
      </w:r>
    </w:p>
    <w:p>
      <w:pPr>
        <w:keepNext/>
        <w:spacing w:before="16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4"/>
        </w:rPr>
        <w:t>PROFESSIONAL SUMMARY</w:t>
      </w:r>
    </w:p>
    <w:p>
      <w:pPr>
        <w:spacing w:before="0" w:after="120" w:line="276" w:lineRule="auto"/>
        <w:jc w:val="both"/>
      </w:pPr>
      <w:r>
        <w:rPr>
          <w:rFonts w:ascii="Arial" w:hAnsi="Arial"/>
          <w:color w:val="000000"/>
          <w:sz w:val="19"/>
        </w:rPr>
        <w:t>Highly-disciplined Aeronautical Engineer specializing in UAV Autonomy, custom avionics, and flight software. Hands-on expert across the complete drone lifecycle — from custom ESP32-S3 autopilot PCB design and ArduPilot HAL integration, to deploying decentralized ROS 2 swarms. Proven track record of engineering flight operations frameworks for a 20+ airframe fleet across 120+ successful flight sorties with a 100% mission safety record. Proficient in EKF3 sensor fusion, telemetry diagnostics, and configuring autopilot failsafes aligned with DGCA safety guidelines.</w:t>
      </w:r>
    </w:p>
    <w:p>
      <w:pPr>
        <w:keepNext/>
        <w:spacing w:before="16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4"/>
        </w:rPr>
        <w:t>CORE COMPETENCIES</w:t>
      </w:r>
    </w:p>
    <w:p>
      <w:pPr>
        <w:pStyle w:val="ListBullet"/>
        <w:spacing w:before="0" w:after="40" w:line="264" w:lineRule="auto"/>
      </w:pPr>
      <w:r>
        <w:rPr>
          <w:rFonts w:ascii="Arial" w:hAnsi="Arial"/>
          <w:b/>
          <w:color w:val="000000"/>
          <w:sz w:val="19"/>
        </w:rPr>
        <w:t xml:space="preserve">Flight Stack &amp; Avionics: </w:t>
      </w:r>
      <w:r>
        <w:rPr>
          <w:rFonts w:ascii="Arial" w:hAnsi="Arial"/>
          <w:color w:val="000000"/>
          <w:sz w:val="19"/>
        </w:rPr>
        <w:t>ArduPilot HAL porting (ESP32-S3), PX4 Autopilot, MAVLink v2, EKF3 state estimation, sensor fusion, SPI/I2C/CAN/UART sensor bringup (BMI270, BMP581), PCB design, custom flight controller fabrication, SITL / HIL test environments, GCS (QGC, MP)</w:t>
      </w:r>
    </w:p>
    <w:p>
      <w:pPr>
        <w:pStyle w:val="ListBullet"/>
        <w:spacing w:before="0" w:after="40" w:line="264" w:lineRule="auto"/>
      </w:pPr>
      <w:r>
        <w:rPr>
          <w:rFonts w:ascii="Arial" w:hAnsi="Arial"/>
          <w:b/>
          <w:color w:val="000000"/>
          <w:sz w:val="19"/>
        </w:rPr>
        <w:t xml:space="preserve">Autonomy &amp; Middleware: </w:t>
      </w:r>
      <w:r>
        <w:rPr>
          <w:rFonts w:ascii="Arial" w:hAnsi="Arial"/>
          <w:color w:val="000000"/>
          <w:sz w:val="19"/>
        </w:rPr>
        <w:t>ROS 2 (Humble, Jazzy) — nav2, tf2, rclcpp, Zenoh DDS, Micro-XRCE-DDS, behavior trees, Offboard path planning, waypoint navigation, Obstacle/collision avoidance, geofencing, failsafe, Multi-agent namespace isolation, swarm coordination</w:t>
      </w:r>
    </w:p>
    <w:p>
      <w:pPr>
        <w:pStyle w:val="ListBullet"/>
        <w:spacing w:before="0" w:after="40" w:line="264" w:lineRule="auto"/>
      </w:pPr>
      <w:r>
        <w:rPr>
          <w:rFonts w:ascii="Arial" w:hAnsi="Arial"/>
          <w:b/>
          <w:color w:val="000000"/>
          <w:sz w:val="19"/>
        </w:rPr>
        <w:t xml:space="preserve">Perception &amp; Simulation: </w:t>
      </w:r>
      <w:r>
        <w:rPr>
          <w:rFonts w:ascii="Arial" w:hAnsi="Arial"/>
          <w:color w:val="000000"/>
          <w:sz w:val="19"/>
        </w:rPr>
        <w:t>ORB-SLAM3, OpenCV (computer vision), OctoMap voxel mapping, Gazebo Harmonic, Digital twin simulation, obstacle avoidance testing</w:t>
      </w:r>
    </w:p>
    <w:p>
      <w:pPr>
        <w:pStyle w:val="ListBullet"/>
        <w:spacing w:before="0" w:after="40" w:line="264" w:lineRule="auto"/>
      </w:pPr>
      <w:r>
        <w:rPr>
          <w:rFonts w:ascii="Arial" w:hAnsi="Arial"/>
          <w:b/>
          <w:color w:val="000000"/>
          <w:sz w:val="19"/>
        </w:rPr>
        <w:t xml:space="preserve">Systems &amp; Programming: </w:t>
      </w:r>
      <w:r>
        <w:rPr>
          <w:rFonts w:ascii="Arial" w:hAnsi="Arial"/>
          <w:color w:val="000000"/>
          <w:sz w:val="19"/>
        </w:rPr>
        <w:t>C++17/20, Python, C, embedded / bare-metal, Linux shell, Docker, Git version control, Real-time telemetry pipelines, MAVLink log parsing</w:t>
      </w:r>
    </w:p>
    <w:p>
      <w:pPr>
        <w:pStyle w:val="ListBullet"/>
        <w:spacing w:before="0" w:after="40" w:line="264" w:lineRule="auto"/>
      </w:pPr>
      <w:r>
        <w:rPr>
          <w:rFonts w:ascii="Arial" w:hAnsi="Arial"/>
          <w:b/>
          <w:color w:val="000000"/>
          <w:sz w:val="19"/>
        </w:rPr>
        <w:t xml:space="preserve">Aerospace &amp; Airworthiness: </w:t>
      </w:r>
      <w:r>
        <w:rPr>
          <w:rFonts w:ascii="Arial" w:hAnsi="Arial"/>
          <w:color w:val="000000"/>
          <w:sz w:val="19"/>
        </w:rPr>
        <w:t>OpenVSP aerodynamic analysis, OpenFOAM CFD, PrePoMax FEA, structural / stress analysis, DGCA UAS Rules 2021, NPNT compliance, NDT Level II (UT/PT/RT), PMI, SOP authoring</w:t>
      </w:r>
    </w:p>
    <w:p>
      <w:pPr>
        <w:keepNext/>
        <w:spacing w:before="16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4"/>
        </w:rPr>
        <w:t>PROFESSIONAL EXPERIENCE</w:t>
      </w:r>
    </w:p>
    <w:p>
      <w:pPr>
        <w:keepNext/>
        <w:tabs>
          <w:tab w:pos="10224" w:val="right"/>
        </w:tabs>
        <w:spacing w:before="80" w:after="20"/>
      </w:pPr>
      <w:r>
        <w:rPr>
          <w:rFonts w:ascii="Arial" w:hAnsi="Arial"/>
          <w:b/>
          <w:color w:val="000000"/>
          <w:sz w:val="22"/>
        </w:rPr>
        <w:t>UAV Systems &amp; Flight Operations Engineer</w:t>
      </w:r>
      <w:r>
        <w:tab/>
      </w:r>
      <w:r>
        <w:rPr>
          <w:rFonts w:ascii="Arial" w:hAnsi="Arial"/>
          <w:color w:val="000000"/>
          <w:sz w:val="19"/>
        </w:rPr>
        <w:t>Jun 2024 — Present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19"/>
        </w:rPr>
        <w:t>Novatech Robo Pvt. Ltd., Bengaluru, India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Fleet Operations &amp; Mission Execution: </w:t>
      </w:r>
      <w:r>
        <w:rPr>
          <w:rFonts w:ascii="Arial" w:hAnsi="Arial"/>
          <w:color w:val="000000"/>
          <w:sz w:val="19"/>
        </w:rPr>
        <w:t>Calibrated, validated, and commanded field testing for a 20+ commercial multirotor fleet across 120+ successful sorties with a 100% safety record; coordinated BVLOS trials in compliance with DGCA UAS Rules 2021.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Standard Operating Procedures (SOPs): </w:t>
      </w:r>
      <w:r>
        <w:rPr>
          <w:rFonts w:ascii="Arial" w:hAnsi="Arial"/>
          <w:color w:val="000000"/>
          <w:sz w:val="19"/>
        </w:rPr>
        <w:t>Authored corporate operational SOPs for a crew of 5 pilots, standardizing pre-flight checklists, emergency protocols, Ground Control Station (GCS) setups, and bench-testing logic.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Telemetry Diagnostics &amp; Vibration Engineering: </w:t>
      </w:r>
      <w:r>
        <w:rPr>
          <w:rFonts w:ascii="Arial" w:hAnsi="Arial"/>
          <w:color w:val="000000"/>
          <w:sz w:val="19"/>
        </w:rPr>
        <w:t>Programmed automated Python telemetry pipelines to parse ArduPilot .bin logs for anomalies (IMU vibration peaks, EKF3 residuals); reduced structural motor-mount vibration by 25% using FFT logs across 5 distinct aerial platforms.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Embedded Avionics &amp; Autonomy (ROS 2): </w:t>
      </w:r>
      <w:r>
        <w:rPr>
          <w:rFonts w:ascii="Arial" w:hAnsi="Arial"/>
          <w:color w:val="000000"/>
          <w:sz w:val="19"/>
        </w:rPr>
        <w:t>Integrated custom ESP32-S3 autopilot PCBs, DSHOT wiring, and payload cameras; wrote offboard ROS 2 (rclcpp) autonomous waypoint-sequencing and geofencing fail-safe scripts, reducing mission setup time by 30%.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Dynamic Tuning &amp; Technical Mentorship: </w:t>
      </w:r>
      <w:r>
        <w:rPr>
          <w:rFonts w:ascii="Arial" w:hAnsi="Arial"/>
          <w:color w:val="000000"/>
          <w:sz w:val="19"/>
        </w:rPr>
        <w:t>Performed real-time GCS PID loop adjustments to minimize roll/pitch transients and optimize battery draw; led hands-on technical workshops teaching drone assembly and calibration to 120+ engineers across 6 distinct cohort groups.</w:t>
      </w:r>
    </w:p>
    <w:p>
      <w:pPr>
        <w:keepNext/>
        <w:tabs>
          <w:tab w:pos="10224" w:val="right"/>
        </w:tabs>
        <w:spacing w:before="100" w:after="20"/>
      </w:pPr>
      <w:r>
        <w:rPr>
          <w:rFonts w:ascii="Arial" w:hAnsi="Arial"/>
          <w:b/>
          <w:color w:val="000000"/>
          <w:sz w:val="22"/>
        </w:rPr>
        <w:t>NDT &amp; Inspection Engineer (Intern)</w:t>
      </w:r>
      <w:r>
        <w:tab/>
      </w:r>
      <w:r>
        <w:rPr>
          <w:rFonts w:ascii="Arial" w:hAnsi="Arial"/>
          <w:color w:val="000000"/>
          <w:sz w:val="19"/>
        </w:rPr>
        <w:t>Feb 2023 — May 2023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19"/>
        </w:rPr>
        <w:t>Trinity NDT Engineers, Bengaluru, India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Radiographic Testing (RT) &amp; Airworthiness: </w:t>
      </w:r>
      <w:r>
        <w:rPr>
          <w:rFonts w:ascii="Arial" w:hAnsi="Arial"/>
          <w:color w:val="000000"/>
          <w:sz w:val="19"/>
        </w:rPr>
        <w:t>Executed Radiographic Testing (RT) and structural integrity audits on 45+ critical aerospace propulsion components for the Gas Turbine Research Establishment (GTRE, DRDO), identifying micro-defects to ensure strict airworthiness compliance.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NDT Level II Inspections: </w:t>
      </w:r>
      <w:r>
        <w:rPr>
          <w:rFonts w:ascii="Arial" w:hAnsi="Arial"/>
          <w:color w:val="000000"/>
          <w:sz w:val="19"/>
        </w:rPr>
        <w:t>Applied NDT Level II methods (UT/PT) and Positive Material Identification (PMI) to evaluate 150+ cast alloy components, structural weld joints, and high-pressure vessels with 100% inspection reliability, authoring rigorous safety and quality compliance documentation.</w:t>
      </w:r>
    </w:p>
    <w:p>
      <w:pPr>
        <w:keepNext/>
        <w:spacing w:before="16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4"/>
        </w:rPr>
        <w:t>ENGINEERING PROJECTS</w:t>
      </w:r>
    </w:p>
    <w:p>
      <w:pPr>
        <w:keepNext/>
        <w:spacing w:before="80" w:after="10"/>
      </w:pPr>
      <w:r>
        <w:rPr>
          <w:rFonts w:ascii="Arial" w:hAnsi="Arial"/>
          <w:b/>
          <w:color w:val="000000"/>
          <w:sz w:val="21"/>
        </w:rPr>
        <w:t>AeroCore-S3 — Bare-Metal Flight Controller: PCB Design &amp; ArduPilot HAL Port</w:t>
      </w:r>
    </w:p>
    <w:p>
      <w:pPr>
        <w:keepNext/>
        <w:spacing w:before="0" w:after="50"/>
      </w:pPr>
      <w:r>
        <w:rPr>
          <w:rFonts w:ascii="Arial" w:hAnsi="Arial"/>
          <w:color w:val="000000"/>
          <w:sz w:val="18"/>
        </w:rPr>
        <w:t>ESP32-S3  |  ArduPilot  |  SPI/I2C  |  EKF3  |  Sensor Fusion  |  Embedded C++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Architected a custom ESP32-S3 autopilot from PCB schematic to flying hardware — no off-the-shelf stack. Designed SPI bus topology targeting sub-10 MHz clock rates for BMI270 IMU and BMP581 barometer communication.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Wrote custom HAL interface mappings in ArduPilot for high-speed SPI sensor communication, resolving clock jitter and bus contention issues during embedded firmware bringup.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Validated EKF3 attitude and position estimation (sensor fusion) through progressive flight envelopes — hover stability, GPS-assisted loiter, then autonomous waypoint execution. Flight logs and footage published at github.com/yogesh031020/AeroCore-S3.</w:t>
      </w:r>
    </w:p>
    <w:p>
      <w:pPr>
        <w:keepNext/>
        <w:spacing w:before="80" w:after="10"/>
      </w:pPr>
      <w:r>
        <w:rPr>
          <w:rFonts w:ascii="Arial" w:hAnsi="Arial"/>
          <w:b/>
          <w:color w:val="000000"/>
          <w:sz w:val="21"/>
        </w:rPr>
        <w:t>Project ICARUS — HALE Airframe Co-Design: Aerodynamic, Structural &amp; ML-Assisted Optimization</w:t>
      </w:r>
    </w:p>
    <w:p>
      <w:pPr>
        <w:keepNext/>
        <w:spacing w:before="0" w:after="50"/>
      </w:pPr>
      <w:r>
        <w:rPr>
          <w:rFonts w:ascii="Arial" w:hAnsi="Arial"/>
          <w:color w:val="000000"/>
          <w:sz w:val="18"/>
        </w:rPr>
        <w:t>OpenVSP  |  PrePoMax FEA  |  OpenFOAM CFD  |  PyTorch  |  Structural Analysis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Executed a closed-loop design iteration on a 3.0m High-Altitude Long-Endurance (HALE) unmanned aircraft: aerodynamic shaping in OpenVSP, structural stress analysis and boundary certification in PrePoMax/CalculiX FEA, and low-speed regime validation via OpenFOAM CFD.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Trained a PyTorch surrogate model on drag-weight trade surfaces across aspect ratio and spar geometry sweeps, achieving an 11.9% lift efficiency gain over the baseline configuration.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Simulated aerodynamic coefficients and validated structural stress boundaries — design decisions were fully data-driven through the CFD and FEA outputs.</w:t>
      </w:r>
    </w:p>
    <w:p>
      <w:pPr>
        <w:keepNext/>
        <w:spacing w:before="80" w:after="10"/>
      </w:pPr>
      <w:r>
        <w:rPr>
          <w:rFonts w:ascii="Arial" w:hAnsi="Arial"/>
          <w:b/>
          <w:color w:val="000000"/>
          <w:sz w:val="21"/>
        </w:rPr>
        <w:t>Project TRINITY — Decentralized Multi-Agent Swarm Coordination Engine</w:t>
      </w:r>
    </w:p>
    <w:p>
      <w:pPr>
        <w:keepNext/>
        <w:spacing w:before="0" w:after="50"/>
      </w:pPr>
      <w:r>
        <w:rPr>
          <w:rFonts w:ascii="Arial" w:hAnsi="Arial"/>
          <w:color w:val="000000"/>
          <w:sz w:val="18"/>
        </w:rPr>
        <w:t>C++17  |  ROS 2  |  Zenoh  |  Micro-XRCE-DDS  |  Multi-Agent Systems  |  RViz2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Developed a lightweight C++ boids-algorithm swarm coordination library running inside isolated ROS 2 namespaces, enabling decentralized multi-agent path planning without a central broker.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Integrated Eclipse Zenoh router for peer-to-peer telemetry synchronization between agents, cutting active network overhead by 40% versus pure ROS 2 DDS — measured by bandwidth and RTT profiling on Raspberry Pi 4 companion computers.</w:t>
      </w:r>
    </w:p>
    <w:p>
      <w:pPr>
        <w:pStyle w:val="ListBullet"/>
        <w:spacing w:before="0" w:after="30" w:line="264" w:lineRule="auto"/>
        <w:jc w:val="both"/>
      </w:pPr>
      <w:r>
        <w:rPr>
          <w:rFonts w:ascii="Arial" w:hAnsi="Arial"/>
          <w:color w:val="000000"/>
          <w:sz w:val="19"/>
        </w:rPr>
        <w:t>Visualized real-time swarm state and collision avoidance boundaries in RViz2; system validated in Gazebo Harmonic SITL before hardware integration.</w:t>
      </w:r>
    </w:p>
    <w:p>
      <w:pPr>
        <w:keepNext/>
        <w:spacing w:before="16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4"/>
        </w:rPr>
        <w:t>EDUCATION &amp; CREDENTIALS</w:t>
      </w:r>
    </w:p>
    <w:p>
      <w:pPr>
        <w:keepNext/>
        <w:tabs>
          <w:tab w:pos="10224" w:val="right"/>
        </w:tabs>
        <w:spacing w:before="80" w:after="20"/>
      </w:pPr>
      <w:r>
        <w:rPr>
          <w:rFonts w:ascii="Arial" w:hAnsi="Arial"/>
          <w:b/>
          <w:color w:val="000000"/>
          <w:sz w:val="21"/>
        </w:rPr>
        <w:t>B.E. Aeronautical Engineering</w:t>
      </w:r>
      <w:r>
        <w:tab/>
      </w:r>
      <w:r>
        <w:rPr>
          <w:rFonts w:ascii="Arial" w:hAnsi="Arial"/>
          <w:color w:val="000000"/>
          <w:sz w:val="19"/>
        </w:rPr>
        <w:t>Jun 2019 — Jun 2023</w:t>
      </w:r>
    </w:p>
    <w:p>
      <w:pPr>
        <w:keepNext/>
        <w:spacing w:before="0" w:after="50"/>
      </w:pPr>
      <w:r>
        <w:rPr>
          <w:rFonts w:ascii="Arial" w:hAnsi="Arial"/>
          <w:i/>
          <w:color w:val="000000"/>
          <w:sz w:val="19"/>
        </w:rPr>
        <w:t>SJC Institute of Technology (VTU), Bengaluru</w:t>
      </w:r>
    </w:p>
    <w:p>
      <w:pPr>
        <w:spacing w:before="0" w:after="80" w:line="264" w:lineRule="auto"/>
        <w:jc w:val="both"/>
      </w:pPr>
      <w:r>
        <w:rPr>
          <w:rFonts w:ascii="Arial" w:hAnsi="Arial"/>
          <w:b/>
          <w:color w:val="000000"/>
          <w:sz w:val="19"/>
        </w:rPr>
        <w:t xml:space="preserve">Capstone Project: </w:t>
      </w:r>
      <w:r>
        <w:rPr>
          <w:rFonts w:ascii="Arial" w:hAnsi="Arial"/>
          <w:color w:val="000000"/>
          <w:sz w:val="19"/>
        </w:rPr>
        <w:t>Prototype Design of a Valveless Pulsejet Engine — evaluating thermal boundaries and propulsion cycles using liquid propane fuel</w:t>
      </w:r>
    </w:p>
    <w:p>
      <w:pPr>
        <w:keepNext/>
        <w:spacing w:before="160" w:after="80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4"/>
        </w:rPr>
        <w:t>CERTIFICATIONS &amp; LANGUAGES</w:t>
      </w:r>
    </w:p>
    <w:p>
      <w:pPr>
        <w:spacing w:before="40" w:after="30" w:line="264" w:lineRule="auto"/>
      </w:pPr>
      <w:r>
        <w:rPr>
          <w:rFonts w:ascii="Arial" w:hAnsi="Arial"/>
          <w:b/>
          <w:color w:val="000000"/>
          <w:sz w:val="19"/>
        </w:rPr>
        <w:t xml:space="preserve">Certifications: </w:t>
      </w:r>
      <w:r>
        <w:rPr>
          <w:rFonts w:ascii="Arial" w:hAnsi="Arial"/>
          <w:color w:val="000000"/>
          <w:sz w:val="19"/>
        </w:rPr>
        <w:t>Professional Non-Destructive Testing (NDT) Level II Certification — UT, PT, RT</w:t>
      </w:r>
    </w:p>
    <w:p>
      <w:pPr>
        <w:spacing w:before="0" w:after="40" w:line="264" w:lineRule="auto"/>
      </w:pPr>
      <w:r>
        <w:rPr>
          <w:rFonts w:ascii="Arial" w:hAnsi="Arial"/>
          <w:b/>
          <w:color w:val="000000"/>
          <w:sz w:val="19"/>
        </w:rPr>
        <w:t xml:space="preserve">Languages: </w:t>
      </w:r>
      <w:r>
        <w:rPr>
          <w:rFonts w:ascii="Arial" w:hAnsi="Arial"/>
          <w:color w:val="000000"/>
          <w:sz w:val="19"/>
        </w:rPr>
        <w:t>English (Professional), Hindi, Kannada, Tamil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