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C512F" w14:textId="797CBC7A" w:rsidR="00901A75" w:rsidRDefault="00901A75" w:rsidP="00901A75">
      <w:pPr>
        <w:tabs>
          <w:tab w:val="left" w:pos="8010"/>
        </w:tabs>
      </w:pPr>
      <w:r w:rsidRPr="00901A75">
        <w:t xml:space="preserve">SCHOOL OF ALLIED SCIENCES, </w:t>
      </w:r>
      <w:proofErr w:type="spellStart"/>
      <w:r w:rsidRPr="00901A75">
        <w:t>WARDHA</w:t>
      </w:r>
      <w:proofErr w:type="spellEnd"/>
      <w:r w:rsidRPr="00901A75">
        <w:t xml:space="preserve"> (SAS)</w:t>
      </w:r>
    </w:p>
    <w:p w14:paraId="04AFE48E" w14:textId="77777777" w:rsidR="000A4378" w:rsidRDefault="000A4378" w:rsidP="00901A75">
      <w:pPr>
        <w:tabs>
          <w:tab w:val="left" w:pos="8010"/>
        </w:tabs>
      </w:pPr>
    </w:p>
    <w:p w14:paraId="08325171" w14:textId="3E2F5178" w:rsidR="000A4378" w:rsidRPr="003E39D4" w:rsidRDefault="000A4378" w:rsidP="000A4378">
      <w:pPr>
        <w:tabs>
          <w:tab w:val="left" w:pos="8010"/>
        </w:tabs>
        <w:rPr>
          <w:b/>
          <w:bCs/>
          <w:lang w:val="en-IN"/>
        </w:rPr>
      </w:pPr>
      <w:r w:rsidRPr="000A4378">
        <w:rPr>
          <w:b/>
          <w:bCs/>
          <w:lang w:val="en-IN"/>
        </w:rPr>
        <w:t xml:space="preserve">Banner 1: </w:t>
      </w:r>
      <w:r w:rsidRPr="000A4378">
        <w:rPr>
          <w:lang w:val="en-IN"/>
        </w:rPr>
        <w:br/>
      </w:r>
      <w:r w:rsidRPr="000A4378">
        <w:rPr>
          <w:b/>
          <w:bCs/>
          <w:lang w:val="en-IN"/>
        </w:rPr>
        <w:t>Where Industry Meets Education</w:t>
      </w:r>
    </w:p>
    <w:p w14:paraId="0D6B08DC" w14:textId="7E272EFC" w:rsidR="000A4378" w:rsidRDefault="000A4378" w:rsidP="000A4378">
      <w:pPr>
        <w:tabs>
          <w:tab w:val="left" w:pos="8010"/>
        </w:tabs>
        <w:rPr>
          <w:lang w:val="en-IN"/>
        </w:rPr>
      </w:pPr>
      <w:r w:rsidRPr="000A4378">
        <w:rPr>
          <w:lang w:val="en-IN"/>
        </w:rPr>
        <w:t xml:space="preserve">Future-ready </w:t>
      </w:r>
      <w:proofErr w:type="spellStart"/>
      <w:r w:rsidRPr="000A4378">
        <w:rPr>
          <w:lang w:val="en-IN"/>
        </w:rPr>
        <w:t>UG</w:t>
      </w:r>
      <w:proofErr w:type="spellEnd"/>
      <w:r w:rsidRPr="000A4378">
        <w:rPr>
          <w:lang w:val="en-IN"/>
        </w:rPr>
        <w:t xml:space="preserve"> &amp; PG programs in AI, Healthcare Management, and Emerging Technologies. </w:t>
      </w:r>
    </w:p>
    <w:p w14:paraId="119A3D8A" w14:textId="38554AFA" w:rsidR="00AF6474" w:rsidRPr="000A4378" w:rsidRDefault="003E39D4" w:rsidP="000A4378">
      <w:pPr>
        <w:tabs>
          <w:tab w:val="left" w:pos="8010"/>
        </w:tabs>
        <w:rPr>
          <w:lang w:val="en-IN"/>
        </w:rPr>
      </w:pPr>
      <w:r w:rsidRPr="003E39D4">
        <w:rPr>
          <w:noProof/>
        </w:rPr>
        <w:drawing>
          <wp:inline distT="0" distB="0" distL="0" distR="0" wp14:anchorId="69EEC5CA" wp14:editId="5A4C5A41">
            <wp:extent cx="3757246" cy="2114233"/>
            <wp:effectExtent l="0" t="0" r="0" b="635"/>
            <wp:docPr id="1" name="Picture 1" descr="D:\Website Data\Brand Harvest\Keep\BH Content Docs\Institutes\SAS\sas website content pics\WhatsApp Image 2024-05-09 at 2.0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site Data\Brand Harvest\Keep\BH Content Docs\Institutes\SAS\sas website content pics\WhatsApp Image 2024-05-09 at 2.06.45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8010" cy="2120290"/>
                    </a:xfrm>
                    <a:prstGeom prst="rect">
                      <a:avLst/>
                    </a:prstGeom>
                    <a:noFill/>
                    <a:ln>
                      <a:noFill/>
                    </a:ln>
                  </pic:spPr>
                </pic:pic>
              </a:graphicData>
            </a:graphic>
          </wp:inline>
        </w:drawing>
      </w:r>
    </w:p>
    <w:p w14:paraId="22304CA3" w14:textId="77777777" w:rsidR="003E39D4" w:rsidRDefault="003E39D4" w:rsidP="00AF6474">
      <w:pPr>
        <w:tabs>
          <w:tab w:val="left" w:pos="8010"/>
        </w:tabs>
        <w:rPr>
          <w:b/>
          <w:bCs/>
          <w:lang w:val="en-IN"/>
        </w:rPr>
      </w:pPr>
    </w:p>
    <w:p w14:paraId="2EF580E4" w14:textId="32B89271" w:rsidR="00AF6474" w:rsidRPr="000A4378" w:rsidRDefault="00AF6474" w:rsidP="00AF6474">
      <w:pPr>
        <w:tabs>
          <w:tab w:val="left" w:pos="8010"/>
        </w:tabs>
        <w:rPr>
          <w:b/>
          <w:bCs/>
          <w:lang w:val="en-IN"/>
        </w:rPr>
      </w:pPr>
      <w:r w:rsidRPr="000A4378">
        <w:rPr>
          <w:b/>
          <w:bCs/>
          <w:lang w:val="en-IN"/>
        </w:rPr>
        <w:t xml:space="preserve">Banner </w:t>
      </w:r>
      <w:r w:rsidR="003E39D4">
        <w:rPr>
          <w:b/>
          <w:bCs/>
          <w:lang w:val="en-IN"/>
        </w:rPr>
        <w:t>2</w:t>
      </w:r>
      <w:r w:rsidRPr="000A4378">
        <w:rPr>
          <w:b/>
          <w:bCs/>
          <w:lang w:val="en-IN"/>
        </w:rPr>
        <w:t xml:space="preserve">: </w:t>
      </w:r>
    </w:p>
    <w:p w14:paraId="36706D13" w14:textId="6DD6CCF8" w:rsidR="000A4378" w:rsidRPr="003E39D4" w:rsidRDefault="000A4378" w:rsidP="000A4378">
      <w:pPr>
        <w:tabs>
          <w:tab w:val="left" w:pos="8010"/>
        </w:tabs>
        <w:rPr>
          <w:b/>
          <w:bCs/>
          <w:lang w:val="en-IN"/>
        </w:rPr>
      </w:pPr>
      <w:r w:rsidRPr="000A4378">
        <w:rPr>
          <w:b/>
          <w:bCs/>
          <w:lang w:val="en-IN"/>
        </w:rPr>
        <w:t xml:space="preserve">Global Immersion </w:t>
      </w:r>
      <w:r>
        <w:rPr>
          <w:b/>
          <w:bCs/>
          <w:lang w:val="en-IN"/>
        </w:rPr>
        <w:t>&amp;</w:t>
      </w:r>
      <w:r w:rsidRPr="000A4378">
        <w:rPr>
          <w:b/>
          <w:bCs/>
          <w:lang w:val="en-IN"/>
        </w:rPr>
        <w:t xml:space="preserve"> Internship Ecosystem</w:t>
      </w:r>
      <w:r w:rsidRPr="000A4378">
        <w:rPr>
          <w:lang w:val="en-IN"/>
        </w:rPr>
        <w:br/>
        <w:t xml:space="preserve">Global immersion programs at NUS Singapore &amp; UCSI Malaysia. </w:t>
      </w:r>
    </w:p>
    <w:p w14:paraId="1C2D9259" w14:textId="288454F9" w:rsidR="00537D57" w:rsidRPr="000A4378" w:rsidRDefault="00537D57" w:rsidP="000A4378">
      <w:pPr>
        <w:tabs>
          <w:tab w:val="left" w:pos="8010"/>
        </w:tabs>
        <w:rPr>
          <w:lang w:val="en-IN"/>
        </w:rPr>
      </w:pPr>
      <w:r>
        <w:rPr>
          <w:noProof/>
        </w:rPr>
        <w:drawing>
          <wp:inline distT="0" distB="0" distL="0" distR="0" wp14:anchorId="0817C95E" wp14:editId="1394DD03">
            <wp:extent cx="4724753" cy="1682750"/>
            <wp:effectExtent l="0" t="0" r="0" b="0"/>
            <wp:docPr id="895000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9174" cy="1684325"/>
                    </a:xfrm>
                    <a:prstGeom prst="rect">
                      <a:avLst/>
                    </a:prstGeom>
                    <a:noFill/>
                    <a:ln>
                      <a:noFill/>
                    </a:ln>
                  </pic:spPr>
                </pic:pic>
              </a:graphicData>
            </a:graphic>
          </wp:inline>
        </w:drawing>
      </w:r>
    </w:p>
    <w:p w14:paraId="12153651" w14:textId="77777777" w:rsidR="000A4378" w:rsidRPr="000A4378" w:rsidRDefault="0083465D" w:rsidP="000A4378">
      <w:pPr>
        <w:tabs>
          <w:tab w:val="left" w:pos="8010"/>
        </w:tabs>
        <w:rPr>
          <w:lang w:val="en-IN"/>
        </w:rPr>
      </w:pPr>
      <w:r>
        <w:rPr>
          <w:lang w:val="en-IN"/>
        </w:rPr>
        <w:pict w14:anchorId="6FD1208B">
          <v:rect id="_x0000_i1025" style="width:0;height:1.5pt" o:hralign="center" o:hrstd="t" o:hr="t" fillcolor="#a0a0a0" stroked="f"/>
        </w:pict>
      </w:r>
    </w:p>
    <w:p w14:paraId="7F5D9206" w14:textId="77777777" w:rsidR="00BE2EB6" w:rsidRPr="00BE2EB6" w:rsidRDefault="00BE2EB6" w:rsidP="00BE2EB6">
      <w:pPr>
        <w:tabs>
          <w:tab w:val="left" w:pos="8010"/>
        </w:tabs>
        <w:spacing w:after="0"/>
        <w:rPr>
          <w:bCs/>
        </w:rPr>
      </w:pPr>
      <w:r w:rsidRPr="00BE2EB6">
        <w:rPr>
          <w:b/>
          <w:lang w:val="en-IN"/>
        </w:rPr>
        <w:t>Banner 4</w:t>
      </w:r>
      <w:r w:rsidR="000A4378" w:rsidRPr="00BE2EB6">
        <w:rPr>
          <w:b/>
          <w:lang w:val="en-IN"/>
        </w:rPr>
        <w:br/>
      </w:r>
    </w:p>
    <w:p w14:paraId="305660FF" w14:textId="648230B7" w:rsidR="00A571AC" w:rsidRPr="003E39D4" w:rsidRDefault="00BE2EB6" w:rsidP="00BE2EB6">
      <w:pPr>
        <w:tabs>
          <w:tab w:val="left" w:pos="8010"/>
        </w:tabs>
        <w:spacing w:after="0"/>
        <w:rPr>
          <w:b/>
          <w:bCs/>
        </w:rPr>
      </w:pPr>
      <w:r w:rsidRPr="00836ECD">
        <w:rPr>
          <w:b/>
          <w:bCs/>
        </w:rPr>
        <w:t xml:space="preserve">Lead the Change: </w:t>
      </w:r>
    </w:p>
    <w:p w14:paraId="28AF981F" w14:textId="170B8768" w:rsidR="000A4378" w:rsidRPr="00A571AC" w:rsidRDefault="00BE2EB6" w:rsidP="00A571AC">
      <w:pPr>
        <w:tabs>
          <w:tab w:val="left" w:pos="8010"/>
        </w:tabs>
        <w:spacing w:after="0"/>
        <w:rPr>
          <w:bCs/>
          <w:sz w:val="18"/>
        </w:rPr>
      </w:pPr>
      <w:r w:rsidRPr="002919E1">
        <w:rPr>
          <w:bCs/>
          <w:sz w:val="18"/>
        </w:rPr>
        <w:t>MBA in Hospital &amp; Healthcare Management</w:t>
      </w:r>
    </w:p>
    <w:p w14:paraId="762F9414" w14:textId="14D6A330" w:rsidR="00537D57" w:rsidRDefault="00BE2EB6" w:rsidP="00901A75">
      <w:pPr>
        <w:tabs>
          <w:tab w:val="left" w:pos="8010"/>
        </w:tabs>
        <w:rPr>
          <w:noProof/>
        </w:rPr>
      </w:pPr>
      <w:r>
        <w:rPr>
          <w:noProof/>
        </w:rPr>
        <w:drawing>
          <wp:inline distT="0" distB="0" distL="0" distR="0" wp14:anchorId="5FBCB80B" wp14:editId="2DA8C942">
            <wp:extent cx="4250227" cy="1447800"/>
            <wp:effectExtent l="0" t="0" r="0" b="0"/>
            <wp:docPr id="4600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7533" cy="1480946"/>
                    </a:xfrm>
                    <a:prstGeom prst="rect">
                      <a:avLst/>
                    </a:prstGeom>
                    <a:noFill/>
                    <a:ln>
                      <a:noFill/>
                    </a:ln>
                  </pic:spPr>
                </pic:pic>
              </a:graphicData>
            </a:graphic>
          </wp:inline>
        </w:drawing>
      </w:r>
    </w:p>
    <w:p w14:paraId="54F88C4F" w14:textId="1C537D8C" w:rsidR="00901A75" w:rsidRDefault="00901A75" w:rsidP="00901A75">
      <w:pPr>
        <w:tabs>
          <w:tab w:val="left" w:pos="8010"/>
        </w:tabs>
        <w:rPr>
          <w:b/>
          <w:bCs/>
          <w:u w:val="single"/>
        </w:rPr>
      </w:pPr>
      <w:r w:rsidRPr="000A4378">
        <w:rPr>
          <w:b/>
          <w:bCs/>
          <w:u w:val="single"/>
        </w:rPr>
        <w:lastRenderedPageBreak/>
        <w:t>On page content</w:t>
      </w:r>
    </w:p>
    <w:p w14:paraId="248E1D29" w14:textId="01403153" w:rsidR="00B25D08" w:rsidRPr="00B25D08" w:rsidRDefault="00B25D08" w:rsidP="00B25D08">
      <w:pPr>
        <w:tabs>
          <w:tab w:val="left" w:pos="8010"/>
        </w:tabs>
        <w:jc w:val="center"/>
        <w:rPr>
          <w:b/>
          <w:bCs/>
        </w:rPr>
      </w:pPr>
      <w:r w:rsidRPr="00B25D08">
        <w:rPr>
          <w:b/>
          <w:bCs/>
        </w:rPr>
        <w:t xml:space="preserve">Empowering Minds </w:t>
      </w:r>
      <w:proofErr w:type="gramStart"/>
      <w:r w:rsidRPr="00B25D08">
        <w:rPr>
          <w:b/>
          <w:bCs/>
        </w:rPr>
        <w:t>Through</w:t>
      </w:r>
      <w:proofErr w:type="gramEnd"/>
      <w:r w:rsidRPr="00B25D08">
        <w:rPr>
          <w:b/>
          <w:bCs/>
        </w:rPr>
        <w:t xml:space="preserve"> Health Technology, Arts and Leadership Management</w:t>
      </w:r>
    </w:p>
    <w:p w14:paraId="06E572B1" w14:textId="2B6AD502" w:rsidR="00550B83" w:rsidRDefault="00550B83" w:rsidP="00550B83">
      <w:pPr>
        <w:tabs>
          <w:tab w:val="left" w:pos="8010"/>
        </w:tabs>
      </w:pPr>
      <w:r>
        <w:t xml:space="preserve">The School of Allied Sciences (SAS) at DMIHER (DU) offers a unique blend of management, technology, and healthcare education, SAS Houses Three faculties, i.e., Faculty of Commerce &amp; Management Sciences, Faculty of Science &amp; Technology and </w:t>
      </w:r>
      <w:r w:rsidRPr="00550B83">
        <w:t>Faculty of Liberal Arts, Humanities &amp; Social Sciences</w:t>
      </w:r>
      <w:r>
        <w:t>, providing 04 UG, 06 PG, and 05 PhD programs preparing students for careers at the intersection of health, technology, and leadership. With a strong focus on health IT, hospital management, and related fields, SAS integrates business acumen, technical expertise, and healthcare knowledge to develop innovative professionals for a rapidly evolving world.</w:t>
      </w:r>
    </w:p>
    <w:p w14:paraId="12849C6C" w14:textId="2B6D9F82" w:rsidR="00265F47" w:rsidRDefault="00550B83" w:rsidP="00550B83">
      <w:pPr>
        <w:tabs>
          <w:tab w:val="left" w:pos="8010"/>
        </w:tabs>
      </w:pPr>
      <w:r>
        <w:t>Equipped with state-of-the-art infrastructure, industry-driven learning, and expert faculty, SAS emphasizes teamwork, collaboration, and hands-on experience to ensure students are globally competitive. Affiliated with DMIHER (DU), a NAAC A++ accredited university, SAS provides high-quality education and healthcare leadership training, shaping future industry leaders.</w:t>
      </w:r>
    </w:p>
    <w:p w14:paraId="15C9F348" w14:textId="72515FCD" w:rsidR="00265F47" w:rsidRDefault="00265F47" w:rsidP="00901A75">
      <w:pPr>
        <w:tabs>
          <w:tab w:val="left" w:pos="8010"/>
        </w:tabs>
      </w:pPr>
      <w:r>
        <w:t>Next section</w:t>
      </w:r>
    </w:p>
    <w:p w14:paraId="35625B06" w14:textId="6C8BF55F" w:rsidR="00265F47" w:rsidRDefault="00265F47" w:rsidP="00901A75">
      <w:pPr>
        <w:tabs>
          <w:tab w:val="left" w:pos="8010"/>
        </w:tabs>
      </w:pPr>
      <w:r>
        <w:t xml:space="preserve">Why choose </w:t>
      </w:r>
      <w:r w:rsidRPr="005F5026">
        <w:rPr>
          <w:b/>
          <w:bCs/>
        </w:rPr>
        <w:t>School of Allied Sciences</w:t>
      </w:r>
    </w:p>
    <w:p w14:paraId="7C0C43AF" w14:textId="1ADC47AA" w:rsidR="00265F47" w:rsidRPr="00265F47" w:rsidRDefault="00265F47" w:rsidP="00265F47">
      <w:pPr>
        <w:tabs>
          <w:tab w:val="left" w:pos="8010"/>
        </w:tabs>
        <w:rPr>
          <w:lang w:val="en-IN"/>
        </w:rPr>
      </w:pPr>
      <w:r>
        <w:rPr>
          <w:b/>
          <w:bCs/>
          <w:lang w:val="en-IN"/>
        </w:rPr>
        <w:t>Industry</w:t>
      </w:r>
      <w:r w:rsidRPr="00265F47">
        <w:rPr>
          <w:b/>
          <w:bCs/>
          <w:lang w:val="en-IN"/>
        </w:rPr>
        <w:t>-Ready UG &amp; PG Programs</w:t>
      </w:r>
      <w:r>
        <w:rPr>
          <w:b/>
          <w:bCs/>
          <w:lang w:val="en-IN"/>
        </w:rPr>
        <w:t xml:space="preserve"> </w:t>
      </w:r>
      <w:r w:rsidRPr="00265F47">
        <w:rPr>
          <w:lang w:val="en-IN"/>
        </w:rPr>
        <w:t>in Healthcare Management, AI, Data Science, and Emerging Technologies.</w:t>
      </w:r>
    </w:p>
    <w:p w14:paraId="7D8D8B3A" w14:textId="38630C33" w:rsidR="00265F47" w:rsidRDefault="00265F47" w:rsidP="00265F47">
      <w:pPr>
        <w:tabs>
          <w:tab w:val="left" w:pos="8010"/>
        </w:tabs>
        <w:rPr>
          <w:lang w:val="en-IN"/>
        </w:rPr>
      </w:pPr>
      <w:r w:rsidRPr="00265F47">
        <w:rPr>
          <w:b/>
          <w:bCs/>
          <w:lang w:val="en-IN"/>
        </w:rPr>
        <w:t>Hands-</w:t>
      </w:r>
      <w:r>
        <w:rPr>
          <w:b/>
          <w:bCs/>
          <w:lang w:val="en-IN"/>
        </w:rPr>
        <w:t>o</w:t>
      </w:r>
      <w:r w:rsidRPr="00265F47">
        <w:rPr>
          <w:b/>
          <w:bCs/>
          <w:lang w:val="en-IN"/>
        </w:rPr>
        <w:t>n Training &amp; Placement</w:t>
      </w:r>
      <w:r w:rsidRPr="00265F47">
        <w:rPr>
          <w:lang w:val="en-IN"/>
        </w:rPr>
        <w:t xml:space="preserve"> tie-ups with National Cancer Institute, Max Healthcare, TCS, Axis Bank, DMart, Ceinsys Tech AI, and more</w:t>
      </w:r>
      <w:r>
        <w:rPr>
          <w:lang w:val="en-IN"/>
        </w:rPr>
        <w:t xml:space="preserve"> I </w:t>
      </w:r>
      <w:r w:rsidRPr="00265F47">
        <w:rPr>
          <w:lang w:val="en-IN"/>
        </w:rPr>
        <w:t>Paid internships, on-the-job training, and placement support with 100% placement of previous batch. Avg. package: ₹</w:t>
      </w:r>
      <w:r w:rsidR="00AF6474">
        <w:rPr>
          <w:lang w:val="en-IN"/>
        </w:rPr>
        <w:t xml:space="preserve"> </w:t>
      </w:r>
      <w:r w:rsidRPr="00265F47">
        <w:rPr>
          <w:lang w:val="en-IN"/>
        </w:rPr>
        <w:t>4.5 LPA; Highest: ₹</w:t>
      </w:r>
      <w:r w:rsidR="00AF6474">
        <w:rPr>
          <w:lang w:val="en-IN"/>
        </w:rPr>
        <w:t xml:space="preserve"> 12</w:t>
      </w:r>
      <w:r w:rsidRPr="00265F47">
        <w:rPr>
          <w:lang w:val="en-IN"/>
        </w:rPr>
        <w:t xml:space="preserve"> LPA.</w:t>
      </w:r>
    </w:p>
    <w:p w14:paraId="3836F063" w14:textId="77777777" w:rsidR="00265F47" w:rsidRPr="00265F47" w:rsidRDefault="00265F47" w:rsidP="00265F47">
      <w:pPr>
        <w:tabs>
          <w:tab w:val="left" w:pos="8010"/>
        </w:tabs>
        <w:rPr>
          <w:lang w:val="en-IN"/>
        </w:rPr>
      </w:pPr>
      <w:r w:rsidRPr="00265F47">
        <w:rPr>
          <w:b/>
          <w:bCs/>
          <w:lang w:val="en-IN"/>
        </w:rPr>
        <w:t>In-House Internship Ecosystem</w:t>
      </w:r>
      <w:r>
        <w:rPr>
          <w:lang w:val="en-IN"/>
        </w:rPr>
        <w:t xml:space="preserve"> with </w:t>
      </w:r>
      <w:r w:rsidRPr="00265F47">
        <w:rPr>
          <w:lang w:val="en-IN"/>
        </w:rPr>
        <w:t>paid internships across healthcare, IT, banking, and education within Meghe Group institutions.</w:t>
      </w:r>
    </w:p>
    <w:p w14:paraId="3A233D9C" w14:textId="39639FB9" w:rsidR="00265F47" w:rsidRPr="00265F47" w:rsidRDefault="00265F47" w:rsidP="00265F47">
      <w:pPr>
        <w:tabs>
          <w:tab w:val="left" w:pos="8010"/>
        </w:tabs>
        <w:rPr>
          <w:lang w:val="en-IN"/>
        </w:rPr>
      </w:pPr>
      <w:r w:rsidRPr="00265F47">
        <w:rPr>
          <w:b/>
          <w:bCs/>
          <w:lang w:val="en-IN"/>
        </w:rPr>
        <w:t>Global</w:t>
      </w:r>
      <w:r>
        <w:rPr>
          <w:lang w:val="en-IN"/>
        </w:rPr>
        <w:t xml:space="preserve"> </w:t>
      </w:r>
      <w:r w:rsidRPr="00265F47">
        <w:rPr>
          <w:b/>
          <w:bCs/>
          <w:lang w:val="en-IN"/>
        </w:rPr>
        <w:t>immersion</w:t>
      </w:r>
      <w:r w:rsidRPr="00265F47">
        <w:rPr>
          <w:lang w:val="en-IN"/>
        </w:rPr>
        <w:t xml:space="preserve"> programs with NUS Singapore &amp; UCSI Malaysia; </w:t>
      </w:r>
      <w:r w:rsidRPr="00265F47">
        <w:rPr>
          <w:b/>
          <w:bCs/>
          <w:lang w:val="en-IN"/>
        </w:rPr>
        <w:t>Coursera</w:t>
      </w:r>
      <w:r w:rsidRPr="00265F47">
        <w:rPr>
          <w:lang w:val="en-IN"/>
        </w:rPr>
        <w:t xml:space="preserve"> Campus access to 5000+ global certification courses from Harvard, Stanford, Google, IBM, and others.</w:t>
      </w:r>
    </w:p>
    <w:p w14:paraId="054BA23F" w14:textId="1BDBDFC9" w:rsidR="00265F47" w:rsidRPr="00265F47" w:rsidRDefault="00265F47" w:rsidP="00265F47">
      <w:pPr>
        <w:tabs>
          <w:tab w:val="left" w:pos="8010"/>
        </w:tabs>
        <w:rPr>
          <w:lang w:val="en-IN"/>
        </w:rPr>
      </w:pPr>
      <w:r w:rsidRPr="00265F47">
        <w:rPr>
          <w:b/>
          <w:bCs/>
          <w:lang w:val="en-IN"/>
        </w:rPr>
        <w:t>AI-driven Research &amp; Innovation:</w:t>
      </w:r>
      <w:r>
        <w:rPr>
          <w:b/>
          <w:bCs/>
          <w:lang w:val="en-IN"/>
        </w:rPr>
        <w:t xml:space="preserve"> </w:t>
      </w:r>
      <w:r>
        <w:rPr>
          <w:lang w:val="en-IN"/>
        </w:rPr>
        <w:t>S</w:t>
      </w:r>
      <w:r w:rsidRPr="00265F47">
        <w:rPr>
          <w:lang w:val="en-IN"/>
        </w:rPr>
        <w:t xml:space="preserve">tartup incubation, 157+ papers, 24+ copyrights, 6 patents, and 81+ books. Home to </w:t>
      </w:r>
      <w:r w:rsidR="00896892">
        <w:rPr>
          <w:lang w:val="en-IN"/>
        </w:rPr>
        <w:t>120</w:t>
      </w:r>
      <w:r w:rsidRPr="00265F47">
        <w:rPr>
          <w:lang w:val="en-IN"/>
        </w:rPr>
        <w:t>+ PhD research scholars.</w:t>
      </w:r>
    </w:p>
    <w:p w14:paraId="419C0AF3" w14:textId="52757448" w:rsidR="00265F47" w:rsidRPr="00265F47" w:rsidRDefault="00265F47" w:rsidP="00265F47">
      <w:pPr>
        <w:tabs>
          <w:tab w:val="left" w:pos="8010"/>
        </w:tabs>
        <w:rPr>
          <w:lang w:val="en-IN"/>
        </w:rPr>
      </w:pPr>
      <w:r w:rsidRPr="00265F47">
        <w:rPr>
          <w:b/>
          <w:bCs/>
          <w:lang w:val="en-IN"/>
        </w:rPr>
        <w:t>Merit-based scholarships</w:t>
      </w:r>
      <w:r w:rsidRPr="00265F47">
        <w:rPr>
          <w:lang w:val="en-IN"/>
        </w:rPr>
        <w:t xml:space="preserve"> and easy education loan assistance.</w:t>
      </w:r>
    </w:p>
    <w:p w14:paraId="1A5CF1BC" w14:textId="59097629" w:rsidR="00265F47" w:rsidRDefault="00265F47" w:rsidP="00265F47">
      <w:pPr>
        <w:tabs>
          <w:tab w:val="left" w:pos="8010"/>
        </w:tabs>
        <w:rPr>
          <w:lang w:val="en-IN"/>
        </w:rPr>
      </w:pPr>
      <w:r w:rsidRPr="00265F47">
        <w:rPr>
          <w:b/>
          <w:bCs/>
          <w:lang w:val="en-IN"/>
        </w:rPr>
        <w:t>Pursue two degrees simultaneously</w:t>
      </w:r>
      <w:r w:rsidRPr="00265F47">
        <w:rPr>
          <w:lang w:val="en-IN"/>
        </w:rPr>
        <w:t xml:space="preserve"> through DMIHER’s dual-mode education system.</w:t>
      </w:r>
    </w:p>
    <w:p w14:paraId="22E98F82" w14:textId="77777777" w:rsidR="005D25ED" w:rsidRDefault="005D25ED" w:rsidP="00265F47">
      <w:pPr>
        <w:tabs>
          <w:tab w:val="left" w:pos="8010"/>
        </w:tabs>
        <w:rPr>
          <w:lang w:val="en-IN"/>
        </w:rPr>
      </w:pPr>
    </w:p>
    <w:p w14:paraId="6C1C804E" w14:textId="04A28661" w:rsidR="00735FCF" w:rsidRPr="005D25ED" w:rsidRDefault="00735FCF" w:rsidP="00265F47">
      <w:pPr>
        <w:tabs>
          <w:tab w:val="left" w:pos="8010"/>
        </w:tabs>
        <w:rPr>
          <w:b/>
          <w:sz w:val="28"/>
          <w:lang w:val="en-IN"/>
        </w:rPr>
      </w:pPr>
      <w:r w:rsidRPr="005D25ED">
        <w:rPr>
          <w:b/>
          <w:sz w:val="28"/>
          <w:lang w:val="en-IN"/>
        </w:rPr>
        <w:t>OUR FACULTIES UNDER SAS</w:t>
      </w:r>
    </w:p>
    <w:p w14:paraId="677012F8" w14:textId="77777777" w:rsidR="00E35A32" w:rsidRDefault="00E35A32" w:rsidP="00735FCF">
      <w:pPr>
        <w:rPr>
          <w:b/>
          <w:bCs/>
          <w:lang w:val="en-IN"/>
        </w:rPr>
      </w:pPr>
    </w:p>
    <w:p w14:paraId="68835B6F" w14:textId="77777777" w:rsidR="00735FCF" w:rsidRPr="00735FCF" w:rsidRDefault="00735FCF" w:rsidP="00735FCF">
      <w:pPr>
        <w:rPr>
          <w:b/>
          <w:bCs/>
          <w:lang w:val="en-IN"/>
        </w:rPr>
      </w:pPr>
      <w:r w:rsidRPr="00735FCF">
        <w:rPr>
          <w:b/>
          <w:bCs/>
          <w:lang w:val="en-IN"/>
        </w:rPr>
        <w:t>Faculty of Commerce and Management Sciences</w:t>
      </w:r>
    </w:p>
    <w:p w14:paraId="1257AC0F" w14:textId="77777777" w:rsidR="00735FCF" w:rsidRPr="00735FCF" w:rsidRDefault="00735FCF" w:rsidP="00735FCF">
      <w:pPr>
        <w:rPr>
          <w:lang w:val="en-IN"/>
        </w:rPr>
      </w:pPr>
      <w:r w:rsidRPr="00735FCF">
        <w:rPr>
          <w:lang w:val="en-IN"/>
        </w:rPr>
        <w:t>A Future-Driven Business Faculty under the School of Allied Sciences, DMIHER (DU)</w:t>
      </w:r>
    </w:p>
    <w:p w14:paraId="48708328" w14:textId="77777777" w:rsidR="00735FCF" w:rsidRPr="00735FCF" w:rsidRDefault="00735FCF" w:rsidP="00735FCF">
      <w:pPr>
        <w:rPr>
          <w:lang w:val="en-IN"/>
        </w:rPr>
      </w:pPr>
    </w:p>
    <w:p w14:paraId="1F6468DB" w14:textId="77777777" w:rsidR="00735FCF" w:rsidRPr="00735FCF" w:rsidRDefault="00735FCF" w:rsidP="00735FCF">
      <w:pPr>
        <w:rPr>
          <w:lang w:val="en-IN"/>
        </w:rPr>
      </w:pPr>
      <w:r w:rsidRPr="00735FCF">
        <w:rPr>
          <w:lang w:val="en-IN"/>
        </w:rPr>
        <w:t xml:space="preserve">The Faculty of Commerce and Management Sciences is a dynamic constituent unit of the School of Allied Sciences at DMIHER (Deemed to be University), a NAAC A++ accredited institution. Rooted in </w:t>
      </w:r>
      <w:r w:rsidRPr="00735FCF">
        <w:rPr>
          <w:lang w:val="en-IN"/>
        </w:rPr>
        <w:lastRenderedPageBreak/>
        <w:t>academic excellence and future-oriented pedagogy, the faculty equips students with the knowledge, skills, and strategic mindset needed to excel in today’s competitive global business landscape.</w:t>
      </w:r>
    </w:p>
    <w:p w14:paraId="1ADC24FB" w14:textId="77777777" w:rsidR="00735FCF" w:rsidRPr="00735FCF" w:rsidRDefault="00735FCF" w:rsidP="00735FCF">
      <w:pPr>
        <w:rPr>
          <w:lang w:val="en-IN"/>
        </w:rPr>
      </w:pPr>
      <w:r w:rsidRPr="00735FCF">
        <w:rPr>
          <w:lang w:val="en-IN"/>
        </w:rPr>
        <w:t>Offering a range of undergraduate to Ph.D. programs, the faculty emphasizes hands-on learning, research-based inquiry, and industry-integrated curriculum. It provides a unique edge by connecting core business education with emerging trends in healthcare and technology—hallmarks of the broader ecosystem at the School of Allied Sciences.</w:t>
      </w:r>
    </w:p>
    <w:p w14:paraId="3974E976" w14:textId="77777777" w:rsidR="00735FCF" w:rsidRDefault="00735FCF" w:rsidP="00735FCF">
      <w:pPr>
        <w:rPr>
          <w:lang w:val="en-IN"/>
        </w:rPr>
      </w:pPr>
      <w:r w:rsidRPr="00735FCF">
        <w:rPr>
          <w:lang w:val="en-IN"/>
        </w:rPr>
        <w:t>With a focus on innovation, ethical leadership, and entrepreneurial thinking, the Faculty of Commerce and Management Sciences prepares students to become transformative leaders and decision-makers in the world of commerce, management, and beyond.</w:t>
      </w:r>
    </w:p>
    <w:p w14:paraId="5194AB3B" w14:textId="77777777" w:rsidR="00E35A32" w:rsidRDefault="00E35A32" w:rsidP="00735FCF">
      <w:pPr>
        <w:rPr>
          <w:b/>
          <w:lang w:val="en-IN"/>
        </w:rPr>
      </w:pPr>
    </w:p>
    <w:p w14:paraId="1C6DB0D7" w14:textId="77777777" w:rsidR="00735FCF" w:rsidRPr="00E35A32" w:rsidRDefault="00735FCF" w:rsidP="00735FCF">
      <w:pPr>
        <w:rPr>
          <w:b/>
          <w:lang w:val="en-IN"/>
        </w:rPr>
      </w:pPr>
      <w:r w:rsidRPr="00E35A32">
        <w:rPr>
          <w:b/>
          <w:lang w:val="en-IN"/>
        </w:rPr>
        <w:t>Faculty of Science and Technology</w:t>
      </w:r>
    </w:p>
    <w:p w14:paraId="3725F5E2" w14:textId="77777777" w:rsidR="00735FCF" w:rsidRPr="00735FCF" w:rsidRDefault="00735FCF" w:rsidP="00735FCF">
      <w:pPr>
        <w:rPr>
          <w:lang w:val="en-IN"/>
        </w:rPr>
      </w:pPr>
      <w:r w:rsidRPr="00735FCF">
        <w:rPr>
          <w:lang w:val="en-IN"/>
        </w:rPr>
        <w:t>Innovating Futures through Science and Technology at DMIHER (DU)</w:t>
      </w:r>
    </w:p>
    <w:p w14:paraId="0561257D" w14:textId="77777777" w:rsidR="00735FCF" w:rsidRPr="00735FCF" w:rsidRDefault="00735FCF" w:rsidP="00735FCF">
      <w:pPr>
        <w:rPr>
          <w:lang w:val="en-IN"/>
        </w:rPr>
      </w:pPr>
      <w:r w:rsidRPr="00735FCF">
        <w:rPr>
          <w:lang w:val="en-IN"/>
        </w:rPr>
        <w:t>The Faculty of Science and Technology is a vibrant constituent department under the School of Allied Sciences, DMIHER (Deemed to be University), a NAAC A++ accredited institution. Committed to excellence in scientific inquiry and technological advancement, the faculty offers a range of undergraduate, postgraduate, and doctoral programs designed to nurture critical thinking, problem-solving, and innovation.</w:t>
      </w:r>
    </w:p>
    <w:p w14:paraId="2D3CD0DC" w14:textId="77777777" w:rsidR="00735FCF" w:rsidRPr="00735FCF" w:rsidRDefault="00735FCF" w:rsidP="00735FCF">
      <w:pPr>
        <w:rPr>
          <w:lang w:val="en-IN"/>
        </w:rPr>
      </w:pPr>
      <w:r w:rsidRPr="00735FCF">
        <w:rPr>
          <w:lang w:val="en-IN"/>
        </w:rPr>
        <w:t>With cutting-edge infrastructure, a research-driven ecosystem, and industry-aligned curriculum, the faculty fosters interdisciplinary learning that bridges science, technology, and healthcare. Students gain practical experience and develop futuristic skills in areas such as data science, biotechnology, environmental science, and emerging technologies.</w:t>
      </w:r>
    </w:p>
    <w:p w14:paraId="47D1B676" w14:textId="77777777" w:rsidR="00735FCF" w:rsidRDefault="00735FCF" w:rsidP="00735FCF">
      <w:pPr>
        <w:rPr>
          <w:lang w:val="en-IN"/>
        </w:rPr>
      </w:pPr>
      <w:r w:rsidRPr="00735FCF">
        <w:rPr>
          <w:lang w:val="en-IN"/>
        </w:rPr>
        <w:t>By integrating theoretical foundations with real-world applications, the Faculty of Science and Technology empowers students to become innovators, researchers, and technologists ready to address the challenges of tomorrow.</w:t>
      </w:r>
    </w:p>
    <w:p w14:paraId="4F79C8EE" w14:textId="77777777" w:rsidR="00E35A32" w:rsidRDefault="00E35A32" w:rsidP="00735FCF">
      <w:pPr>
        <w:rPr>
          <w:b/>
        </w:rPr>
      </w:pPr>
    </w:p>
    <w:p w14:paraId="2576C5BC" w14:textId="77777777" w:rsidR="00735FCF" w:rsidRPr="00E35A32" w:rsidRDefault="00735FCF" w:rsidP="00735FCF">
      <w:pPr>
        <w:rPr>
          <w:b/>
          <w:lang w:val="en-IN"/>
        </w:rPr>
      </w:pPr>
      <w:r w:rsidRPr="00E35A32">
        <w:rPr>
          <w:b/>
        </w:rPr>
        <w:t>Faculty of Liberal Arts, Humanities &amp; Social Sciences</w:t>
      </w:r>
      <w:r w:rsidRPr="00E35A32">
        <w:rPr>
          <w:b/>
          <w:lang w:val="en-IN"/>
        </w:rPr>
        <w:t xml:space="preserve"> </w:t>
      </w:r>
    </w:p>
    <w:p w14:paraId="2DAA56EF" w14:textId="240D18A2" w:rsidR="00735FCF" w:rsidRPr="00735FCF" w:rsidRDefault="00735FCF" w:rsidP="00735FCF">
      <w:pPr>
        <w:rPr>
          <w:lang w:val="en-IN"/>
        </w:rPr>
      </w:pPr>
      <w:r w:rsidRPr="00735FCF">
        <w:rPr>
          <w:lang w:val="en-IN"/>
        </w:rPr>
        <w:t>Exploring Minds, Shaping Societies at DMIHER (DU)</w:t>
      </w:r>
    </w:p>
    <w:p w14:paraId="7AD2D8DC" w14:textId="77777777" w:rsidR="00735FCF" w:rsidRPr="00735FCF" w:rsidRDefault="00735FCF" w:rsidP="00735FCF">
      <w:pPr>
        <w:rPr>
          <w:lang w:val="en-IN"/>
        </w:rPr>
      </w:pPr>
      <w:r w:rsidRPr="00735FCF">
        <w:rPr>
          <w:lang w:val="en-IN"/>
        </w:rPr>
        <w:t>The Faculty of Liberal Arts, Humanities &amp; Social Sciences is a dynamic constituent department of the School of Allied Sciences at DMIHER (Deemed to be University), accredited with NAAC A++. Rooted in creativity, critical thinking, and cultural understanding, the faculty offers a rich array of programs designed to empower students with the tools to understand, interpret, and transform the world around them.</w:t>
      </w:r>
    </w:p>
    <w:p w14:paraId="0BB86E7C" w14:textId="77777777" w:rsidR="00735FCF" w:rsidRPr="00735FCF" w:rsidRDefault="00735FCF" w:rsidP="00735FCF">
      <w:pPr>
        <w:rPr>
          <w:lang w:val="en-IN"/>
        </w:rPr>
      </w:pPr>
      <w:r w:rsidRPr="00735FCF">
        <w:rPr>
          <w:lang w:val="en-IN"/>
        </w:rPr>
        <w:t>Blending academic rigor with real-world relevance, the faculty nurtures thought leaders, storytellers, researchers, and change-makers. Through interdisciplinary approaches, hands-on learning, and community engagement, students gain deep insights into human behavior, social structures, and global issues.</w:t>
      </w:r>
    </w:p>
    <w:p w14:paraId="27E30170" w14:textId="074CA236" w:rsidR="00DD79B4" w:rsidRPr="005559A5" w:rsidRDefault="00735FCF" w:rsidP="00735FCF">
      <w:pPr>
        <w:rPr>
          <w:color w:val="FF0000"/>
          <w:lang w:val="en-IN"/>
        </w:rPr>
      </w:pPr>
      <w:r w:rsidRPr="00735FCF">
        <w:rPr>
          <w:lang w:val="en-IN"/>
        </w:rPr>
        <w:t>Whether through literature, psychology, sociology, or public policy, the Faculty of Liberal Arts, Humanities &amp; Social Sciences inspires students to think deeply, communicate effectively, and act compassionately — equipping them to make meaningful contributions in diverse fields.</w:t>
      </w:r>
      <w:r w:rsidR="005559A5">
        <w:rPr>
          <w:color w:val="FF0000"/>
          <w:lang w:val="en-IN"/>
        </w:rPr>
        <w:br w:type="page"/>
      </w:r>
    </w:p>
    <w:p w14:paraId="5EE62695" w14:textId="11A48DC2" w:rsidR="00DD79B4" w:rsidRDefault="00DD79B4" w:rsidP="00265F47">
      <w:pPr>
        <w:tabs>
          <w:tab w:val="left" w:pos="8010"/>
        </w:tabs>
        <w:rPr>
          <w:lang w:val="en-IN"/>
        </w:rPr>
      </w:pPr>
      <w:r>
        <w:rPr>
          <w:lang w:val="en-IN"/>
        </w:rPr>
        <w:lastRenderedPageBreak/>
        <w:t>Next section</w:t>
      </w:r>
    </w:p>
    <w:p w14:paraId="354F4F2B" w14:textId="3E9CF252" w:rsidR="00DD79B4" w:rsidRDefault="00DD79B4" w:rsidP="00265F47">
      <w:pPr>
        <w:tabs>
          <w:tab w:val="left" w:pos="8010"/>
        </w:tabs>
      </w:pPr>
      <w:r>
        <w:t>HOI’s Message</w:t>
      </w:r>
    </w:p>
    <w:p w14:paraId="106C098C" w14:textId="407F980E" w:rsidR="00DD79B4" w:rsidRDefault="00DD79B4" w:rsidP="00265F47">
      <w:pPr>
        <w:tabs>
          <w:tab w:val="left" w:pos="8010"/>
        </w:tabs>
        <w:rPr>
          <w:sz w:val="24"/>
        </w:rPr>
      </w:pPr>
      <w:r w:rsidRPr="00BE3C41">
        <w:rPr>
          <w:sz w:val="24"/>
        </w:rPr>
        <w:t xml:space="preserve">Dr. Chhitij Raj </w:t>
      </w:r>
    </w:p>
    <w:p w14:paraId="66721D75" w14:textId="77777777" w:rsidR="00DD79B4" w:rsidRDefault="00DD79B4" w:rsidP="00265F47">
      <w:pPr>
        <w:tabs>
          <w:tab w:val="left" w:pos="8010"/>
        </w:tabs>
        <w:rPr>
          <w:sz w:val="24"/>
        </w:rPr>
      </w:pPr>
      <w:r>
        <w:t>HOI</w:t>
      </w:r>
      <w:r>
        <w:rPr>
          <w:sz w:val="24"/>
        </w:rPr>
        <w:br/>
      </w:r>
      <w:r w:rsidRPr="00BE3C41">
        <w:rPr>
          <w:sz w:val="24"/>
        </w:rPr>
        <w:t xml:space="preserve">B. Com, MMS, PhD. </w:t>
      </w:r>
    </w:p>
    <w:p w14:paraId="50D93D41" w14:textId="13B47CE1" w:rsidR="00DD79B4" w:rsidRDefault="00DD79B4" w:rsidP="00265F47">
      <w:pPr>
        <w:tabs>
          <w:tab w:val="left" w:pos="8010"/>
        </w:tabs>
        <w:rPr>
          <w:sz w:val="24"/>
        </w:rPr>
      </w:pPr>
      <w:r>
        <w:rPr>
          <w:rFonts w:ascii="Times New Roman" w:eastAsia="Times New Roman" w:hAnsi="Times New Roman" w:cs="Times New Roman"/>
        </w:rPr>
        <w:t xml:space="preserve">Email - </w:t>
      </w:r>
      <w:hyperlink r:id="rId8" w:history="1">
        <w:r w:rsidR="008B4332" w:rsidRPr="00A83509">
          <w:rPr>
            <w:rStyle w:val="Hyperlink"/>
            <w:sz w:val="24"/>
          </w:rPr>
          <w:t>director.cdoe@dmiher.edu.in</w:t>
        </w:r>
      </w:hyperlink>
    </w:p>
    <w:p w14:paraId="65348CA8" w14:textId="1C6B6D43" w:rsidR="00D05F04" w:rsidRDefault="00D05F04" w:rsidP="008B4332">
      <w:pPr>
        <w:tabs>
          <w:tab w:val="left" w:pos="8010"/>
        </w:tabs>
        <w:rPr>
          <w:sz w:val="24"/>
        </w:rPr>
      </w:pPr>
      <w:r>
        <w:rPr>
          <w:sz w:val="24"/>
        </w:rPr>
        <w:t xml:space="preserve">Photo - </w:t>
      </w:r>
      <w:r>
        <w:rPr>
          <w:noProof/>
        </w:rPr>
        <w:drawing>
          <wp:inline distT="0" distB="0" distL="0" distR="0" wp14:anchorId="604B70E4" wp14:editId="4936B498">
            <wp:extent cx="1674056" cy="1109353"/>
            <wp:effectExtent l="0" t="0" r="2540" b="0"/>
            <wp:docPr id="10"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F43E90B1-3531-E5F1-5AE8-8E0B0CCD1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F43E90B1-3531-E5F1-5AE8-8E0B0CCD1C9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5608" cy="1110382"/>
                    </a:xfrm>
                    <a:prstGeom prst="rect">
                      <a:avLst/>
                    </a:prstGeom>
                  </pic:spPr>
                </pic:pic>
              </a:graphicData>
            </a:graphic>
          </wp:inline>
        </w:drawing>
      </w:r>
    </w:p>
    <w:p w14:paraId="7BAD3FFC" w14:textId="77777777" w:rsidR="008B4332" w:rsidRPr="00A6660A" w:rsidRDefault="008B4332" w:rsidP="008B4332">
      <w:pPr>
        <w:tabs>
          <w:tab w:val="left" w:pos="8010"/>
        </w:tabs>
        <w:rPr>
          <w:sz w:val="24"/>
        </w:rPr>
      </w:pPr>
      <w:r w:rsidRPr="00A6660A">
        <w:rPr>
          <w:sz w:val="24"/>
        </w:rPr>
        <w:t>Welcome to the School of Allied Sciences (SAS) at Datta Meghe Institute of Higher Education and Research (Deemed-to-be University)!</w:t>
      </w:r>
    </w:p>
    <w:p w14:paraId="407C9D4F" w14:textId="77777777" w:rsidR="008B4332" w:rsidRPr="00A6660A" w:rsidRDefault="008B4332" w:rsidP="008B4332">
      <w:pPr>
        <w:tabs>
          <w:tab w:val="left" w:pos="8010"/>
        </w:tabs>
        <w:rPr>
          <w:sz w:val="24"/>
        </w:rPr>
      </w:pPr>
      <w:r w:rsidRPr="00A6660A">
        <w:rPr>
          <w:sz w:val="24"/>
        </w:rPr>
        <w:t>At SAS, we are committed to providing a dynamic and holistic educational experience that blends management, technology, and healthcare. As a forward-thinking institution, we recognize the growing intersection between healthcare and other industries, and our programs are carefully designed to equip students with the skills needed to thrive in this evolving landscape.</w:t>
      </w:r>
    </w:p>
    <w:p w14:paraId="6169FB45" w14:textId="5CB39008" w:rsidR="008B4332" w:rsidRDefault="005559A5" w:rsidP="008B4332">
      <w:pPr>
        <w:pStyle w:val="BodyText"/>
        <w:spacing w:line="259" w:lineRule="auto"/>
        <w:ind w:right="441"/>
      </w:pPr>
      <w:r>
        <w:t>Know more</w:t>
      </w:r>
    </w:p>
    <w:p w14:paraId="48584C31" w14:textId="77777777" w:rsidR="008B4332" w:rsidRDefault="008B4332" w:rsidP="00265F47">
      <w:pPr>
        <w:tabs>
          <w:tab w:val="left" w:pos="8010"/>
        </w:tabs>
        <w:rPr>
          <w:lang w:val="en-IN"/>
        </w:rPr>
      </w:pPr>
    </w:p>
    <w:p w14:paraId="7DE5DE5E" w14:textId="77777777" w:rsidR="00371A6B" w:rsidRDefault="00371A6B" w:rsidP="00371A6B">
      <w:pPr>
        <w:pStyle w:val="BodyText"/>
        <w:spacing w:line="259" w:lineRule="auto"/>
        <w:ind w:right="441"/>
      </w:pPr>
      <w:r w:rsidRPr="00B16746">
        <w:rPr>
          <w:b/>
          <w:bCs/>
          <w:i/>
          <w:iCs/>
          <w:u w:val="single"/>
        </w:rPr>
        <w:t>Next Section</w:t>
      </w:r>
      <w:r>
        <w:rPr>
          <w:b/>
          <w:bCs/>
          <w:i/>
          <w:iCs/>
          <w:u w:val="single"/>
        </w:rPr>
        <w:t>:</w:t>
      </w:r>
    </w:p>
    <w:p w14:paraId="7690C723" w14:textId="77777777" w:rsidR="00371A6B" w:rsidRDefault="00371A6B" w:rsidP="00371A6B"/>
    <w:p w14:paraId="2B190022" w14:textId="0EAFA237" w:rsidR="00371A6B" w:rsidRDefault="00371A6B" w:rsidP="00371A6B">
      <w:pPr>
        <w:tabs>
          <w:tab w:val="left" w:pos="8010"/>
        </w:tabs>
      </w:pPr>
      <w:r>
        <w:t>Programs link</w:t>
      </w:r>
      <w:r w:rsidR="005559A5">
        <w:t xml:space="preserve"> (Rewrite the programs as provided below:</w:t>
      </w:r>
    </w:p>
    <w:tbl>
      <w:tblPr>
        <w:tblW w:w="9038" w:type="dxa"/>
        <w:tblLook w:val="04A0" w:firstRow="1" w:lastRow="0" w:firstColumn="1" w:lastColumn="0" w:noHBand="0" w:noVBand="1"/>
      </w:tblPr>
      <w:tblGrid>
        <w:gridCol w:w="2286"/>
        <w:gridCol w:w="4782"/>
        <w:gridCol w:w="1970"/>
      </w:tblGrid>
      <w:tr w:rsidR="00955CC0" w:rsidRPr="00955CC0" w14:paraId="13274C03" w14:textId="77777777" w:rsidTr="00B25D08">
        <w:trPr>
          <w:trHeight w:val="287"/>
        </w:trPr>
        <w:tc>
          <w:tcPr>
            <w:tcW w:w="2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FF169" w14:textId="77777777" w:rsidR="00955CC0" w:rsidRPr="00955CC0" w:rsidRDefault="00955CC0"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Levels</w:t>
            </w:r>
          </w:p>
        </w:tc>
        <w:tc>
          <w:tcPr>
            <w:tcW w:w="4782" w:type="dxa"/>
            <w:tcBorders>
              <w:top w:val="single" w:sz="4" w:space="0" w:color="auto"/>
              <w:left w:val="nil"/>
              <w:bottom w:val="single" w:sz="4" w:space="0" w:color="auto"/>
              <w:right w:val="single" w:sz="4" w:space="0" w:color="auto"/>
            </w:tcBorders>
            <w:shd w:val="clear" w:color="auto" w:fill="auto"/>
            <w:noWrap/>
            <w:vAlign w:val="center"/>
            <w:hideMark/>
          </w:tcPr>
          <w:p w14:paraId="67ED3809" w14:textId="77777777" w:rsidR="00955CC0" w:rsidRPr="00955CC0" w:rsidRDefault="00955CC0"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Programs</w:t>
            </w:r>
          </w:p>
        </w:tc>
        <w:tc>
          <w:tcPr>
            <w:tcW w:w="1970" w:type="dxa"/>
            <w:tcBorders>
              <w:top w:val="single" w:sz="4" w:space="0" w:color="auto"/>
              <w:left w:val="nil"/>
              <w:bottom w:val="single" w:sz="4" w:space="0" w:color="auto"/>
              <w:right w:val="single" w:sz="4" w:space="0" w:color="auto"/>
            </w:tcBorders>
            <w:shd w:val="clear" w:color="auto" w:fill="auto"/>
            <w:noWrap/>
            <w:vAlign w:val="center"/>
            <w:hideMark/>
          </w:tcPr>
          <w:p w14:paraId="128BAAE2" w14:textId="77777777" w:rsidR="00955CC0" w:rsidRPr="00955CC0" w:rsidRDefault="00955CC0"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Intake</w:t>
            </w:r>
          </w:p>
        </w:tc>
      </w:tr>
      <w:tr w:rsidR="00B25D08" w:rsidRPr="00955CC0" w14:paraId="151B1E43" w14:textId="77777777" w:rsidTr="00B25D08">
        <w:trPr>
          <w:trHeight w:val="287"/>
        </w:trPr>
        <w:tc>
          <w:tcPr>
            <w:tcW w:w="2286" w:type="dxa"/>
            <w:vMerge w:val="restart"/>
            <w:tcBorders>
              <w:top w:val="nil"/>
              <w:left w:val="single" w:sz="4" w:space="0" w:color="auto"/>
              <w:right w:val="single" w:sz="4" w:space="0" w:color="auto"/>
            </w:tcBorders>
            <w:shd w:val="clear" w:color="auto" w:fill="auto"/>
            <w:noWrap/>
            <w:vAlign w:val="center"/>
            <w:hideMark/>
          </w:tcPr>
          <w:p w14:paraId="4B5D2FF4"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Under Graduate</w:t>
            </w:r>
          </w:p>
          <w:p w14:paraId="5105930F"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5DE7841C"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15C401F6"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659BD37F" w14:textId="1B8C016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tc>
        <w:tc>
          <w:tcPr>
            <w:tcW w:w="4782" w:type="dxa"/>
            <w:tcBorders>
              <w:top w:val="nil"/>
              <w:left w:val="nil"/>
              <w:bottom w:val="single" w:sz="4" w:space="0" w:color="auto"/>
              <w:right w:val="single" w:sz="4" w:space="0" w:color="auto"/>
            </w:tcBorders>
            <w:shd w:val="clear" w:color="auto" w:fill="auto"/>
            <w:noWrap/>
            <w:vAlign w:val="bottom"/>
            <w:hideMark/>
          </w:tcPr>
          <w:p w14:paraId="260DA91F"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BBA</w:t>
            </w:r>
          </w:p>
        </w:tc>
        <w:tc>
          <w:tcPr>
            <w:tcW w:w="1970" w:type="dxa"/>
            <w:tcBorders>
              <w:top w:val="nil"/>
              <w:left w:val="nil"/>
              <w:bottom w:val="single" w:sz="4" w:space="0" w:color="auto"/>
              <w:right w:val="single" w:sz="4" w:space="0" w:color="auto"/>
            </w:tcBorders>
            <w:shd w:val="clear" w:color="auto" w:fill="auto"/>
            <w:noWrap/>
            <w:vAlign w:val="bottom"/>
            <w:hideMark/>
          </w:tcPr>
          <w:p w14:paraId="751DD902"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60</w:t>
            </w:r>
          </w:p>
        </w:tc>
      </w:tr>
      <w:tr w:rsidR="00B25D08" w:rsidRPr="00955CC0" w14:paraId="0CB12B55" w14:textId="77777777" w:rsidTr="00B25D08">
        <w:trPr>
          <w:trHeight w:val="287"/>
        </w:trPr>
        <w:tc>
          <w:tcPr>
            <w:tcW w:w="2286" w:type="dxa"/>
            <w:vMerge/>
            <w:tcBorders>
              <w:left w:val="single" w:sz="4" w:space="0" w:color="auto"/>
              <w:right w:val="single" w:sz="4" w:space="0" w:color="auto"/>
            </w:tcBorders>
            <w:shd w:val="clear" w:color="auto" w:fill="auto"/>
            <w:noWrap/>
            <w:vAlign w:val="center"/>
            <w:hideMark/>
          </w:tcPr>
          <w:p w14:paraId="4C649F9F" w14:textId="35C1155C"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4B4C61D7"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BCA</w:t>
            </w:r>
          </w:p>
        </w:tc>
        <w:tc>
          <w:tcPr>
            <w:tcW w:w="1970" w:type="dxa"/>
            <w:tcBorders>
              <w:top w:val="nil"/>
              <w:left w:val="nil"/>
              <w:bottom w:val="single" w:sz="4" w:space="0" w:color="auto"/>
              <w:right w:val="single" w:sz="4" w:space="0" w:color="auto"/>
            </w:tcBorders>
            <w:shd w:val="clear" w:color="auto" w:fill="auto"/>
            <w:noWrap/>
            <w:vAlign w:val="bottom"/>
            <w:hideMark/>
          </w:tcPr>
          <w:p w14:paraId="4C524F18"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120</w:t>
            </w:r>
          </w:p>
        </w:tc>
      </w:tr>
      <w:tr w:rsidR="00B25D08" w:rsidRPr="00955CC0" w14:paraId="22D148DC" w14:textId="77777777" w:rsidTr="00B25D08">
        <w:trPr>
          <w:trHeight w:val="287"/>
        </w:trPr>
        <w:tc>
          <w:tcPr>
            <w:tcW w:w="2286" w:type="dxa"/>
            <w:vMerge/>
            <w:tcBorders>
              <w:left w:val="single" w:sz="4" w:space="0" w:color="auto"/>
              <w:right w:val="single" w:sz="4" w:space="0" w:color="auto"/>
            </w:tcBorders>
            <w:shd w:val="clear" w:color="auto" w:fill="auto"/>
            <w:noWrap/>
            <w:vAlign w:val="center"/>
            <w:hideMark/>
          </w:tcPr>
          <w:p w14:paraId="03D806AB" w14:textId="7464A78F"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118476BC"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BA</w:t>
            </w:r>
          </w:p>
        </w:tc>
        <w:tc>
          <w:tcPr>
            <w:tcW w:w="1970" w:type="dxa"/>
            <w:tcBorders>
              <w:top w:val="nil"/>
              <w:left w:val="nil"/>
              <w:bottom w:val="single" w:sz="4" w:space="0" w:color="auto"/>
              <w:right w:val="single" w:sz="4" w:space="0" w:color="auto"/>
            </w:tcBorders>
            <w:shd w:val="clear" w:color="auto" w:fill="auto"/>
            <w:noWrap/>
            <w:vAlign w:val="bottom"/>
            <w:hideMark/>
          </w:tcPr>
          <w:p w14:paraId="21CBCF02"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10</w:t>
            </w:r>
          </w:p>
        </w:tc>
      </w:tr>
      <w:tr w:rsidR="00B25D08" w:rsidRPr="00955CC0" w14:paraId="14CC29CB" w14:textId="77777777" w:rsidTr="00B25D08">
        <w:trPr>
          <w:trHeight w:val="287"/>
        </w:trPr>
        <w:tc>
          <w:tcPr>
            <w:tcW w:w="2286" w:type="dxa"/>
            <w:vMerge/>
            <w:tcBorders>
              <w:left w:val="single" w:sz="4" w:space="0" w:color="auto"/>
              <w:right w:val="single" w:sz="4" w:space="0" w:color="auto"/>
            </w:tcBorders>
            <w:shd w:val="clear" w:color="auto" w:fill="auto"/>
            <w:noWrap/>
            <w:vAlign w:val="center"/>
            <w:hideMark/>
          </w:tcPr>
          <w:p w14:paraId="51E4DE30" w14:textId="05F61AD2"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542CAF1A"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B.Com</w:t>
            </w:r>
          </w:p>
        </w:tc>
        <w:tc>
          <w:tcPr>
            <w:tcW w:w="1970" w:type="dxa"/>
            <w:tcBorders>
              <w:top w:val="nil"/>
              <w:left w:val="nil"/>
              <w:bottom w:val="single" w:sz="4" w:space="0" w:color="auto"/>
              <w:right w:val="single" w:sz="4" w:space="0" w:color="auto"/>
            </w:tcBorders>
            <w:shd w:val="clear" w:color="auto" w:fill="auto"/>
            <w:noWrap/>
            <w:vAlign w:val="bottom"/>
            <w:hideMark/>
          </w:tcPr>
          <w:p w14:paraId="51466637"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10</w:t>
            </w:r>
          </w:p>
        </w:tc>
      </w:tr>
      <w:tr w:rsidR="00B25D08" w:rsidRPr="00955CC0" w14:paraId="70C90370" w14:textId="77777777" w:rsidTr="00B25D08">
        <w:trPr>
          <w:trHeight w:val="287"/>
        </w:trPr>
        <w:tc>
          <w:tcPr>
            <w:tcW w:w="2286" w:type="dxa"/>
            <w:vMerge/>
            <w:tcBorders>
              <w:left w:val="single" w:sz="4" w:space="0" w:color="auto"/>
              <w:bottom w:val="single" w:sz="4" w:space="0" w:color="auto"/>
              <w:right w:val="single" w:sz="4" w:space="0" w:color="auto"/>
            </w:tcBorders>
            <w:shd w:val="clear" w:color="auto" w:fill="auto"/>
            <w:noWrap/>
            <w:vAlign w:val="center"/>
            <w:hideMark/>
          </w:tcPr>
          <w:p w14:paraId="776C141B" w14:textId="085A76EB"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084C34F7"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B.Lib</w:t>
            </w:r>
          </w:p>
        </w:tc>
        <w:tc>
          <w:tcPr>
            <w:tcW w:w="1970" w:type="dxa"/>
            <w:tcBorders>
              <w:top w:val="nil"/>
              <w:left w:val="nil"/>
              <w:bottom w:val="single" w:sz="4" w:space="0" w:color="auto"/>
              <w:right w:val="single" w:sz="4" w:space="0" w:color="auto"/>
            </w:tcBorders>
            <w:shd w:val="clear" w:color="auto" w:fill="auto"/>
            <w:noWrap/>
            <w:vAlign w:val="bottom"/>
            <w:hideMark/>
          </w:tcPr>
          <w:p w14:paraId="6E98A398"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10</w:t>
            </w:r>
          </w:p>
        </w:tc>
      </w:tr>
      <w:tr w:rsidR="00B25D08" w:rsidRPr="00955CC0" w14:paraId="6740E0E3" w14:textId="77777777" w:rsidTr="00B25D08">
        <w:trPr>
          <w:trHeight w:val="287"/>
        </w:trPr>
        <w:tc>
          <w:tcPr>
            <w:tcW w:w="2286" w:type="dxa"/>
            <w:vMerge w:val="restart"/>
            <w:tcBorders>
              <w:top w:val="nil"/>
              <w:left w:val="single" w:sz="4" w:space="0" w:color="auto"/>
              <w:right w:val="single" w:sz="4" w:space="0" w:color="auto"/>
            </w:tcBorders>
            <w:shd w:val="clear" w:color="auto" w:fill="auto"/>
            <w:noWrap/>
            <w:vAlign w:val="center"/>
            <w:hideMark/>
          </w:tcPr>
          <w:p w14:paraId="6D0C3A03"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Post Graduate</w:t>
            </w:r>
          </w:p>
          <w:p w14:paraId="091A732A"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56C0BF4A"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3B775A17" w14:textId="77777777"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6A95DE64" w14:textId="6CC806E2"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tc>
        <w:tc>
          <w:tcPr>
            <w:tcW w:w="4782" w:type="dxa"/>
            <w:tcBorders>
              <w:top w:val="nil"/>
              <w:left w:val="nil"/>
              <w:bottom w:val="single" w:sz="4" w:space="0" w:color="auto"/>
              <w:right w:val="single" w:sz="4" w:space="0" w:color="auto"/>
            </w:tcBorders>
            <w:shd w:val="clear" w:color="auto" w:fill="auto"/>
            <w:noWrap/>
            <w:vAlign w:val="bottom"/>
            <w:hideMark/>
          </w:tcPr>
          <w:p w14:paraId="1281822A"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MBA</w:t>
            </w:r>
          </w:p>
        </w:tc>
        <w:tc>
          <w:tcPr>
            <w:tcW w:w="1970" w:type="dxa"/>
            <w:tcBorders>
              <w:top w:val="nil"/>
              <w:left w:val="nil"/>
              <w:bottom w:val="single" w:sz="4" w:space="0" w:color="auto"/>
              <w:right w:val="single" w:sz="4" w:space="0" w:color="auto"/>
            </w:tcBorders>
            <w:shd w:val="clear" w:color="auto" w:fill="auto"/>
            <w:noWrap/>
            <w:vAlign w:val="bottom"/>
            <w:hideMark/>
          </w:tcPr>
          <w:p w14:paraId="0D6B44F3"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60</w:t>
            </w:r>
          </w:p>
        </w:tc>
      </w:tr>
      <w:tr w:rsidR="00B25D08" w:rsidRPr="00955CC0" w14:paraId="6C2E24CD" w14:textId="77777777" w:rsidTr="00B25D08">
        <w:trPr>
          <w:trHeight w:val="287"/>
        </w:trPr>
        <w:tc>
          <w:tcPr>
            <w:tcW w:w="2286" w:type="dxa"/>
            <w:vMerge/>
            <w:tcBorders>
              <w:left w:val="single" w:sz="4" w:space="0" w:color="auto"/>
              <w:right w:val="single" w:sz="4" w:space="0" w:color="auto"/>
            </w:tcBorders>
            <w:shd w:val="clear" w:color="auto" w:fill="auto"/>
            <w:noWrap/>
            <w:vAlign w:val="center"/>
            <w:hideMark/>
          </w:tcPr>
          <w:p w14:paraId="3F0050A9" w14:textId="451FB915"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0A234854"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MBA-HHM</w:t>
            </w:r>
          </w:p>
        </w:tc>
        <w:tc>
          <w:tcPr>
            <w:tcW w:w="1970" w:type="dxa"/>
            <w:tcBorders>
              <w:top w:val="nil"/>
              <w:left w:val="nil"/>
              <w:bottom w:val="single" w:sz="4" w:space="0" w:color="auto"/>
              <w:right w:val="single" w:sz="4" w:space="0" w:color="auto"/>
            </w:tcBorders>
            <w:shd w:val="clear" w:color="auto" w:fill="auto"/>
            <w:noWrap/>
            <w:vAlign w:val="bottom"/>
            <w:hideMark/>
          </w:tcPr>
          <w:p w14:paraId="069A6555"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60</w:t>
            </w:r>
          </w:p>
        </w:tc>
      </w:tr>
      <w:tr w:rsidR="00B25D08" w:rsidRPr="00955CC0" w14:paraId="132FD9F8" w14:textId="77777777" w:rsidTr="00B25D08">
        <w:trPr>
          <w:trHeight w:val="287"/>
        </w:trPr>
        <w:tc>
          <w:tcPr>
            <w:tcW w:w="2286" w:type="dxa"/>
            <w:vMerge/>
            <w:tcBorders>
              <w:left w:val="single" w:sz="4" w:space="0" w:color="auto"/>
              <w:right w:val="single" w:sz="4" w:space="0" w:color="auto"/>
            </w:tcBorders>
            <w:shd w:val="clear" w:color="auto" w:fill="auto"/>
            <w:noWrap/>
            <w:vAlign w:val="center"/>
            <w:hideMark/>
          </w:tcPr>
          <w:p w14:paraId="4146ABC8" w14:textId="7F07189B"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4F38F34B"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MCA</w:t>
            </w:r>
          </w:p>
        </w:tc>
        <w:tc>
          <w:tcPr>
            <w:tcW w:w="1970" w:type="dxa"/>
            <w:tcBorders>
              <w:top w:val="nil"/>
              <w:left w:val="nil"/>
              <w:bottom w:val="single" w:sz="4" w:space="0" w:color="auto"/>
              <w:right w:val="single" w:sz="4" w:space="0" w:color="auto"/>
            </w:tcBorders>
            <w:shd w:val="clear" w:color="auto" w:fill="auto"/>
            <w:noWrap/>
            <w:vAlign w:val="bottom"/>
            <w:hideMark/>
          </w:tcPr>
          <w:p w14:paraId="56DA63B4"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60</w:t>
            </w:r>
          </w:p>
        </w:tc>
      </w:tr>
      <w:tr w:rsidR="00B25D08" w:rsidRPr="00955CC0" w14:paraId="6186D15A" w14:textId="77777777" w:rsidTr="00B25D08">
        <w:trPr>
          <w:trHeight w:val="287"/>
        </w:trPr>
        <w:tc>
          <w:tcPr>
            <w:tcW w:w="2286" w:type="dxa"/>
            <w:vMerge/>
            <w:tcBorders>
              <w:left w:val="single" w:sz="4" w:space="0" w:color="auto"/>
              <w:right w:val="single" w:sz="4" w:space="0" w:color="auto"/>
            </w:tcBorders>
            <w:shd w:val="clear" w:color="auto" w:fill="auto"/>
            <w:noWrap/>
            <w:vAlign w:val="center"/>
            <w:hideMark/>
          </w:tcPr>
          <w:p w14:paraId="2DC9AFF3" w14:textId="43702B7E"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2D6FC13D"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M.Com</w:t>
            </w:r>
          </w:p>
        </w:tc>
        <w:tc>
          <w:tcPr>
            <w:tcW w:w="1970" w:type="dxa"/>
            <w:tcBorders>
              <w:top w:val="nil"/>
              <w:left w:val="nil"/>
              <w:bottom w:val="single" w:sz="4" w:space="0" w:color="auto"/>
              <w:right w:val="single" w:sz="4" w:space="0" w:color="auto"/>
            </w:tcBorders>
            <w:shd w:val="clear" w:color="auto" w:fill="auto"/>
            <w:noWrap/>
            <w:vAlign w:val="bottom"/>
            <w:hideMark/>
          </w:tcPr>
          <w:p w14:paraId="33551156"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10</w:t>
            </w:r>
          </w:p>
        </w:tc>
      </w:tr>
      <w:tr w:rsidR="00B25D08" w:rsidRPr="00955CC0" w14:paraId="41723D39" w14:textId="77777777" w:rsidTr="00B25D08">
        <w:trPr>
          <w:trHeight w:val="287"/>
        </w:trPr>
        <w:tc>
          <w:tcPr>
            <w:tcW w:w="2286" w:type="dxa"/>
            <w:vMerge/>
            <w:tcBorders>
              <w:left w:val="single" w:sz="4" w:space="0" w:color="auto"/>
              <w:bottom w:val="single" w:sz="4" w:space="0" w:color="auto"/>
              <w:right w:val="single" w:sz="4" w:space="0" w:color="auto"/>
            </w:tcBorders>
            <w:shd w:val="clear" w:color="auto" w:fill="auto"/>
            <w:noWrap/>
            <w:vAlign w:val="center"/>
            <w:hideMark/>
          </w:tcPr>
          <w:p w14:paraId="0C1A63FB" w14:textId="1457BC46" w:rsidR="00B25D08" w:rsidRPr="00955CC0" w:rsidRDefault="00B25D08"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6B7A5871" w14:textId="77777777" w:rsidR="00B25D08" w:rsidRPr="00955CC0" w:rsidRDefault="00B25D08"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M.Lib</w:t>
            </w:r>
          </w:p>
        </w:tc>
        <w:tc>
          <w:tcPr>
            <w:tcW w:w="1970" w:type="dxa"/>
            <w:tcBorders>
              <w:top w:val="nil"/>
              <w:left w:val="nil"/>
              <w:bottom w:val="single" w:sz="4" w:space="0" w:color="auto"/>
              <w:right w:val="single" w:sz="4" w:space="0" w:color="auto"/>
            </w:tcBorders>
            <w:shd w:val="clear" w:color="auto" w:fill="auto"/>
            <w:noWrap/>
            <w:vAlign w:val="bottom"/>
            <w:hideMark/>
          </w:tcPr>
          <w:p w14:paraId="4F9FD319" w14:textId="77777777" w:rsidR="00B25D08" w:rsidRPr="00955CC0" w:rsidRDefault="00B25D08"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10</w:t>
            </w:r>
          </w:p>
        </w:tc>
      </w:tr>
      <w:tr w:rsidR="0083465D" w:rsidRPr="00955CC0" w14:paraId="2B342916" w14:textId="77777777" w:rsidTr="009F4833">
        <w:trPr>
          <w:trHeight w:val="287"/>
        </w:trPr>
        <w:tc>
          <w:tcPr>
            <w:tcW w:w="2286" w:type="dxa"/>
            <w:vMerge w:val="restart"/>
            <w:tcBorders>
              <w:top w:val="nil"/>
              <w:left w:val="single" w:sz="4" w:space="0" w:color="auto"/>
              <w:right w:val="single" w:sz="4" w:space="0" w:color="auto"/>
            </w:tcBorders>
            <w:shd w:val="clear" w:color="auto" w:fill="auto"/>
            <w:noWrap/>
            <w:vAlign w:val="center"/>
            <w:hideMark/>
          </w:tcPr>
          <w:p w14:paraId="08D6F572" w14:textId="77777777"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proofErr w:type="spellStart"/>
            <w:r w:rsidRPr="00955CC0">
              <w:rPr>
                <w:rFonts w:ascii="Cambria" w:eastAsia="Times New Roman" w:hAnsi="Cambria" w:cs="Calibri"/>
                <w:b/>
                <w:bCs/>
                <w:color w:val="000000"/>
                <w:lang w:val="en-IN" w:eastAsia="en-IN" w:bidi="mr-IN"/>
              </w:rPr>
              <w:t>Ph.D</w:t>
            </w:r>
            <w:proofErr w:type="spellEnd"/>
          </w:p>
          <w:p w14:paraId="3992B97B" w14:textId="77777777"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4CE27DD2" w14:textId="77777777"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3A85064A" w14:textId="77777777"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p w14:paraId="56A39710" w14:textId="1C4F0CF7"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r w:rsidRPr="00955CC0">
              <w:rPr>
                <w:rFonts w:ascii="Cambria" w:eastAsia="Times New Roman" w:hAnsi="Cambria" w:cs="Calibri"/>
                <w:b/>
                <w:bCs/>
                <w:color w:val="000000"/>
                <w:lang w:val="en-IN" w:eastAsia="en-IN" w:bidi="mr-IN"/>
              </w:rPr>
              <w:t> </w:t>
            </w:r>
          </w:p>
        </w:tc>
        <w:tc>
          <w:tcPr>
            <w:tcW w:w="4782" w:type="dxa"/>
            <w:tcBorders>
              <w:top w:val="nil"/>
              <w:left w:val="nil"/>
              <w:bottom w:val="single" w:sz="4" w:space="0" w:color="auto"/>
              <w:right w:val="single" w:sz="4" w:space="0" w:color="auto"/>
            </w:tcBorders>
            <w:shd w:val="clear" w:color="auto" w:fill="auto"/>
            <w:noWrap/>
            <w:vAlign w:val="bottom"/>
            <w:hideMark/>
          </w:tcPr>
          <w:p w14:paraId="5CE7151B" w14:textId="77777777" w:rsidR="0083465D" w:rsidRPr="00955CC0" w:rsidRDefault="0083465D"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Ph.D in Marketing Management</w:t>
            </w:r>
          </w:p>
        </w:tc>
        <w:tc>
          <w:tcPr>
            <w:tcW w:w="1970" w:type="dxa"/>
            <w:vMerge w:val="restart"/>
            <w:tcBorders>
              <w:top w:val="nil"/>
              <w:left w:val="nil"/>
              <w:right w:val="single" w:sz="4" w:space="0" w:color="auto"/>
            </w:tcBorders>
            <w:shd w:val="clear" w:color="auto" w:fill="auto"/>
            <w:noWrap/>
            <w:vAlign w:val="bottom"/>
            <w:hideMark/>
          </w:tcPr>
          <w:p w14:paraId="01EEEC5B" w14:textId="77777777" w:rsidR="0083465D" w:rsidRPr="00955CC0" w:rsidRDefault="0083465D"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 </w:t>
            </w:r>
          </w:p>
          <w:p w14:paraId="45EE0965" w14:textId="77777777" w:rsidR="0083465D" w:rsidRPr="00955CC0" w:rsidRDefault="0083465D"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 </w:t>
            </w:r>
          </w:p>
          <w:p w14:paraId="57EB3338" w14:textId="77777777" w:rsidR="0083465D" w:rsidRPr="00955CC0" w:rsidRDefault="0083465D"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 </w:t>
            </w:r>
            <w:bookmarkStart w:id="0" w:name="_GoBack"/>
            <w:bookmarkEnd w:id="0"/>
          </w:p>
          <w:p w14:paraId="7518DFC8" w14:textId="77777777" w:rsidR="0083465D" w:rsidRPr="00955CC0" w:rsidRDefault="0083465D"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 </w:t>
            </w:r>
          </w:p>
          <w:p w14:paraId="282193E9" w14:textId="564DDFD6" w:rsidR="0083465D" w:rsidRPr="00955CC0" w:rsidRDefault="0083465D" w:rsidP="00955CC0">
            <w:pPr>
              <w:spacing w:after="0" w:line="240" w:lineRule="auto"/>
              <w:jc w:val="center"/>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 </w:t>
            </w:r>
          </w:p>
        </w:tc>
      </w:tr>
      <w:tr w:rsidR="0083465D" w:rsidRPr="00955CC0" w14:paraId="5CCFC71F" w14:textId="77777777" w:rsidTr="009F4833">
        <w:trPr>
          <w:trHeight w:val="287"/>
        </w:trPr>
        <w:tc>
          <w:tcPr>
            <w:tcW w:w="2286" w:type="dxa"/>
            <w:vMerge/>
            <w:tcBorders>
              <w:left w:val="single" w:sz="4" w:space="0" w:color="auto"/>
              <w:right w:val="single" w:sz="4" w:space="0" w:color="auto"/>
            </w:tcBorders>
            <w:shd w:val="clear" w:color="auto" w:fill="auto"/>
            <w:noWrap/>
            <w:vAlign w:val="center"/>
            <w:hideMark/>
          </w:tcPr>
          <w:p w14:paraId="0B1909DC" w14:textId="217C5992"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5A9C00BB" w14:textId="77777777" w:rsidR="0083465D" w:rsidRPr="00955CC0" w:rsidRDefault="0083465D"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Ph.D in Human Resource Management</w:t>
            </w:r>
          </w:p>
        </w:tc>
        <w:tc>
          <w:tcPr>
            <w:tcW w:w="1970" w:type="dxa"/>
            <w:vMerge/>
            <w:tcBorders>
              <w:left w:val="nil"/>
              <w:right w:val="single" w:sz="4" w:space="0" w:color="auto"/>
            </w:tcBorders>
            <w:shd w:val="clear" w:color="auto" w:fill="auto"/>
            <w:noWrap/>
            <w:vAlign w:val="bottom"/>
            <w:hideMark/>
          </w:tcPr>
          <w:p w14:paraId="2DD4EE89" w14:textId="1558923D" w:rsidR="0083465D" w:rsidRPr="00955CC0" w:rsidRDefault="0083465D" w:rsidP="00955CC0">
            <w:pPr>
              <w:spacing w:after="0" w:line="240" w:lineRule="auto"/>
              <w:jc w:val="center"/>
              <w:rPr>
                <w:rFonts w:ascii="Cambria" w:eastAsia="Times New Roman" w:hAnsi="Cambria" w:cs="Calibri"/>
                <w:color w:val="000000"/>
                <w:lang w:val="en-IN" w:eastAsia="en-IN" w:bidi="mr-IN"/>
              </w:rPr>
            </w:pPr>
          </w:p>
        </w:tc>
      </w:tr>
      <w:tr w:rsidR="0083465D" w:rsidRPr="00955CC0" w14:paraId="350A03E1" w14:textId="77777777" w:rsidTr="009F4833">
        <w:trPr>
          <w:trHeight w:val="287"/>
        </w:trPr>
        <w:tc>
          <w:tcPr>
            <w:tcW w:w="2286" w:type="dxa"/>
            <w:vMerge/>
            <w:tcBorders>
              <w:left w:val="single" w:sz="4" w:space="0" w:color="auto"/>
              <w:right w:val="single" w:sz="4" w:space="0" w:color="auto"/>
            </w:tcBorders>
            <w:shd w:val="clear" w:color="auto" w:fill="auto"/>
            <w:noWrap/>
            <w:vAlign w:val="center"/>
            <w:hideMark/>
          </w:tcPr>
          <w:p w14:paraId="2A16E9CC" w14:textId="0C54823A"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4C140269" w14:textId="77777777" w:rsidR="0083465D" w:rsidRPr="00955CC0" w:rsidRDefault="0083465D"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Ph.D in Finance Management</w:t>
            </w:r>
          </w:p>
        </w:tc>
        <w:tc>
          <w:tcPr>
            <w:tcW w:w="1970" w:type="dxa"/>
            <w:vMerge/>
            <w:tcBorders>
              <w:left w:val="nil"/>
              <w:right w:val="single" w:sz="4" w:space="0" w:color="auto"/>
            </w:tcBorders>
            <w:shd w:val="clear" w:color="auto" w:fill="auto"/>
            <w:noWrap/>
            <w:vAlign w:val="bottom"/>
            <w:hideMark/>
          </w:tcPr>
          <w:p w14:paraId="36AD650A" w14:textId="0E08E4DE" w:rsidR="0083465D" w:rsidRPr="00955CC0" w:rsidRDefault="0083465D" w:rsidP="00955CC0">
            <w:pPr>
              <w:spacing w:after="0" w:line="240" w:lineRule="auto"/>
              <w:jc w:val="center"/>
              <w:rPr>
                <w:rFonts w:ascii="Cambria" w:eastAsia="Times New Roman" w:hAnsi="Cambria" w:cs="Calibri"/>
                <w:color w:val="000000"/>
                <w:lang w:val="en-IN" w:eastAsia="en-IN" w:bidi="mr-IN"/>
              </w:rPr>
            </w:pPr>
          </w:p>
        </w:tc>
      </w:tr>
      <w:tr w:rsidR="0083465D" w:rsidRPr="00955CC0" w14:paraId="14138204" w14:textId="77777777" w:rsidTr="009F4833">
        <w:trPr>
          <w:trHeight w:val="287"/>
        </w:trPr>
        <w:tc>
          <w:tcPr>
            <w:tcW w:w="2286" w:type="dxa"/>
            <w:vMerge/>
            <w:tcBorders>
              <w:left w:val="single" w:sz="4" w:space="0" w:color="auto"/>
              <w:right w:val="single" w:sz="4" w:space="0" w:color="auto"/>
            </w:tcBorders>
            <w:shd w:val="clear" w:color="auto" w:fill="auto"/>
            <w:noWrap/>
            <w:vAlign w:val="center"/>
            <w:hideMark/>
          </w:tcPr>
          <w:p w14:paraId="5C43A102" w14:textId="53841A8D"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2984B480" w14:textId="77777777" w:rsidR="0083465D" w:rsidRPr="00955CC0" w:rsidRDefault="0083465D"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Ph.D in Operation Management</w:t>
            </w:r>
          </w:p>
        </w:tc>
        <w:tc>
          <w:tcPr>
            <w:tcW w:w="1970" w:type="dxa"/>
            <w:vMerge/>
            <w:tcBorders>
              <w:left w:val="nil"/>
              <w:right w:val="single" w:sz="4" w:space="0" w:color="auto"/>
            </w:tcBorders>
            <w:shd w:val="clear" w:color="auto" w:fill="auto"/>
            <w:noWrap/>
            <w:vAlign w:val="bottom"/>
            <w:hideMark/>
          </w:tcPr>
          <w:p w14:paraId="630D661E" w14:textId="351B6E8E" w:rsidR="0083465D" w:rsidRPr="00955CC0" w:rsidRDefault="0083465D" w:rsidP="00955CC0">
            <w:pPr>
              <w:spacing w:after="0" w:line="240" w:lineRule="auto"/>
              <w:jc w:val="center"/>
              <w:rPr>
                <w:rFonts w:ascii="Cambria" w:eastAsia="Times New Roman" w:hAnsi="Cambria" w:cs="Calibri"/>
                <w:color w:val="000000"/>
                <w:lang w:val="en-IN" w:eastAsia="en-IN" w:bidi="mr-IN"/>
              </w:rPr>
            </w:pPr>
          </w:p>
        </w:tc>
      </w:tr>
      <w:tr w:rsidR="0083465D" w:rsidRPr="00955CC0" w14:paraId="2D537451" w14:textId="77777777" w:rsidTr="009F4833">
        <w:trPr>
          <w:trHeight w:val="287"/>
        </w:trPr>
        <w:tc>
          <w:tcPr>
            <w:tcW w:w="2286" w:type="dxa"/>
            <w:vMerge/>
            <w:tcBorders>
              <w:left w:val="single" w:sz="4" w:space="0" w:color="auto"/>
              <w:bottom w:val="single" w:sz="4" w:space="0" w:color="auto"/>
              <w:right w:val="single" w:sz="4" w:space="0" w:color="auto"/>
            </w:tcBorders>
            <w:shd w:val="clear" w:color="auto" w:fill="auto"/>
            <w:noWrap/>
            <w:vAlign w:val="center"/>
            <w:hideMark/>
          </w:tcPr>
          <w:p w14:paraId="4B6F8342" w14:textId="21EE6116" w:rsidR="0083465D" w:rsidRPr="00955CC0" w:rsidRDefault="0083465D" w:rsidP="00955CC0">
            <w:pPr>
              <w:spacing w:after="0" w:line="240" w:lineRule="auto"/>
              <w:jc w:val="center"/>
              <w:rPr>
                <w:rFonts w:ascii="Cambria" w:eastAsia="Times New Roman" w:hAnsi="Cambria" w:cs="Calibri"/>
                <w:b/>
                <w:bCs/>
                <w:color w:val="000000"/>
                <w:lang w:val="en-IN" w:eastAsia="en-IN" w:bidi="mr-IN"/>
              </w:rPr>
            </w:pPr>
          </w:p>
        </w:tc>
        <w:tc>
          <w:tcPr>
            <w:tcW w:w="4782" w:type="dxa"/>
            <w:tcBorders>
              <w:top w:val="nil"/>
              <w:left w:val="nil"/>
              <w:bottom w:val="single" w:sz="4" w:space="0" w:color="auto"/>
              <w:right w:val="single" w:sz="4" w:space="0" w:color="auto"/>
            </w:tcBorders>
            <w:shd w:val="clear" w:color="auto" w:fill="auto"/>
            <w:noWrap/>
            <w:vAlign w:val="bottom"/>
            <w:hideMark/>
          </w:tcPr>
          <w:p w14:paraId="100B5079" w14:textId="77777777" w:rsidR="0083465D" w:rsidRPr="00955CC0" w:rsidRDefault="0083465D" w:rsidP="00955CC0">
            <w:pPr>
              <w:spacing w:after="0" w:line="240" w:lineRule="auto"/>
              <w:rPr>
                <w:rFonts w:ascii="Cambria" w:eastAsia="Times New Roman" w:hAnsi="Cambria" w:cs="Calibri"/>
                <w:color w:val="000000"/>
                <w:lang w:val="en-IN" w:eastAsia="en-IN" w:bidi="mr-IN"/>
              </w:rPr>
            </w:pPr>
            <w:r w:rsidRPr="00955CC0">
              <w:rPr>
                <w:rFonts w:ascii="Cambria" w:eastAsia="Times New Roman" w:hAnsi="Cambria" w:cs="Calibri"/>
                <w:color w:val="000000"/>
                <w:lang w:val="en-IN" w:eastAsia="en-IN" w:bidi="mr-IN"/>
              </w:rPr>
              <w:t>Ph.D in Science &amp; Technology</w:t>
            </w:r>
          </w:p>
        </w:tc>
        <w:tc>
          <w:tcPr>
            <w:tcW w:w="1970" w:type="dxa"/>
            <w:vMerge/>
            <w:tcBorders>
              <w:left w:val="nil"/>
              <w:bottom w:val="single" w:sz="4" w:space="0" w:color="auto"/>
              <w:right w:val="single" w:sz="4" w:space="0" w:color="auto"/>
            </w:tcBorders>
            <w:shd w:val="clear" w:color="auto" w:fill="auto"/>
            <w:noWrap/>
            <w:vAlign w:val="bottom"/>
            <w:hideMark/>
          </w:tcPr>
          <w:p w14:paraId="1D1AEF1A" w14:textId="6A438577" w:rsidR="0083465D" w:rsidRPr="00955CC0" w:rsidRDefault="0083465D" w:rsidP="00955CC0">
            <w:pPr>
              <w:spacing w:after="0" w:line="240" w:lineRule="auto"/>
              <w:jc w:val="center"/>
              <w:rPr>
                <w:rFonts w:ascii="Cambria" w:eastAsia="Times New Roman" w:hAnsi="Cambria" w:cs="Calibri"/>
                <w:color w:val="000000"/>
                <w:lang w:val="en-IN" w:eastAsia="en-IN" w:bidi="mr-IN"/>
              </w:rPr>
            </w:pPr>
          </w:p>
        </w:tc>
      </w:tr>
    </w:tbl>
    <w:p w14:paraId="77DBF930" w14:textId="77777777" w:rsidR="00955CC0" w:rsidRPr="00955CC0" w:rsidRDefault="00955CC0" w:rsidP="00D05F04">
      <w:pPr>
        <w:tabs>
          <w:tab w:val="left" w:pos="8010"/>
        </w:tabs>
        <w:rPr>
          <w:b/>
          <w:bCs/>
          <w:color w:val="FF0000"/>
          <w:sz w:val="26"/>
          <w:highlight w:val="yellow"/>
          <w:lang w:val="en-IN"/>
        </w:rPr>
      </w:pPr>
    </w:p>
    <w:p w14:paraId="226E1354" w14:textId="580CA327" w:rsidR="00D05F04" w:rsidRPr="00D05F04" w:rsidRDefault="00D05F04" w:rsidP="00D05F04">
      <w:pPr>
        <w:tabs>
          <w:tab w:val="left" w:pos="8010"/>
        </w:tabs>
        <w:rPr>
          <w:b/>
          <w:bCs/>
          <w:color w:val="FF0000"/>
          <w:sz w:val="26"/>
          <w:highlight w:val="yellow"/>
        </w:rPr>
      </w:pPr>
      <w:r w:rsidRPr="00D05F04">
        <w:rPr>
          <w:b/>
          <w:bCs/>
          <w:color w:val="FF0000"/>
          <w:sz w:val="26"/>
          <w:highlight w:val="yellow"/>
        </w:rPr>
        <w:t>Industry Partners and Collaborations</w:t>
      </w:r>
    </w:p>
    <w:p w14:paraId="73E8522F" w14:textId="77777777" w:rsidR="00D05F04" w:rsidRPr="00D05F04" w:rsidRDefault="00D05F04" w:rsidP="00D05F04">
      <w:pPr>
        <w:pStyle w:val="ListParagraph"/>
        <w:numPr>
          <w:ilvl w:val="0"/>
          <w:numId w:val="3"/>
        </w:numPr>
        <w:tabs>
          <w:tab w:val="left" w:pos="8010"/>
        </w:tabs>
        <w:rPr>
          <w:color w:val="FF0000"/>
          <w:sz w:val="26"/>
          <w:highlight w:val="yellow"/>
        </w:rPr>
      </w:pPr>
      <w:r w:rsidRPr="00D05F04">
        <w:rPr>
          <w:b/>
          <w:bCs/>
          <w:color w:val="FF0000"/>
          <w:sz w:val="26"/>
          <w:highlight w:val="yellow"/>
        </w:rPr>
        <w:t>Wadhwani Foundation</w:t>
      </w:r>
      <w:r w:rsidRPr="00D05F04">
        <w:rPr>
          <w:color w:val="FF0000"/>
          <w:sz w:val="26"/>
          <w:highlight w:val="yellow"/>
        </w:rPr>
        <w:t xml:space="preserve"> – Empowers students with entrepreneurial skills, startup incubation, and industry mentorship to drive innovation and business success.</w:t>
      </w:r>
    </w:p>
    <w:p w14:paraId="32A5B8A8" w14:textId="77777777" w:rsidR="00D05F04" w:rsidRPr="00D05F04" w:rsidRDefault="00D05F04" w:rsidP="00D05F04">
      <w:pPr>
        <w:pStyle w:val="ListParagraph"/>
        <w:numPr>
          <w:ilvl w:val="0"/>
          <w:numId w:val="3"/>
        </w:numPr>
        <w:tabs>
          <w:tab w:val="left" w:pos="8010"/>
        </w:tabs>
        <w:rPr>
          <w:color w:val="FF0000"/>
          <w:sz w:val="26"/>
          <w:highlight w:val="yellow"/>
        </w:rPr>
      </w:pPr>
      <w:r w:rsidRPr="00D05F04">
        <w:rPr>
          <w:b/>
          <w:bCs/>
          <w:color w:val="FF0000"/>
          <w:sz w:val="26"/>
          <w:highlight w:val="yellow"/>
        </w:rPr>
        <w:t>Lemon Ideas</w:t>
      </w:r>
      <w:r w:rsidRPr="00D05F04">
        <w:rPr>
          <w:color w:val="FF0000"/>
          <w:sz w:val="26"/>
          <w:highlight w:val="yellow"/>
        </w:rPr>
        <w:t xml:space="preserve"> – A startup accelerator providing mentorship, incubation, and funding opportunities for aspiring entrepreneurs.</w:t>
      </w:r>
    </w:p>
    <w:p w14:paraId="1AA9C7F2" w14:textId="77777777" w:rsidR="00D05F04" w:rsidRPr="00D05F04" w:rsidRDefault="00D05F04" w:rsidP="00D05F04">
      <w:pPr>
        <w:pStyle w:val="ListParagraph"/>
        <w:numPr>
          <w:ilvl w:val="0"/>
          <w:numId w:val="3"/>
        </w:numPr>
        <w:tabs>
          <w:tab w:val="left" w:pos="8010"/>
        </w:tabs>
        <w:rPr>
          <w:color w:val="FF0000"/>
          <w:sz w:val="26"/>
          <w:highlight w:val="yellow"/>
        </w:rPr>
      </w:pPr>
      <w:r w:rsidRPr="00D05F04">
        <w:rPr>
          <w:b/>
          <w:bCs/>
          <w:color w:val="FF0000"/>
          <w:sz w:val="26"/>
          <w:highlight w:val="yellow"/>
        </w:rPr>
        <w:t xml:space="preserve">Coursera – </w:t>
      </w:r>
      <w:r w:rsidRPr="00D05F04">
        <w:rPr>
          <w:color w:val="FF0000"/>
          <w:sz w:val="26"/>
          <w:highlight w:val="yellow"/>
        </w:rPr>
        <w:t xml:space="preserve">Global platform offering top university courses &amp; certifications. </w:t>
      </w:r>
    </w:p>
    <w:p w14:paraId="7E684A41" w14:textId="77777777" w:rsidR="00D05F04" w:rsidRPr="00382ABB" w:rsidRDefault="00D05F04" w:rsidP="00D05F04">
      <w:pPr>
        <w:pStyle w:val="ListParagraph"/>
        <w:numPr>
          <w:ilvl w:val="0"/>
          <w:numId w:val="3"/>
        </w:numPr>
        <w:tabs>
          <w:tab w:val="left" w:pos="8010"/>
        </w:tabs>
        <w:rPr>
          <w:color w:val="FF0000"/>
          <w:sz w:val="26"/>
        </w:rPr>
      </w:pPr>
      <w:r w:rsidRPr="00D05F04">
        <w:rPr>
          <w:b/>
          <w:bCs/>
          <w:color w:val="FF0000"/>
          <w:sz w:val="26"/>
          <w:highlight w:val="yellow"/>
        </w:rPr>
        <w:t xml:space="preserve">2COMS – </w:t>
      </w:r>
      <w:r w:rsidRPr="00D05F04">
        <w:rPr>
          <w:color w:val="FF0000"/>
          <w:sz w:val="26"/>
          <w:highlight w:val="yellow"/>
        </w:rPr>
        <w:t>Recruitment partner providing national and international job placements, Internships and work integrated degree programs</w:t>
      </w:r>
    </w:p>
    <w:p w14:paraId="7E349E82" w14:textId="77777777" w:rsidR="00382ABB" w:rsidRPr="00382ABB" w:rsidRDefault="00382ABB" w:rsidP="00382ABB">
      <w:pPr>
        <w:tabs>
          <w:tab w:val="left" w:pos="8010"/>
        </w:tabs>
        <w:ind w:left="360"/>
        <w:rPr>
          <w:color w:val="FF0000"/>
          <w:sz w:val="26"/>
        </w:rPr>
      </w:pPr>
    </w:p>
    <w:p w14:paraId="4082888F" w14:textId="072AEB4C" w:rsidR="00D05F04" w:rsidRPr="008A511B" w:rsidRDefault="00D05F04" w:rsidP="00BE76B2">
      <w:pPr>
        <w:pStyle w:val="BodyText"/>
        <w:spacing w:line="259" w:lineRule="auto"/>
        <w:ind w:right="441"/>
        <w:rPr>
          <w:b/>
          <w:bCs/>
          <w:i/>
          <w:iCs/>
          <w:u w:val="single"/>
        </w:rPr>
      </w:pPr>
      <w:r w:rsidRPr="008A511B">
        <w:rPr>
          <w:b/>
          <w:bCs/>
          <w:i/>
          <w:iCs/>
          <w:sz w:val="24"/>
          <w:szCs w:val="24"/>
          <w:u w:val="single"/>
        </w:rPr>
        <w:t>Next section</w:t>
      </w:r>
    </w:p>
    <w:p w14:paraId="44767A79" w14:textId="77777777" w:rsidR="00BE76B2" w:rsidRDefault="00BE76B2" w:rsidP="00BE76B2">
      <w:pPr>
        <w:pStyle w:val="BodyText"/>
        <w:spacing w:line="259" w:lineRule="auto"/>
        <w:ind w:right="441"/>
      </w:pPr>
    </w:p>
    <w:p w14:paraId="10454A94" w14:textId="77777777" w:rsidR="00BE76B2" w:rsidRPr="001F4268" w:rsidRDefault="00BE76B2" w:rsidP="00BE76B2">
      <w:pPr>
        <w:pStyle w:val="BodyText"/>
        <w:spacing w:line="259" w:lineRule="auto"/>
        <w:ind w:right="441"/>
        <w:rPr>
          <w:b/>
          <w:bCs/>
          <w:u w:val="single"/>
        </w:rPr>
      </w:pPr>
      <w:r w:rsidRPr="001F4268">
        <w:rPr>
          <w:b/>
          <w:bCs/>
          <w:u w:val="single"/>
        </w:rPr>
        <w:t>Holistic Learning and Infrastructure</w:t>
      </w:r>
    </w:p>
    <w:p w14:paraId="4D4AC257" w14:textId="77777777" w:rsidR="00BE76B2" w:rsidRDefault="00BE76B2" w:rsidP="00BE76B2">
      <w:pPr>
        <w:pStyle w:val="BodyText"/>
        <w:spacing w:line="259" w:lineRule="auto"/>
        <w:ind w:right="441"/>
      </w:pPr>
      <w:r>
        <w:t>Tabs – with text on left and changing visuals on right</w:t>
      </w:r>
    </w:p>
    <w:p w14:paraId="480E74BF" w14:textId="77777777" w:rsidR="00BE76B2" w:rsidRDefault="00BE76B2" w:rsidP="00BE76B2">
      <w:pPr>
        <w:pStyle w:val="BodyText"/>
        <w:spacing w:line="259" w:lineRule="auto"/>
        <w:ind w:right="441"/>
        <w:rPr>
          <w:b/>
          <w:bCs/>
          <w:lang w:val="en-IN"/>
        </w:rPr>
      </w:pPr>
    </w:p>
    <w:p w14:paraId="6DA1A7DD" w14:textId="77777777" w:rsidR="00BE76B2" w:rsidRDefault="00BE76B2" w:rsidP="00BE76B2">
      <w:pPr>
        <w:rPr>
          <w:b/>
          <w:bCs/>
          <w:lang w:val="en-IN"/>
        </w:rPr>
      </w:pPr>
      <w:r w:rsidRPr="00911150">
        <w:rPr>
          <w:b/>
          <w:bCs/>
          <w:lang w:val="en-IN"/>
        </w:rPr>
        <w:t>Teaching–Learning Facilities</w:t>
      </w:r>
    </w:p>
    <w:p w14:paraId="6FE76DAB" w14:textId="77777777" w:rsidR="00BE76B2" w:rsidRDefault="00BE76B2" w:rsidP="00BE76B2">
      <w:pPr>
        <w:rPr>
          <w:lang w:val="en-IN"/>
        </w:rPr>
      </w:pPr>
      <w:r>
        <w:rPr>
          <w:lang w:val="en-IN"/>
        </w:rPr>
        <w:t>C</w:t>
      </w:r>
      <w:r w:rsidRPr="00911150">
        <w:rPr>
          <w:lang w:val="en-IN"/>
        </w:rPr>
        <w:t>lassrooms with smartboards, high-end projectors</w:t>
      </w:r>
      <w:r>
        <w:rPr>
          <w:lang w:val="en-IN"/>
        </w:rPr>
        <w:t xml:space="preserve">, </w:t>
      </w:r>
      <w:r w:rsidRPr="00911150">
        <w:rPr>
          <w:lang w:val="en-IN"/>
        </w:rPr>
        <w:t>Wi-Fi enabled campus</w:t>
      </w:r>
      <w:r>
        <w:rPr>
          <w:lang w:val="en-IN"/>
        </w:rPr>
        <w:t xml:space="preserve">. </w:t>
      </w:r>
    </w:p>
    <w:p w14:paraId="6DB1B960" w14:textId="3B275B54" w:rsidR="00BE76B2" w:rsidRPr="00911150" w:rsidRDefault="00BE76B2" w:rsidP="00BE76B2">
      <w:pPr>
        <w:rPr>
          <w:b/>
          <w:bCs/>
          <w:lang w:val="en-IN"/>
        </w:rPr>
      </w:pPr>
      <w:r w:rsidRPr="00911150">
        <w:rPr>
          <w:lang w:val="en-IN"/>
        </w:rPr>
        <w:t>Digital learning tools: LMS, ERP, Academic Book, Notebook, LRM, Coursera</w:t>
      </w:r>
    </w:p>
    <w:p w14:paraId="604D1A99" w14:textId="1C673641" w:rsidR="00BE76B2" w:rsidRDefault="00BE76B2" w:rsidP="00BE76B2">
      <w:pPr>
        <w:rPr>
          <w:b/>
          <w:bCs/>
          <w:lang w:val="en-IN"/>
        </w:rPr>
      </w:pPr>
      <w:r w:rsidRPr="00911150">
        <w:rPr>
          <w:b/>
          <w:bCs/>
          <w:lang w:val="en-IN"/>
        </w:rPr>
        <w:t>Laboratory Facilities</w:t>
      </w:r>
    </w:p>
    <w:p w14:paraId="604B690B" w14:textId="05F59500" w:rsidR="00BE76B2" w:rsidRPr="00911150" w:rsidRDefault="00BE76B2" w:rsidP="00BE76B2">
      <w:pPr>
        <w:rPr>
          <w:lang w:val="en-IN"/>
        </w:rPr>
      </w:pPr>
      <w:r w:rsidRPr="00911150">
        <w:rPr>
          <w:lang w:val="en-IN"/>
        </w:rPr>
        <w:t xml:space="preserve">24x7 access to </w:t>
      </w:r>
      <w:r>
        <w:rPr>
          <w:rFonts w:ascii="Calibri" w:eastAsia="Times New Roman" w:hAnsi="Calibri" w:cs="Calibri"/>
          <w:color w:val="000000"/>
        </w:rPr>
        <w:t>w</w:t>
      </w:r>
      <w:r w:rsidRPr="000B3F49">
        <w:rPr>
          <w:rFonts w:ascii="Calibri" w:eastAsia="Times New Roman" w:hAnsi="Calibri" w:cs="Calibri"/>
          <w:color w:val="000000"/>
        </w:rPr>
        <w:t xml:space="preserve">ell-equipped </w:t>
      </w:r>
      <w:r w:rsidRPr="00911150">
        <w:rPr>
          <w:lang w:val="en-IN"/>
        </w:rPr>
        <w:t xml:space="preserve">computer labs </w:t>
      </w:r>
      <w:r w:rsidRPr="000B3F49">
        <w:rPr>
          <w:rFonts w:ascii="Calibri" w:eastAsia="Times New Roman" w:hAnsi="Calibri" w:cs="Calibri"/>
          <w:color w:val="000000"/>
        </w:rPr>
        <w:t>with high-end machines</w:t>
      </w:r>
    </w:p>
    <w:p w14:paraId="5D1B0894" w14:textId="77777777" w:rsidR="00BE76B2" w:rsidRDefault="00BE76B2" w:rsidP="00BE76B2">
      <w:pPr>
        <w:rPr>
          <w:b/>
          <w:bCs/>
          <w:lang w:val="en-IN"/>
        </w:rPr>
      </w:pPr>
      <w:r w:rsidRPr="00BE76B2">
        <w:rPr>
          <w:b/>
          <w:bCs/>
          <w:lang w:val="en-IN"/>
        </w:rPr>
        <w:t xml:space="preserve">Associated hospitals </w:t>
      </w:r>
    </w:p>
    <w:p w14:paraId="4809BB9D" w14:textId="56462C36" w:rsidR="00BE76B2" w:rsidRPr="00911150" w:rsidRDefault="00BE76B2" w:rsidP="00BE76B2">
      <w:pPr>
        <w:rPr>
          <w:lang w:val="en-IN"/>
        </w:rPr>
      </w:pPr>
      <w:r w:rsidRPr="00E336B9">
        <w:rPr>
          <w:rFonts w:ascii="Calibri" w:eastAsia="Times New Roman" w:hAnsi="Calibri" w:cs="Calibri"/>
          <w:color w:val="000000"/>
        </w:rPr>
        <w:t>Acharya Vinoba Bhave Rural Hospital, Shalinitai Meghe Hospital and Research Centre, Shalinitai Meghe Superspeciality Centre, Nelson Mother and Child Care Hospital, Siddharth Gupta Memorial Cancer Hospital</w:t>
      </w:r>
    </w:p>
    <w:p w14:paraId="386F501A" w14:textId="5EAB51AE" w:rsidR="00BE76B2" w:rsidRPr="00911150" w:rsidRDefault="00BE76B2" w:rsidP="00BE76B2">
      <w:pPr>
        <w:rPr>
          <w:b/>
          <w:bCs/>
          <w:lang w:val="en-IN"/>
        </w:rPr>
      </w:pPr>
      <w:r w:rsidRPr="00911150">
        <w:rPr>
          <w:b/>
          <w:bCs/>
          <w:lang w:val="en-IN"/>
        </w:rPr>
        <w:t>Skill &amp; Innovation Labs</w:t>
      </w:r>
      <w:r w:rsidR="006A3877">
        <w:rPr>
          <w:b/>
          <w:bCs/>
          <w:lang w:val="en-IN"/>
        </w:rPr>
        <w:t xml:space="preserve"> </w:t>
      </w:r>
    </w:p>
    <w:p w14:paraId="1625E16C" w14:textId="44BABAB1" w:rsidR="00BE76B2" w:rsidRPr="00911150" w:rsidRDefault="00BE76B2" w:rsidP="00BE76B2">
      <w:pPr>
        <w:rPr>
          <w:lang w:val="en-IN"/>
        </w:rPr>
      </w:pPr>
      <w:r w:rsidRPr="00BE76B2">
        <w:rPr>
          <w:lang w:val="en-IN"/>
        </w:rPr>
        <w:t>Programs based on Attitude Ethics and Communication, Life and essential skills trainings, GET-SET-GO Employability Training, CPR Courses (Basic life-saving trainings), IDEA LAB (Startup Incubator), BIONEST (Health-related Start-up Incubator)</w:t>
      </w:r>
    </w:p>
    <w:p w14:paraId="4645BB95" w14:textId="144B828B" w:rsidR="00BE76B2" w:rsidRPr="00911150" w:rsidRDefault="00BE76B2" w:rsidP="00BE76B2">
      <w:pPr>
        <w:rPr>
          <w:b/>
          <w:bCs/>
          <w:lang w:val="en-IN"/>
        </w:rPr>
      </w:pPr>
      <w:r w:rsidRPr="00911150">
        <w:rPr>
          <w:b/>
          <w:bCs/>
          <w:lang w:val="en-IN"/>
        </w:rPr>
        <w:t>Research Facilities</w:t>
      </w:r>
    </w:p>
    <w:p w14:paraId="5E843019" w14:textId="7206F1C4" w:rsidR="00BE76B2" w:rsidRPr="00911150" w:rsidRDefault="00BE76B2" w:rsidP="00BE76B2">
      <w:pPr>
        <w:rPr>
          <w:lang w:val="en-IN"/>
        </w:rPr>
      </w:pPr>
      <w:r w:rsidRPr="00BE76B2">
        <w:rPr>
          <w:lang w:val="en-IN"/>
        </w:rPr>
        <w:t>Research guidance, financial support for publications, Free access to IEEE Research Articles, Free access to Turnitin Software for Students and Staff is available</w:t>
      </w:r>
    </w:p>
    <w:p w14:paraId="103615A9" w14:textId="0F75D089" w:rsidR="00BE76B2" w:rsidRPr="00911150" w:rsidRDefault="00BE76B2" w:rsidP="00BE76B2">
      <w:pPr>
        <w:rPr>
          <w:b/>
          <w:bCs/>
          <w:lang w:val="en-IN"/>
        </w:rPr>
      </w:pPr>
      <w:r w:rsidRPr="00911150">
        <w:rPr>
          <w:b/>
          <w:bCs/>
          <w:lang w:val="en-IN"/>
        </w:rPr>
        <w:t>Library Facilities</w:t>
      </w:r>
    </w:p>
    <w:p w14:paraId="73C64B53" w14:textId="77777777" w:rsidR="00BE76B2" w:rsidRDefault="00BE76B2" w:rsidP="00BE76B2">
      <w:pPr>
        <w:rPr>
          <w:lang w:val="en-IN"/>
        </w:rPr>
      </w:pPr>
      <w:r>
        <w:rPr>
          <w:lang w:val="en-IN"/>
        </w:rPr>
        <w:t>O</w:t>
      </w:r>
      <w:r w:rsidRPr="00BE76B2">
        <w:rPr>
          <w:lang w:val="en-IN"/>
        </w:rPr>
        <w:t>ver 6131 books</w:t>
      </w:r>
      <w:r>
        <w:rPr>
          <w:lang w:val="en-IN"/>
        </w:rPr>
        <w:t xml:space="preserve">, </w:t>
      </w:r>
      <w:r w:rsidRPr="00BE76B2">
        <w:rPr>
          <w:lang w:val="en-IN"/>
        </w:rPr>
        <w:t>302 journal subscriptions</w:t>
      </w:r>
      <w:r>
        <w:rPr>
          <w:lang w:val="en-IN"/>
        </w:rPr>
        <w:t xml:space="preserve">, and </w:t>
      </w:r>
      <w:r w:rsidRPr="00BE76B2">
        <w:rPr>
          <w:lang w:val="en-IN"/>
        </w:rPr>
        <w:t>Digital Library with 20 Computers having 2 GBPS speed.</w:t>
      </w:r>
    </w:p>
    <w:p w14:paraId="258D18C8" w14:textId="77777777" w:rsidR="003D5C83" w:rsidRDefault="003D5C83"/>
    <w:p w14:paraId="2FC6C44F" w14:textId="54856650" w:rsidR="00FB3FFB" w:rsidRDefault="00FB3FFB" w:rsidP="00FB3FFB">
      <w:pPr>
        <w:shd w:val="clear" w:color="auto" w:fill="FFFFFF"/>
        <w:rPr>
          <w:rFonts w:ascii="Cambria" w:eastAsia="Cambria" w:hAnsi="Cambria" w:cs="Cambria"/>
        </w:rPr>
      </w:pPr>
      <w:r>
        <w:rPr>
          <w:rFonts w:ascii="Cambria" w:eastAsia="Cambria" w:hAnsi="Cambria" w:cs="Cambria"/>
        </w:rPr>
        <w:lastRenderedPageBreak/>
        <w:t>Next Section link</w:t>
      </w:r>
    </w:p>
    <w:p w14:paraId="034D8A64" w14:textId="77777777" w:rsidR="00FB3FFB" w:rsidRDefault="00FB3FFB" w:rsidP="00FB3FFB">
      <w:pPr>
        <w:shd w:val="clear" w:color="auto" w:fill="FFFFFF"/>
        <w:rPr>
          <w:rFonts w:ascii="Cambria" w:eastAsia="Cambria" w:hAnsi="Cambria" w:cs="Cambria"/>
        </w:rPr>
      </w:pPr>
      <w:r w:rsidRPr="00FB3FFB">
        <w:rPr>
          <w:rFonts w:ascii="Cambria" w:eastAsia="Cambria" w:hAnsi="Cambria" w:cs="Cambria"/>
        </w:rPr>
        <w:t>Electives Offered</w:t>
      </w:r>
    </w:p>
    <w:p w14:paraId="52F602A8" w14:textId="77777777" w:rsidR="00FB3FFB" w:rsidRDefault="00FB3FFB" w:rsidP="00FB3FFB">
      <w:pPr>
        <w:shd w:val="clear" w:color="auto" w:fill="FFFFFF"/>
        <w:rPr>
          <w:spacing w:val="-4"/>
        </w:rPr>
      </w:pPr>
      <w:r>
        <w:rPr>
          <w:spacing w:val="-4"/>
        </w:rPr>
        <w:t>Know More</w:t>
      </w:r>
    </w:p>
    <w:p w14:paraId="4E71E9B1" w14:textId="77777777" w:rsidR="00D05F04" w:rsidRDefault="00D05F04" w:rsidP="00FB3FFB">
      <w:pPr>
        <w:shd w:val="clear" w:color="auto" w:fill="FFFFFF"/>
        <w:rPr>
          <w:spacing w:val="-4"/>
        </w:rPr>
      </w:pPr>
    </w:p>
    <w:p w14:paraId="44E1A7E6" w14:textId="77777777" w:rsidR="00451DF2" w:rsidRPr="008C18C3" w:rsidRDefault="00451DF2" w:rsidP="00451DF2">
      <w:pPr>
        <w:pStyle w:val="BodyText"/>
        <w:spacing w:line="259" w:lineRule="auto"/>
        <w:ind w:right="441"/>
        <w:rPr>
          <w:b/>
          <w:bCs/>
          <w:i/>
          <w:iCs/>
          <w:sz w:val="26"/>
          <w:szCs w:val="26"/>
          <w:u w:val="single"/>
        </w:rPr>
      </w:pPr>
      <w:r w:rsidRPr="008C18C3">
        <w:rPr>
          <w:b/>
          <w:bCs/>
          <w:i/>
          <w:iCs/>
          <w:sz w:val="26"/>
          <w:szCs w:val="26"/>
          <w:u w:val="single"/>
        </w:rPr>
        <w:t>Next section</w:t>
      </w:r>
    </w:p>
    <w:p w14:paraId="1FF3022A" w14:textId="1AC474A9" w:rsidR="00451DF2" w:rsidRDefault="00451DF2" w:rsidP="00451DF2">
      <w:pPr>
        <w:pStyle w:val="BodyText"/>
        <w:spacing w:line="259" w:lineRule="auto"/>
        <w:ind w:right="441"/>
        <w:rPr>
          <w:spacing w:val="-2"/>
        </w:rPr>
      </w:pPr>
      <w:r w:rsidRPr="008C18C3">
        <w:t xml:space="preserve">Research  </w:t>
      </w:r>
    </w:p>
    <w:p w14:paraId="48A6D668" w14:textId="77777777" w:rsidR="00451DF2" w:rsidRDefault="00451DF2" w:rsidP="00451DF2">
      <w:pPr>
        <w:pStyle w:val="BodyText"/>
        <w:spacing w:line="259" w:lineRule="auto"/>
        <w:ind w:right="441"/>
        <w:rPr>
          <w:spacing w:val="-2"/>
        </w:rPr>
      </w:pPr>
    </w:p>
    <w:p w14:paraId="437C22C1" w14:textId="1E9E96A7" w:rsidR="00451DF2" w:rsidRPr="00412E36" w:rsidRDefault="00451DF2" w:rsidP="00451DF2">
      <w:pPr>
        <w:rPr>
          <w:rFonts w:ascii="Times New Roman" w:eastAsia="Times New Roman" w:hAnsi="Times New Roman" w:cs="Times New Roman"/>
          <w:sz w:val="24"/>
          <w:szCs w:val="24"/>
          <w:lang w:val="en-IN"/>
        </w:rPr>
      </w:pPr>
      <w:r w:rsidRPr="00412E36">
        <w:rPr>
          <w:rFonts w:ascii="Times New Roman" w:eastAsia="Times New Roman" w:hAnsi="Times New Roman" w:cs="Times New Roman"/>
          <w:b/>
          <w:bCs/>
          <w:sz w:val="24"/>
          <w:szCs w:val="24"/>
          <w:lang w:val="en-IN"/>
        </w:rPr>
        <w:t>Engineering Ideas, Impacting Futures</w:t>
      </w:r>
      <w:r w:rsidRPr="00412E36">
        <w:rPr>
          <w:rFonts w:ascii="Times New Roman" w:eastAsia="Times New Roman" w:hAnsi="Times New Roman" w:cs="Times New Roman"/>
          <w:sz w:val="24"/>
          <w:szCs w:val="24"/>
          <w:lang w:val="en-IN"/>
        </w:rPr>
        <w:br/>
      </w:r>
      <w:r w:rsidR="003570F4" w:rsidRPr="003570F4">
        <w:rPr>
          <w:rFonts w:ascii="Times New Roman" w:eastAsia="Times New Roman" w:hAnsi="Times New Roman" w:cs="Times New Roman"/>
          <w:sz w:val="24"/>
          <w:szCs w:val="24"/>
          <w:lang w:val="en-IN"/>
        </w:rPr>
        <w:t>Our vibrant research ecosystem encourages curiosity, critical thinking, and innovation across disciplines. From faculty-led projects to student-driven inquiry, we foster a culture where ideas are explored, tested, and transformed into meaningful impact.</w:t>
      </w:r>
    </w:p>
    <w:p w14:paraId="34AD6169" w14:textId="77777777" w:rsidR="00451DF2" w:rsidRDefault="00451DF2" w:rsidP="00451DF2">
      <w:pPr>
        <w:pStyle w:val="BodyText"/>
        <w:spacing w:line="259" w:lineRule="auto"/>
        <w:ind w:right="441"/>
        <w:rPr>
          <w:b/>
          <w:bCs/>
          <w:spacing w:val="-2"/>
          <w:lang w:val="en-IN"/>
        </w:rPr>
      </w:pPr>
    </w:p>
    <w:p w14:paraId="5B11EA4E" w14:textId="748F333B" w:rsidR="00451DF2" w:rsidRDefault="00451DF2" w:rsidP="00451DF2">
      <w:pPr>
        <w:pStyle w:val="BodyText"/>
        <w:spacing w:line="259" w:lineRule="auto"/>
        <w:ind w:right="441"/>
        <w:rPr>
          <w:b/>
          <w:bCs/>
          <w:spacing w:val="-2"/>
          <w:lang w:val="en-IN"/>
        </w:rPr>
      </w:pPr>
      <w:r>
        <w:rPr>
          <w:b/>
          <w:bCs/>
          <w:spacing w:val="-2"/>
          <w:lang w:val="en-IN"/>
        </w:rPr>
        <w:t>6</w:t>
      </w:r>
      <w:r w:rsidRPr="00412E36">
        <w:rPr>
          <w:b/>
          <w:bCs/>
          <w:spacing w:val="-2"/>
          <w:lang w:val="en-IN"/>
        </w:rPr>
        <w:t xml:space="preserve"> Patents </w:t>
      </w:r>
    </w:p>
    <w:p w14:paraId="59568A00" w14:textId="6837FE10" w:rsidR="00451DF2" w:rsidRPr="00412E36" w:rsidRDefault="00451DF2" w:rsidP="00451DF2">
      <w:pPr>
        <w:pStyle w:val="BodyText"/>
        <w:spacing w:line="259" w:lineRule="auto"/>
        <w:ind w:right="441"/>
        <w:rPr>
          <w:spacing w:val="-2"/>
          <w:lang w:val="en-IN"/>
        </w:rPr>
      </w:pPr>
      <w:r>
        <w:rPr>
          <w:b/>
          <w:bCs/>
          <w:spacing w:val="-2"/>
          <w:lang w:val="en-IN"/>
        </w:rPr>
        <w:t>24</w:t>
      </w:r>
      <w:r w:rsidRPr="00412E36">
        <w:rPr>
          <w:b/>
          <w:bCs/>
          <w:spacing w:val="-2"/>
          <w:lang w:val="en-IN"/>
        </w:rPr>
        <w:t xml:space="preserve"> Copyrights</w:t>
      </w:r>
    </w:p>
    <w:p w14:paraId="67F90FC5" w14:textId="500EEC96" w:rsidR="00451DF2" w:rsidRDefault="00451DF2" w:rsidP="00451DF2">
      <w:pPr>
        <w:pStyle w:val="BodyText"/>
        <w:spacing w:line="259" w:lineRule="auto"/>
        <w:ind w:right="441"/>
        <w:rPr>
          <w:b/>
          <w:bCs/>
          <w:spacing w:val="-2"/>
          <w:lang w:val="en-IN"/>
        </w:rPr>
      </w:pPr>
      <w:r>
        <w:rPr>
          <w:b/>
          <w:bCs/>
          <w:spacing w:val="-2"/>
          <w:lang w:val="en-IN"/>
        </w:rPr>
        <w:t>81</w:t>
      </w:r>
      <w:r w:rsidRPr="00412E36">
        <w:rPr>
          <w:b/>
          <w:bCs/>
          <w:spacing w:val="-2"/>
          <w:lang w:val="en-IN"/>
        </w:rPr>
        <w:t xml:space="preserve">+ </w:t>
      </w:r>
      <w:r>
        <w:rPr>
          <w:b/>
          <w:bCs/>
          <w:spacing w:val="-2"/>
          <w:lang w:val="en-IN"/>
        </w:rPr>
        <w:t xml:space="preserve">Books </w:t>
      </w:r>
      <w:r w:rsidRPr="00451DF2">
        <w:rPr>
          <w:b/>
          <w:bCs/>
          <w:spacing w:val="-2"/>
          <w:lang w:val="en-IN"/>
        </w:rPr>
        <w:t>Published</w:t>
      </w:r>
    </w:p>
    <w:p w14:paraId="075F3E77" w14:textId="1B985A70" w:rsidR="00451DF2" w:rsidRDefault="00451DF2" w:rsidP="00451DF2">
      <w:pPr>
        <w:pStyle w:val="BodyText"/>
        <w:spacing w:line="259" w:lineRule="auto"/>
        <w:ind w:right="441"/>
        <w:rPr>
          <w:b/>
          <w:bCs/>
          <w:spacing w:val="-2"/>
          <w:lang w:val="en-IN"/>
        </w:rPr>
      </w:pPr>
      <w:r w:rsidRPr="00451DF2">
        <w:rPr>
          <w:b/>
          <w:bCs/>
          <w:spacing w:val="-2"/>
          <w:lang w:val="en-IN"/>
        </w:rPr>
        <w:t xml:space="preserve">126+ Topics Published </w:t>
      </w:r>
    </w:p>
    <w:p w14:paraId="23836D6D" w14:textId="34C408F2" w:rsidR="00451DF2" w:rsidRPr="00451DF2" w:rsidRDefault="00451DF2" w:rsidP="00451DF2">
      <w:pPr>
        <w:pStyle w:val="BodyText"/>
        <w:spacing w:line="259" w:lineRule="auto"/>
        <w:ind w:right="441"/>
        <w:rPr>
          <w:b/>
          <w:bCs/>
          <w:spacing w:val="-2"/>
          <w:lang w:val="en-IN"/>
        </w:rPr>
      </w:pPr>
      <w:r>
        <w:rPr>
          <w:b/>
          <w:bCs/>
          <w:spacing w:val="-2"/>
          <w:lang w:val="en-IN"/>
        </w:rPr>
        <w:t>157</w:t>
      </w:r>
      <w:r w:rsidRPr="00451DF2">
        <w:rPr>
          <w:b/>
          <w:bCs/>
          <w:spacing w:val="-2"/>
          <w:lang w:val="en-IN"/>
        </w:rPr>
        <w:t>+</w:t>
      </w:r>
      <w:r w:rsidRPr="00451DF2">
        <w:t xml:space="preserve"> </w:t>
      </w:r>
      <w:r w:rsidRPr="00451DF2">
        <w:rPr>
          <w:b/>
          <w:bCs/>
          <w:spacing w:val="-2"/>
          <w:lang w:val="en-IN"/>
        </w:rPr>
        <w:t>Research papers published</w:t>
      </w:r>
    </w:p>
    <w:p w14:paraId="5C97E96C" w14:textId="77777777" w:rsidR="00451DF2" w:rsidRDefault="00451DF2" w:rsidP="00451DF2">
      <w:pPr>
        <w:pStyle w:val="BodyText"/>
        <w:spacing w:line="259" w:lineRule="auto"/>
        <w:ind w:right="441"/>
        <w:rPr>
          <w:b/>
          <w:bCs/>
          <w:spacing w:val="-2"/>
          <w:lang w:val="en-IN"/>
        </w:rPr>
      </w:pPr>
    </w:p>
    <w:p w14:paraId="6CF6E0E0" w14:textId="77777777" w:rsidR="003570F4" w:rsidRDefault="003570F4" w:rsidP="003570F4">
      <w:pPr>
        <w:pStyle w:val="BodyText"/>
        <w:spacing w:line="259" w:lineRule="auto"/>
        <w:ind w:right="441"/>
        <w:rPr>
          <w:spacing w:val="-2"/>
        </w:rPr>
      </w:pPr>
      <w:r>
        <w:rPr>
          <w:spacing w:val="-2"/>
        </w:rPr>
        <w:t>Next Section</w:t>
      </w:r>
    </w:p>
    <w:p w14:paraId="561DD8C6" w14:textId="0FC75A1F" w:rsidR="003570F4" w:rsidRDefault="003570F4" w:rsidP="003570F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Global Opportunities at </w:t>
      </w:r>
      <w:r w:rsidR="006A1CB3">
        <w:rPr>
          <w:rFonts w:ascii="Times New Roman" w:eastAsia="Times New Roman" w:hAnsi="Times New Roman" w:cs="Times New Roman"/>
          <w:b/>
          <w:sz w:val="24"/>
          <w:szCs w:val="24"/>
          <w:u w:val="single"/>
        </w:rPr>
        <w:t xml:space="preserve">SAS </w:t>
      </w:r>
      <w:r w:rsidR="006A1CB3" w:rsidRPr="006A1CB3">
        <w:rPr>
          <w:rFonts w:ascii="Times New Roman" w:eastAsia="Times New Roman" w:hAnsi="Times New Roman" w:cs="Times New Roman"/>
          <w:b/>
          <w:sz w:val="24"/>
          <w:szCs w:val="24"/>
          <w:u w:val="single"/>
        </w:rPr>
        <w:t>(Study Abroad Opportunities)</w:t>
      </w:r>
    </w:p>
    <w:p w14:paraId="1A3A3318" w14:textId="7CE20D36" w:rsidR="00FB3FFB" w:rsidRDefault="00A9740B" w:rsidP="00FB3FFB">
      <w:pPr>
        <w:shd w:val="clear" w:color="auto" w:fill="FFFFFF"/>
        <w:rPr>
          <w:rFonts w:ascii="Times New Roman" w:eastAsia="Times New Roman" w:hAnsi="Times New Roman" w:cs="Times New Roman"/>
          <w:bCs/>
          <w:sz w:val="24"/>
          <w:szCs w:val="24"/>
        </w:rPr>
      </w:pPr>
      <w:r w:rsidRPr="00A9740B">
        <w:rPr>
          <w:rFonts w:ascii="Times New Roman" w:eastAsia="Times New Roman" w:hAnsi="Times New Roman" w:cs="Times New Roman"/>
          <w:bCs/>
          <w:sz w:val="24"/>
          <w:szCs w:val="24"/>
        </w:rPr>
        <w:t>SAS offers multiple pathways for students to gain international exposure through semester abroad programs, research projects, immersion programs, and study tours. Through DMIHER Global, students have participated in programs at NUS Singapore, UCSI Malaysia, UC Berkeley, and Yeshiva University, New York—gaining insights into global best practices, research methodologies, and cross-cultural business environments. These experiences broaden their global perspective, enhance professional skills, and boost career prospects. The institute is actively working on new collaborations with universities in the US, Germany, UK, and Australia to expand these opportunities.</w:t>
      </w:r>
    </w:p>
    <w:p w14:paraId="24CC936A" w14:textId="77777777" w:rsidR="00521B91" w:rsidRPr="00521B91" w:rsidRDefault="00521B91" w:rsidP="00521B91">
      <w:pPr>
        <w:shd w:val="clear" w:color="auto" w:fill="FFFFFF"/>
        <w:rPr>
          <w:rFonts w:ascii="Cambria" w:eastAsia="Cambria" w:hAnsi="Cambria" w:cs="Cambria"/>
          <w:b/>
          <w:bCs/>
          <w:lang w:val="en-IN"/>
        </w:rPr>
      </w:pPr>
      <w:r w:rsidRPr="00521B91">
        <w:rPr>
          <w:rFonts w:ascii="Cambria" w:eastAsia="Cambria" w:hAnsi="Cambria" w:cs="Cambria"/>
          <w:b/>
          <w:bCs/>
          <w:lang w:val="en-IN"/>
        </w:rPr>
        <w:t>Industry Partners and Collaborations</w:t>
      </w:r>
    </w:p>
    <w:p w14:paraId="1B853788" w14:textId="0E29BDF7" w:rsidR="00521B91" w:rsidRPr="00521B91" w:rsidRDefault="00521B91" w:rsidP="00521B91">
      <w:pPr>
        <w:shd w:val="clear" w:color="auto" w:fill="FFFFFF"/>
        <w:tabs>
          <w:tab w:val="num" w:pos="720"/>
        </w:tabs>
        <w:rPr>
          <w:rFonts w:ascii="Cambria" w:eastAsia="Cambria" w:hAnsi="Cambria" w:cs="Cambria"/>
          <w:i/>
          <w:iCs/>
          <w:lang w:val="en-IN"/>
        </w:rPr>
      </w:pPr>
      <w:r w:rsidRPr="00521B91">
        <w:rPr>
          <w:rFonts w:ascii="Cambria" w:eastAsia="Cambria" w:hAnsi="Cambria" w:cs="Cambria"/>
          <w:b/>
          <w:bCs/>
          <w:i/>
          <w:iCs/>
          <w:lang w:val="en-IN"/>
        </w:rPr>
        <w:t>Wadhwani Foundation</w:t>
      </w:r>
      <w:r w:rsidRPr="00521B91">
        <w:rPr>
          <w:rFonts w:ascii="Cambria" w:eastAsia="Cambria" w:hAnsi="Cambria" w:cs="Cambria"/>
          <w:i/>
          <w:iCs/>
          <w:lang w:val="en-IN"/>
        </w:rPr>
        <w:t xml:space="preserve"> – Entrepreneurial skills, incubation, and industry mentorship</w:t>
      </w:r>
      <w:r w:rsidRPr="00D540D0">
        <w:rPr>
          <w:rFonts w:ascii="Cambria" w:eastAsia="Cambria" w:hAnsi="Cambria" w:cs="Cambria"/>
          <w:i/>
          <w:iCs/>
          <w:lang w:val="en-IN"/>
        </w:rPr>
        <w:t xml:space="preserve"> I </w:t>
      </w:r>
      <w:r w:rsidRPr="00521B91">
        <w:rPr>
          <w:rFonts w:ascii="Cambria" w:eastAsia="Cambria" w:hAnsi="Cambria" w:cs="Cambria"/>
          <w:b/>
          <w:bCs/>
          <w:i/>
          <w:iCs/>
          <w:lang w:val="en-IN"/>
        </w:rPr>
        <w:t>Lemon Ideas</w:t>
      </w:r>
      <w:r w:rsidRPr="00521B91">
        <w:rPr>
          <w:rFonts w:ascii="Cambria" w:eastAsia="Cambria" w:hAnsi="Cambria" w:cs="Cambria"/>
          <w:i/>
          <w:iCs/>
          <w:lang w:val="en-IN"/>
        </w:rPr>
        <w:t xml:space="preserve"> – Startup accelerator with mentorship and funding support</w:t>
      </w:r>
      <w:r w:rsidRPr="00D540D0">
        <w:rPr>
          <w:rFonts w:ascii="Cambria" w:eastAsia="Cambria" w:hAnsi="Cambria" w:cs="Cambria"/>
          <w:i/>
          <w:iCs/>
          <w:lang w:val="en-IN"/>
        </w:rPr>
        <w:t xml:space="preserve"> I </w:t>
      </w:r>
      <w:r w:rsidRPr="00521B91">
        <w:rPr>
          <w:rFonts w:ascii="Cambria" w:eastAsia="Cambria" w:hAnsi="Cambria" w:cs="Cambria"/>
          <w:b/>
          <w:bCs/>
          <w:i/>
          <w:iCs/>
          <w:lang w:val="en-IN"/>
        </w:rPr>
        <w:t>Coursera</w:t>
      </w:r>
      <w:r w:rsidRPr="00521B91">
        <w:rPr>
          <w:rFonts w:ascii="Cambria" w:eastAsia="Cambria" w:hAnsi="Cambria" w:cs="Cambria"/>
          <w:i/>
          <w:iCs/>
          <w:lang w:val="en-IN"/>
        </w:rPr>
        <w:t xml:space="preserve"> – Global certifications from top universities and companies</w:t>
      </w:r>
      <w:r w:rsidRPr="00D540D0">
        <w:rPr>
          <w:rFonts w:ascii="Cambria" w:eastAsia="Cambria" w:hAnsi="Cambria" w:cs="Cambria"/>
          <w:i/>
          <w:iCs/>
          <w:lang w:val="en-IN"/>
        </w:rPr>
        <w:t xml:space="preserve"> I </w:t>
      </w:r>
      <w:r w:rsidRPr="00521B91">
        <w:rPr>
          <w:rFonts w:ascii="Cambria" w:eastAsia="Cambria" w:hAnsi="Cambria" w:cs="Cambria"/>
          <w:b/>
          <w:bCs/>
          <w:i/>
          <w:iCs/>
          <w:lang w:val="en-IN"/>
        </w:rPr>
        <w:t>2COMS</w:t>
      </w:r>
      <w:r w:rsidRPr="00521B91">
        <w:rPr>
          <w:rFonts w:ascii="Cambria" w:eastAsia="Cambria" w:hAnsi="Cambria" w:cs="Cambria"/>
          <w:i/>
          <w:iCs/>
          <w:lang w:val="en-IN"/>
        </w:rPr>
        <w:t xml:space="preserve"> – National and international placements, internships, work-integrated programs</w:t>
      </w:r>
    </w:p>
    <w:p w14:paraId="2A24B91F" w14:textId="77777777" w:rsidR="00E713CE" w:rsidRPr="00D05F04" w:rsidRDefault="00E713CE" w:rsidP="00E713CE">
      <w:pPr>
        <w:pStyle w:val="ListParagraph"/>
        <w:tabs>
          <w:tab w:val="left" w:pos="8010"/>
        </w:tabs>
        <w:rPr>
          <w:color w:val="FF0000"/>
          <w:sz w:val="26"/>
        </w:rPr>
      </w:pPr>
      <w:r w:rsidRPr="00382ABB">
        <w:rPr>
          <w:noProof/>
          <w:color w:val="FF0000"/>
          <w:sz w:val="26"/>
          <w:lang w:val="en-US"/>
        </w:rPr>
        <w:lastRenderedPageBreak/>
        <w:drawing>
          <wp:inline distT="0" distB="0" distL="0" distR="0" wp14:anchorId="3FA8298C" wp14:editId="314EA88B">
            <wp:extent cx="1663700" cy="1016000"/>
            <wp:effectExtent l="0" t="0" r="0" b="0"/>
            <wp:docPr id="16977051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0" cy="1016000"/>
                    </a:xfrm>
                    <a:prstGeom prst="rect">
                      <a:avLst/>
                    </a:prstGeom>
                    <a:noFill/>
                    <a:ln>
                      <a:noFill/>
                    </a:ln>
                  </pic:spPr>
                </pic:pic>
              </a:graphicData>
            </a:graphic>
          </wp:inline>
        </w:drawing>
      </w:r>
      <w:r>
        <w:rPr>
          <w:color w:val="FF0000"/>
          <w:sz w:val="26"/>
        </w:rPr>
        <w:t xml:space="preserve">   </w:t>
      </w:r>
      <w:r w:rsidRPr="00382ABB">
        <w:rPr>
          <w:noProof/>
          <w:color w:val="FF0000"/>
          <w:sz w:val="26"/>
          <w:lang w:val="en-US"/>
        </w:rPr>
        <w:drawing>
          <wp:inline distT="0" distB="0" distL="0" distR="0" wp14:anchorId="31A49751" wp14:editId="124DC875">
            <wp:extent cx="2247900" cy="1029159"/>
            <wp:effectExtent l="0" t="0" r="0" b="0"/>
            <wp:docPr id="4739786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1562" cy="1035414"/>
                    </a:xfrm>
                    <a:prstGeom prst="rect">
                      <a:avLst/>
                    </a:prstGeom>
                    <a:noFill/>
                    <a:ln>
                      <a:noFill/>
                    </a:ln>
                  </pic:spPr>
                </pic:pic>
              </a:graphicData>
            </a:graphic>
          </wp:inline>
        </w:drawing>
      </w:r>
      <w:r>
        <w:rPr>
          <w:color w:val="FF0000"/>
          <w:sz w:val="26"/>
        </w:rPr>
        <w:t xml:space="preserve"> </w:t>
      </w:r>
      <w:r w:rsidRPr="00382ABB">
        <w:rPr>
          <w:noProof/>
          <w:color w:val="FF0000"/>
          <w:sz w:val="26"/>
          <w:lang w:val="en-US"/>
        </w:rPr>
        <w:drawing>
          <wp:inline distT="0" distB="0" distL="0" distR="0" wp14:anchorId="4D0FF5AA" wp14:editId="78504755">
            <wp:extent cx="1212850" cy="1212850"/>
            <wp:effectExtent l="0" t="0" r="6350" b="6350"/>
            <wp:docPr id="20984781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2850" cy="1212850"/>
                    </a:xfrm>
                    <a:prstGeom prst="rect">
                      <a:avLst/>
                    </a:prstGeom>
                    <a:noFill/>
                    <a:ln>
                      <a:noFill/>
                    </a:ln>
                  </pic:spPr>
                </pic:pic>
              </a:graphicData>
            </a:graphic>
          </wp:inline>
        </w:drawing>
      </w:r>
      <w:r>
        <w:rPr>
          <w:color w:val="FF0000"/>
          <w:sz w:val="26"/>
        </w:rPr>
        <w:t xml:space="preserve">  </w:t>
      </w:r>
      <w:r w:rsidRPr="00382ABB">
        <w:rPr>
          <w:noProof/>
          <w:color w:val="FF0000"/>
          <w:sz w:val="26"/>
          <w:lang w:val="en-US"/>
        </w:rPr>
        <w:drawing>
          <wp:inline distT="0" distB="0" distL="0" distR="0" wp14:anchorId="3ACD7A25" wp14:editId="77D3B76D">
            <wp:extent cx="1581150" cy="1581150"/>
            <wp:effectExtent l="0" t="0" r="0" b="0"/>
            <wp:docPr id="1066999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14:paraId="5DDE9933" w14:textId="77777777" w:rsidR="00E713CE" w:rsidRPr="00D05F04" w:rsidRDefault="00E713CE" w:rsidP="00E713CE">
      <w:pPr>
        <w:pStyle w:val="BodyText"/>
        <w:spacing w:line="259" w:lineRule="auto"/>
        <w:ind w:right="441"/>
        <w:rPr>
          <w:b/>
          <w:bCs/>
          <w:iCs/>
          <w:sz w:val="24"/>
          <w:szCs w:val="24"/>
        </w:rPr>
      </w:pPr>
    </w:p>
    <w:p w14:paraId="098F380D" w14:textId="77777777" w:rsidR="00521B91" w:rsidRDefault="00521B91" w:rsidP="00FB3FFB">
      <w:pPr>
        <w:shd w:val="clear" w:color="auto" w:fill="FFFFFF"/>
        <w:rPr>
          <w:rFonts w:ascii="Cambria" w:eastAsia="Cambria" w:hAnsi="Cambria" w:cs="Cambria"/>
        </w:rPr>
      </w:pPr>
    </w:p>
    <w:p w14:paraId="784B8939" w14:textId="3AEACDBB" w:rsidR="00D540D0" w:rsidRDefault="00D540D0" w:rsidP="00FB3FFB">
      <w:pPr>
        <w:shd w:val="clear" w:color="auto" w:fill="FFFFFF"/>
        <w:rPr>
          <w:rFonts w:ascii="Cambria" w:eastAsia="Cambria" w:hAnsi="Cambria" w:cs="Cambria"/>
        </w:rPr>
      </w:pPr>
      <w:r>
        <w:rPr>
          <w:rFonts w:ascii="Cambria" w:eastAsia="Cambria" w:hAnsi="Cambria" w:cs="Cambria"/>
        </w:rPr>
        <w:t>Next section</w:t>
      </w:r>
    </w:p>
    <w:p w14:paraId="17A6830E" w14:textId="69FE69B4" w:rsidR="00D540D0" w:rsidRDefault="00D540D0" w:rsidP="00FB3FFB">
      <w:pPr>
        <w:shd w:val="clear" w:color="auto" w:fill="FFFFFF"/>
        <w:rPr>
          <w:rFonts w:ascii="Cambria" w:eastAsia="Cambria" w:hAnsi="Cambria" w:cs="Cambria"/>
        </w:rPr>
      </w:pPr>
      <w:r>
        <w:rPr>
          <w:rFonts w:cstheme="minorHAnsi"/>
          <w:b/>
          <w:bCs/>
          <w:sz w:val="28"/>
        </w:rPr>
        <w:t>Placement Opportunities</w:t>
      </w:r>
    </w:p>
    <w:p w14:paraId="5D3EF2D0" w14:textId="17A46EC9" w:rsidR="00FB3FFB" w:rsidRDefault="00D540D0" w:rsidP="00FB3FFB">
      <w:pPr>
        <w:shd w:val="clear" w:color="auto" w:fill="FFFFFF"/>
        <w:rPr>
          <w:rFonts w:ascii="Cambria" w:eastAsia="Cambria" w:hAnsi="Cambria" w:cs="Cambria"/>
        </w:rPr>
      </w:pPr>
      <w:r w:rsidRPr="00D540D0">
        <w:rPr>
          <w:rFonts w:ascii="Cambria" w:eastAsia="Cambria" w:hAnsi="Cambria" w:cs="Cambria"/>
        </w:rPr>
        <w:t>SAS offers 100% placement assistance with a strong network of industry partners across healthcare, IT, retail, and banking sectors. Students have been placed with leading organizations such as Max Healthcare, TCS, Infosys, and Axis Bank, among others. With opportunities ranging from paid internships to full-time roles, the institute ensures hands-on industry exposure and career-ready training. The highest package offered has reached ₹12 LPA, reflecting the institute’s commitment to building strong, industry-aligned career pathways.</w:t>
      </w:r>
    </w:p>
    <w:p w14:paraId="46C7498A" w14:textId="4F4AD7EA" w:rsidR="00C66087" w:rsidRDefault="00C66087" w:rsidP="00FB3FFB">
      <w:pPr>
        <w:shd w:val="clear" w:color="auto" w:fill="FFFFFF"/>
        <w:rPr>
          <w:rFonts w:ascii="Cambria" w:eastAsia="Cambria" w:hAnsi="Cambria" w:cs="Cambria"/>
        </w:rPr>
      </w:pPr>
      <w:r>
        <w:rPr>
          <w:rFonts w:ascii="Cambria" w:eastAsia="Cambria" w:hAnsi="Cambria" w:cs="Cambria"/>
        </w:rPr>
        <w:t>Logos</w:t>
      </w:r>
    </w:p>
    <w:p w14:paraId="30E4116A" w14:textId="77777777" w:rsidR="004665E9" w:rsidRDefault="004665E9" w:rsidP="00FB3FFB">
      <w:pPr>
        <w:shd w:val="clear" w:color="auto" w:fill="FFFFFF"/>
        <w:rPr>
          <w:rFonts w:ascii="Cambria" w:eastAsia="Cambria" w:hAnsi="Cambria" w:cs="Cambria"/>
        </w:rPr>
      </w:pPr>
    </w:p>
    <w:p w14:paraId="02622EEF" w14:textId="569518C5" w:rsidR="00C66087" w:rsidRDefault="004540DA" w:rsidP="00FB3FFB">
      <w:pPr>
        <w:shd w:val="clear" w:color="auto" w:fill="FFFFFF"/>
        <w:rPr>
          <w:rFonts w:ascii="Cambria" w:eastAsia="Cambria" w:hAnsi="Cambria" w:cs="Cambria"/>
        </w:rPr>
      </w:pPr>
      <w:r>
        <w:rPr>
          <w:rFonts w:ascii="Cambria" w:eastAsia="Cambria" w:hAnsi="Cambria" w:cs="Cambria"/>
        </w:rPr>
        <w:t>Next section</w:t>
      </w:r>
    </w:p>
    <w:p w14:paraId="1BE0DD16" w14:textId="77777777" w:rsidR="004540DA" w:rsidRPr="004540DA" w:rsidRDefault="004540DA" w:rsidP="004540DA">
      <w:pPr>
        <w:shd w:val="clear" w:color="auto" w:fill="FFFFFF"/>
        <w:rPr>
          <w:rFonts w:ascii="Cambria" w:eastAsia="Cambria" w:hAnsi="Cambria" w:cs="Cambria"/>
          <w:b/>
          <w:bCs/>
          <w:lang w:val="en-IN"/>
        </w:rPr>
      </w:pPr>
      <w:r w:rsidRPr="004540DA">
        <w:rPr>
          <w:rFonts w:ascii="Cambria" w:eastAsia="Cambria" w:hAnsi="Cambria" w:cs="Cambria"/>
          <w:b/>
          <w:bCs/>
          <w:lang w:val="en-IN"/>
        </w:rPr>
        <w:t>Student Life at SAS</w:t>
      </w:r>
    </w:p>
    <w:p w14:paraId="02100DE0" w14:textId="77777777" w:rsidR="004540DA" w:rsidRPr="004540DA" w:rsidRDefault="004540DA" w:rsidP="004540DA">
      <w:pPr>
        <w:shd w:val="clear" w:color="auto" w:fill="FFFFFF"/>
        <w:rPr>
          <w:rFonts w:ascii="Cambria" w:eastAsia="Cambria" w:hAnsi="Cambria" w:cs="Cambria"/>
          <w:lang w:val="en-IN"/>
        </w:rPr>
      </w:pPr>
      <w:r w:rsidRPr="004540DA">
        <w:rPr>
          <w:rFonts w:ascii="Cambria" w:eastAsia="Cambria" w:hAnsi="Cambria" w:cs="Cambria"/>
          <w:lang w:val="en-IN"/>
        </w:rPr>
        <w:t>With active clubs like the Academic Club, Quiz Club, Theatre, Dance, Music, Art, Fashion, and Sports Club—alongside impactful initiatives like the NSS, Youth Red Club, and Social Welfare Club—student life at SAS is dynamic, inclusive, and inspiring.</w:t>
      </w:r>
    </w:p>
    <w:p w14:paraId="1C8E5E80" w14:textId="018AC0C7" w:rsidR="004540DA" w:rsidRDefault="004540DA" w:rsidP="004540DA">
      <w:pPr>
        <w:shd w:val="clear" w:color="auto" w:fill="FFFFFF"/>
        <w:rPr>
          <w:rFonts w:ascii="Cambria" w:eastAsia="Cambria" w:hAnsi="Cambria" w:cs="Cambria"/>
          <w:lang w:val="en-IN"/>
        </w:rPr>
      </w:pPr>
      <w:r w:rsidRPr="004540DA">
        <w:rPr>
          <w:rFonts w:ascii="Cambria" w:eastAsia="Cambria" w:hAnsi="Cambria" w:cs="Cambria"/>
          <w:lang w:val="en-IN"/>
        </w:rPr>
        <w:t xml:space="preserve">From energetic stage performances and fashion shows at our annual signature fest </w:t>
      </w:r>
      <w:r w:rsidRPr="004540DA">
        <w:rPr>
          <w:rFonts w:ascii="Cambria" w:eastAsia="Cambria" w:hAnsi="Cambria" w:cs="Cambria"/>
          <w:i/>
          <w:iCs/>
          <w:lang w:val="en-IN"/>
        </w:rPr>
        <w:t>Ignitra</w:t>
      </w:r>
      <w:r w:rsidRPr="004540DA">
        <w:rPr>
          <w:rFonts w:ascii="Cambria" w:eastAsia="Cambria" w:hAnsi="Cambria" w:cs="Cambria"/>
          <w:lang w:val="en-IN"/>
        </w:rPr>
        <w:t xml:space="preserve"> to high-spirited sports nights under the floodlights</w:t>
      </w:r>
      <w:r>
        <w:rPr>
          <w:rFonts w:ascii="Cambria" w:eastAsia="Cambria" w:hAnsi="Cambria" w:cs="Cambria"/>
          <w:lang w:val="en-IN"/>
        </w:rPr>
        <w:t>, a</w:t>
      </w:r>
      <w:r w:rsidRPr="004540DA">
        <w:rPr>
          <w:rFonts w:ascii="Cambria" w:eastAsia="Cambria" w:hAnsi="Cambria" w:cs="Cambria"/>
          <w:lang w:val="en-IN"/>
        </w:rPr>
        <w:t xml:space="preserve"> vibrant mix of cultural events, sports, and student-led clubs fosters holistic development.</w:t>
      </w:r>
    </w:p>
    <w:p w14:paraId="41334EF2" w14:textId="0CA5FAD9" w:rsidR="004665E9" w:rsidRDefault="004665E9" w:rsidP="004540DA">
      <w:pPr>
        <w:shd w:val="clear" w:color="auto" w:fill="FFFFFF"/>
        <w:rPr>
          <w:rFonts w:ascii="Cambria" w:eastAsia="Cambria" w:hAnsi="Cambria" w:cs="Cambria"/>
          <w:lang w:val="en-IN"/>
        </w:rPr>
      </w:pPr>
      <w:r>
        <w:rPr>
          <w:rFonts w:ascii="Cambria" w:eastAsia="Cambria" w:hAnsi="Cambria" w:cs="Cambria"/>
          <w:lang w:val="en-IN"/>
        </w:rPr>
        <w:t>Gallery</w:t>
      </w:r>
    </w:p>
    <w:p w14:paraId="32B2087A" w14:textId="77777777" w:rsidR="00707D2B" w:rsidRDefault="00707D2B" w:rsidP="004540DA">
      <w:pPr>
        <w:shd w:val="clear" w:color="auto" w:fill="FFFFFF"/>
        <w:rPr>
          <w:rFonts w:ascii="Cambria" w:eastAsia="Cambria" w:hAnsi="Cambria" w:cs="Cambria"/>
          <w:lang w:val="en-IN"/>
        </w:rPr>
      </w:pPr>
    </w:p>
    <w:p w14:paraId="26C99E47" w14:textId="4FD13619" w:rsidR="004665E9" w:rsidRDefault="004665E9" w:rsidP="004540DA">
      <w:pPr>
        <w:shd w:val="clear" w:color="auto" w:fill="FFFFFF"/>
        <w:rPr>
          <w:rFonts w:ascii="Cambria" w:eastAsia="Cambria" w:hAnsi="Cambria" w:cs="Cambria"/>
          <w:lang w:val="en-IN"/>
        </w:rPr>
      </w:pPr>
      <w:r>
        <w:rPr>
          <w:rFonts w:ascii="Cambria" w:eastAsia="Cambria" w:hAnsi="Cambria" w:cs="Cambria"/>
          <w:lang w:val="en-IN"/>
        </w:rPr>
        <w:t xml:space="preserve">Next section </w:t>
      </w:r>
    </w:p>
    <w:p w14:paraId="504D9464" w14:textId="3C16EF20" w:rsidR="004665E9" w:rsidRDefault="004665E9" w:rsidP="004540DA">
      <w:pPr>
        <w:shd w:val="clear" w:color="auto" w:fill="FFFFFF"/>
        <w:rPr>
          <w:rFonts w:ascii="Cambria" w:eastAsia="Cambria" w:hAnsi="Cambria" w:cs="Cambria"/>
          <w:lang w:val="en-IN"/>
        </w:rPr>
      </w:pPr>
      <w:r>
        <w:rPr>
          <w:rFonts w:ascii="Cambria" w:eastAsia="Cambria" w:hAnsi="Cambria" w:cs="Cambria"/>
          <w:lang w:val="en-IN"/>
        </w:rPr>
        <w:t>Testimonials</w:t>
      </w:r>
    </w:p>
    <w:p w14:paraId="12D69039" w14:textId="77777777" w:rsidR="004665E9" w:rsidRDefault="004665E9" w:rsidP="004540DA">
      <w:pPr>
        <w:shd w:val="clear" w:color="auto" w:fill="FFFFFF"/>
        <w:rPr>
          <w:rFonts w:ascii="Cambria" w:eastAsia="Cambria" w:hAnsi="Cambria" w:cs="Cambria"/>
          <w:lang w:val="en-IN"/>
        </w:rPr>
      </w:pPr>
    </w:p>
    <w:p w14:paraId="7C5D8031" w14:textId="1016EDEA" w:rsidR="004665E9" w:rsidRDefault="004665E9" w:rsidP="004540DA">
      <w:pPr>
        <w:shd w:val="clear" w:color="auto" w:fill="FFFFFF"/>
        <w:rPr>
          <w:rFonts w:ascii="Cambria" w:eastAsia="Cambria" w:hAnsi="Cambria" w:cs="Cambria"/>
          <w:lang w:val="en-IN"/>
        </w:rPr>
      </w:pPr>
      <w:r>
        <w:rPr>
          <w:rFonts w:ascii="Cambria" w:eastAsia="Cambria" w:hAnsi="Cambria" w:cs="Cambria"/>
          <w:lang w:val="en-IN"/>
        </w:rPr>
        <w:lastRenderedPageBreak/>
        <w:t xml:space="preserve">Links on this </w:t>
      </w:r>
      <w:r w:rsidRPr="004540DA">
        <w:rPr>
          <w:rFonts w:ascii="Cambria" w:eastAsia="Cambria" w:hAnsi="Cambria" w:cs="Cambria"/>
          <w:lang w:val="en-IN"/>
        </w:rPr>
        <w:t>p</w:t>
      </w:r>
      <w:r>
        <w:rPr>
          <w:rFonts w:ascii="Cambria" w:eastAsia="Cambria" w:hAnsi="Cambria" w:cs="Cambria"/>
          <w:lang w:val="en-IN"/>
        </w:rPr>
        <w:t>age</w:t>
      </w:r>
    </w:p>
    <w:p w14:paraId="73EC96D4" w14:textId="14025EAF" w:rsidR="004665E9" w:rsidRDefault="004665E9" w:rsidP="004540DA">
      <w:pPr>
        <w:shd w:val="clear" w:color="auto" w:fill="FFFFFF"/>
        <w:rPr>
          <w:rFonts w:ascii="Cambria" w:eastAsia="Cambria" w:hAnsi="Cambria" w:cs="Cambria"/>
          <w:lang w:val="en-IN"/>
        </w:rPr>
      </w:pPr>
      <w:r w:rsidRPr="004665E9">
        <w:rPr>
          <w:rFonts w:ascii="Cambria" w:eastAsia="Cambria" w:hAnsi="Cambria" w:cs="Cambria"/>
          <w:lang w:val="en-IN"/>
        </w:rPr>
        <w:t>Mandatory disclosure</w:t>
      </w:r>
    </w:p>
    <w:p w14:paraId="56EA8829" w14:textId="655CD721" w:rsidR="004665E9" w:rsidRDefault="004665E9" w:rsidP="004540DA">
      <w:pPr>
        <w:shd w:val="clear" w:color="auto" w:fill="FFFFFF"/>
        <w:rPr>
          <w:rFonts w:ascii="Cambria" w:eastAsia="Cambria" w:hAnsi="Cambria" w:cs="Cambria"/>
          <w:lang w:val="en-IN"/>
        </w:rPr>
      </w:pPr>
      <w:r w:rsidRPr="004665E9">
        <w:rPr>
          <w:rFonts w:ascii="Cambria" w:eastAsia="Cambria" w:hAnsi="Cambria" w:cs="Cambria"/>
          <w:lang w:val="en-IN"/>
        </w:rPr>
        <w:t>FAQ</w:t>
      </w:r>
    </w:p>
    <w:p w14:paraId="23F124CD" w14:textId="77777777" w:rsidR="004665E9" w:rsidRPr="004540DA" w:rsidRDefault="004665E9" w:rsidP="004540DA">
      <w:pPr>
        <w:shd w:val="clear" w:color="auto" w:fill="FFFFFF"/>
        <w:rPr>
          <w:rFonts w:ascii="Cambria" w:eastAsia="Cambria" w:hAnsi="Cambria" w:cs="Cambria"/>
          <w:lang w:val="en-IN"/>
        </w:rPr>
      </w:pPr>
    </w:p>
    <w:p w14:paraId="48923198" w14:textId="77777777" w:rsidR="004540DA" w:rsidRPr="00FB3FFB" w:rsidRDefault="004540DA" w:rsidP="00FB3FFB">
      <w:pPr>
        <w:shd w:val="clear" w:color="auto" w:fill="FFFFFF"/>
        <w:rPr>
          <w:rFonts w:ascii="Cambria" w:eastAsia="Cambria" w:hAnsi="Cambria" w:cs="Cambria"/>
        </w:rPr>
      </w:pPr>
    </w:p>
    <w:p w14:paraId="5C4A7712" w14:textId="77777777" w:rsidR="00FB3FFB" w:rsidRDefault="00FB3FFB"/>
    <w:sectPr w:rsidR="00FB3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570C"/>
    <w:multiLevelType w:val="hybridMultilevel"/>
    <w:tmpl w:val="A90CD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93BE7"/>
    <w:multiLevelType w:val="multilevel"/>
    <w:tmpl w:val="9D8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01807"/>
    <w:multiLevelType w:val="hybridMultilevel"/>
    <w:tmpl w:val="FE36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75"/>
    <w:rsid w:val="000A4378"/>
    <w:rsid w:val="00252C9D"/>
    <w:rsid w:val="00265F47"/>
    <w:rsid w:val="00297D34"/>
    <w:rsid w:val="003570F4"/>
    <w:rsid w:val="00371A6B"/>
    <w:rsid w:val="00382ABB"/>
    <w:rsid w:val="003D5C83"/>
    <w:rsid w:val="003E39D4"/>
    <w:rsid w:val="00451DF2"/>
    <w:rsid w:val="004540DA"/>
    <w:rsid w:val="004665E9"/>
    <w:rsid w:val="00486CF9"/>
    <w:rsid w:val="00521B91"/>
    <w:rsid w:val="00537D57"/>
    <w:rsid w:val="00550B83"/>
    <w:rsid w:val="005559A5"/>
    <w:rsid w:val="005D25ED"/>
    <w:rsid w:val="006252C0"/>
    <w:rsid w:val="0068635B"/>
    <w:rsid w:val="006A1CB3"/>
    <w:rsid w:val="006A3877"/>
    <w:rsid w:val="006B5F82"/>
    <w:rsid w:val="00707D2B"/>
    <w:rsid w:val="00735FCF"/>
    <w:rsid w:val="0083465D"/>
    <w:rsid w:val="00896892"/>
    <w:rsid w:val="008B4332"/>
    <w:rsid w:val="00901A75"/>
    <w:rsid w:val="00955CC0"/>
    <w:rsid w:val="00970B26"/>
    <w:rsid w:val="00A12072"/>
    <w:rsid w:val="00A571AC"/>
    <w:rsid w:val="00A9740B"/>
    <w:rsid w:val="00AF6474"/>
    <w:rsid w:val="00AF7FFE"/>
    <w:rsid w:val="00B25D08"/>
    <w:rsid w:val="00BB54F9"/>
    <w:rsid w:val="00BD3E0C"/>
    <w:rsid w:val="00BE2EB6"/>
    <w:rsid w:val="00BE76B2"/>
    <w:rsid w:val="00BF37C0"/>
    <w:rsid w:val="00C66087"/>
    <w:rsid w:val="00D05F04"/>
    <w:rsid w:val="00D17C91"/>
    <w:rsid w:val="00D540D0"/>
    <w:rsid w:val="00DC75E4"/>
    <w:rsid w:val="00DD79B4"/>
    <w:rsid w:val="00E35A32"/>
    <w:rsid w:val="00E713CE"/>
    <w:rsid w:val="00FB3FFB"/>
    <w:rsid w:val="00FD4022"/>
    <w:rsid w:val="00FF12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55DB"/>
  <w15:chartTrackingRefBased/>
  <w15:docId w15:val="{A04F6C39-6F7C-4C79-A5EF-DA8B8CB2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A75"/>
    <w:rPr>
      <w:kern w:val="0"/>
      <w:lang w:val="en-US"/>
      <w14:ligatures w14:val="none"/>
    </w:rPr>
  </w:style>
  <w:style w:type="paragraph" w:styleId="Heading1">
    <w:name w:val="heading 1"/>
    <w:basedOn w:val="Normal"/>
    <w:next w:val="Normal"/>
    <w:link w:val="Heading1Char"/>
    <w:uiPriority w:val="9"/>
    <w:qFormat/>
    <w:rsid w:val="00901A75"/>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901A75"/>
    <w:pPr>
      <w:keepNext/>
      <w:keepLines/>
      <w:spacing w:before="160" w:after="80"/>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901A75"/>
    <w:pPr>
      <w:keepNext/>
      <w:keepLines/>
      <w:spacing w:before="160" w:after="80"/>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901A75"/>
    <w:pPr>
      <w:keepNext/>
      <w:keepLines/>
      <w:spacing w:before="80" w:after="40"/>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901A75"/>
    <w:pPr>
      <w:keepNext/>
      <w:keepLines/>
      <w:spacing w:before="80" w:after="40"/>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901A75"/>
    <w:pPr>
      <w:keepNext/>
      <w:keepLines/>
      <w:spacing w:before="40" w:after="0"/>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901A75"/>
    <w:pPr>
      <w:keepNext/>
      <w:keepLines/>
      <w:spacing w:before="40" w:after="0"/>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901A75"/>
    <w:pPr>
      <w:keepNext/>
      <w:keepLines/>
      <w:spacing w:after="0"/>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901A75"/>
    <w:pPr>
      <w:keepNext/>
      <w:keepLines/>
      <w:spacing w:after="0"/>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75"/>
    <w:rPr>
      <w:rFonts w:eastAsiaTheme="majorEastAsia" w:cstheme="majorBidi"/>
      <w:color w:val="272727" w:themeColor="text1" w:themeTint="D8"/>
    </w:rPr>
  </w:style>
  <w:style w:type="paragraph" w:styleId="Title">
    <w:name w:val="Title"/>
    <w:basedOn w:val="Normal"/>
    <w:next w:val="Normal"/>
    <w:link w:val="TitleChar"/>
    <w:uiPriority w:val="10"/>
    <w:qFormat/>
    <w:rsid w:val="00901A75"/>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0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75"/>
    <w:pPr>
      <w:numPr>
        <w:ilvl w:val="1"/>
      </w:numPr>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0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75"/>
    <w:pPr>
      <w:spacing w:before="160"/>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901A75"/>
    <w:rPr>
      <w:i/>
      <w:iCs/>
      <w:color w:val="404040" w:themeColor="text1" w:themeTint="BF"/>
    </w:rPr>
  </w:style>
  <w:style w:type="paragraph" w:styleId="ListParagraph">
    <w:name w:val="List Paragraph"/>
    <w:basedOn w:val="Normal"/>
    <w:link w:val="ListParagraphChar"/>
    <w:uiPriority w:val="34"/>
    <w:qFormat/>
    <w:rsid w:val="00901A75"/>
    <w:pPr>
      <w:ind w:left="720"/>
      <w:contextualSpacing/>
    </w:pPr>
    <w:rPr>
      <w:kern w:val="2"/>
      <w:lang w:val="en-IN"/>
      <w14:ligatures w14:val="standardContextual"/>
    </w:rPr>
  </w:style>
  <w:style w:type="character" w:styleId="IntenseEmphasis">
    <w:name w:val="Intense Emphasis"/>
    <w:basedOn w:val="DefaultParagraphFont"/>
    <w:uiPriority w:val="21"/>
    <w:qFormat/>
    <w:rsid w:val="00901A75"/>
    <w:rPr>
      <w:i/>
      <w:iCs/>
      <w:color w:val="2F5496" w:themeColor="accent1" w:themeShade="BF"/>
    </w:rPr>
  </w:style>
  <w:style w:type="paragraph" w:styleId="IntenseQuote">
    <w:name w:val="Intense Quote"/>
    <w:basedOn w:val="Normal"/>
    <w:next w:val="Normal"/>
    <w:link w:val="IntenseQuoteChar"/>
    <w:uiPriority w:val="30"/>
    <w:qFormat/>
    <w:rsid w:val="00901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901A75"/>
    <w:rPr>
      <w:i/>
      <w:iCs/>
      <w:color w:val="2F5496" w:themeColor="accent1" w:themeShade="BF"/>
    </w:rPr>
  </w:style>
  <w:style w:type="character" w:styleId="IntenseReference">
    <w:name w:val="Intense Reference"/>
    <w:basedOn w:val="DefaultParagraphFont"/>
    <w:uiPriority w:val="32"/>
    <w:qFormat/>
    <w:rsid w:val="00901A75"/>
    <w:rPr>
      <w:b/>
      <w:bCs/>
      <w:smallCaps/>
      <w:color w:val="2F5496" w:themeColor="accent1" w:themeShade="BF"/>
      <w:spacing w:val="5"/>
    </w:rPr>
  </w:style>
  <w:style w:type="character" w:styleId="Hyperlink">
    <w:name w:val="Hyperlink"/>
    <w:basedOn w:val="DefaultParagraphFont"/>
    <w:uiPriority w:val="99"/>
    <w:unhideWhenUsed/>
    <w:rsid w:val="008B4332"/>
    <w:rPr>
      <w:color w:val="0563C1" w:themeColor="hyperlink"/>
      <w:u w:val="single"/>
    </w:rPr>
  </w:style>
  <w:style w:type="character" w:customStyle="1" w:styleId="UnresolvedMention1">
    <w:name w:val="Unresolved Mention1"/>
    <w:basedOn w:val="DefaultParagraphFont"/>
    <w:uiPriority w:val="99"/>
    <w:semiHidden/>
    <w:unhideWhenUsed/>
    <w:rsid w:val="008B4332"/>
    <w:rPr>
      <w:color w:val="605E5C"/>
      <w:shd w:val="clear" w:color="auto" w:fill="E1DFDD"/>
    </w:rPr>
  </w:style>
  <w:style w:type="paragraph" w:styleId="BodyText">
    <w:name w:val="Body Text"/>
    <w:basedOn w:val="Normal"/>
    <w:link w:val="BodyTextChar"/>
    <w:uiPriority w:val="1"/>
    <w:qFormat/>
    <w:rsid w:val="008B4332"/>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8B4332"/>
    <w:rPr>
      <w:rFonts w:ascii="Cambria" w:eastAsia="Cambria" w:hAnsi="Cambria" w:cs="Cambria"/>
      <w:kern w:val="0"/>
      <w:lang w:val="en-US"/>
      <w14:ligatures w14:val="none"/>
    </w:rPr>
  </w:style>
  <w:style w:type="character" w:customStyle="1" w:styleId="ListParagraphChar">
    <w:name w:val="List Paragraph Char"/>
    <w:link w:val="ListParagraph"/>
    <w:uiPriority w:val="34"/>
    <w:locked/>
    <w:rsid w:val="00FB3FFB"/>
  </w:style>
  <w:style w:type="table" w:styleId="TableGrid">
    <w:name w:val="Table Grid"/>
    <w:basedOn w:val="TableNormal"/>
    <w:uiPriority w:val="39"/>
    <w:rsid w:val="00D05F04"/>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0910">
      <w:bodyDiv w:val="1"/>
      <w:marLeft w:val="0"/>
      <w:marRight w:val="0"/>
      <w:marTop w:val="0"/>
      <w:marBottom w:val="0"/>
      <w:divBdr>
        <w:top w:val="none" w:sz="0" w:space="0" w:color="auto"/>
        <w:left w:val="none" w:sz="0" w:space="0" w:color="auto"/>
        <w:bottom w:val="none" w:sz="0" w:space="0" w:color="auto"/>
        <w:right w:val="none" w:sz="0" w:space="0" w:color="auto"/>
      </w:divBdr>
    </w:div>
    <w:div w:id="767850225">
      <w:bodyDiv w:val="1"/>
      <w:marLeft w:val="0"/>
      <w:marRight w:val="0"/>
      <w:marTop w:val="0"/>
      <w:marBottom w:val="0"/>
      <w:divBdr>
        <w:top w:val="none" w:sz="0" w:space="0" w:color="auto"/>
        <w:left w:val="none" w:sz="0" w:space="0" w:color="auto"/>
        <w:bottom w:val="none" w:sz="0" w:space="0" w:color="auto"/>
        <w:right w:val="none" w:sz="0" w:space="0" w:color="auto"/>
      </w:divBdr>
    </w:div>
    <w:div w:id="836119718">
      <w:bodyDiv w:val="1"/>
      <w:marLeft w:val="0"/>
      <w:marRight w:val="0"/>
      <w:marTop w:val="0"/>
      <w:marBottom w:val="0"/>
      <w:divBdr>
        <w:top w:val="none" w:sz="0" w:space="0" w:color="auto"/>
        <w:left w:val="none" w:sz="0" w:space="0" w:color="auto"/>
        <w:bottom w:val="none" w:sz="0" w:space="0" w:color="auto"/>
        <w:right w:val="none" w:sz="0" w:space="0" w:color="auto"/>
      </w:divBdr>
    </w:div>
    <w:div w:id="930623629">
      <w:bodyDiv w:val="1"/>
      <w:marLeft w:val="0"/>
      <w:marRight w:val="0"/>
      <w:marTop w:val="0"/>
      <w:marBottom w:val="0"/>
      <w:divBdr>
        <w:top w:val="none" w:sz="0" w:space="0" w:color="auto"/>
        <w:left w:val="none" w:sz="0" w:space="0" w:color="auto"/>
        <w:bottom w:val="none" w:sz="0" w:space="0" w:color="auto"/>
        <w:right w:val="none" w:sz="0" w:space="0" w:color="auto"/>
      </w:divBdr>
    </w:div>
    <w:div w:id="1513107918">
      <w:bodyDiv w:val="1"/>
      <w:marLeft w:val="0"/>
      <w:marRight w:val="0"/>
      <w:marTop w:val="0"/>
      <w:marBottom w:val="0"/>
      <w:divBdr>
        <w:top w:val="none" w:sz="0" w:space="0" w:color="auto"/>
        <w:left w:val="none" w:sz="0" w:space="0" w:color="auto"/>
        <w:bottom w:val="none" w:sz="0" w:space="0" w:color="auto"/>
        <w:right w:val="none" w:sz="0" w:space="0" w:color="auto"/>
      </w:divBdr>
    </w:div>
    <w:div w:id="1527257066">
      <w:bodyDiv w:val="1"/>
      <w:marLeft w:val="0"/>
      <w:marRight w:val="0"/>
      <w:marTop w:val="0"/>
      <w:marBottom w:val="0"/>
      <w:divBdr>
        <w:top w:val="none" w:sz="0" w:space="0" w:color="auto"/>
        <w:left w:val="none" w:sz="0" w:space="0" w:color="auto"/>
        <w:bottom w:val="none" w:sz="0" w:space="0" w:color="auto"/>
        <w:right w:val="none" w:sz="0" w:space="0" w:color="auto"/>
      </w:divBdr>
    </w:div>
    <w:div w:id="1774278899">
      <w:bodyDiv w:val="1"/>
      <w:marLeft w:val="0"/>
      <w:marRight w:val="0"/>
      <w:marTop w:val="0"/>
      <w:marBottom w:val="0"/>
      <w:divBdr>
        <w:top w:val="none" w:sz="0" w:space="0" w:color="auto"/>
        <w:left w:val="none" w:sz="0" w:space="0" w:color="auto"/>
        <w:bottom w:val="none" w:sz="0" w:space="0" w:color="auto"/>
        <w:right w:val="none" w:sz="0" w:space="0" w:color="auto"/>
      </w:divBdr>
    </w:div>
    <w:div w:id="2008097876">
      <w:bodyDiv w:val="1"/>
      <w:marLeft w:val="0"/>
      <w:marRight w:val="0"/>
      <w:marTop w:val="0"/>
      <w:marBottom w:val="0"/>
      <w:divBdr>
        <w:top w:val="none" w:sz="0" w:space="0" w:color="auto"/>
        <w:left w:val="none" w:sz="0" w:space="0" w:color="auto"/>
        <w:bottom w:val="none" w:sz="0" w:space="0" w:color="auto"/>
        <w:right w:val="none" w:sz="0" w:space="0" w:color="auto"/>
      </w:divBdr>
    </w:div>
    <w:div w:id="207843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tor.cdoe@dmiher.edu.in"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DMIHER</cp:lastModifiedBy>
  <cp:revision>13</cp:revision>
  <dcterms:created xsi:type="dcterms:W3CDTF">2025-06-18T10:51:00Z</dcterms:created>
  <dcterms:modified xsi:type="dcterms:W3CDTF">2025-06-18T12:26:00Z</dcterms:modified>
</cp:coreProperties>
</file>