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 w:after="40"/>
        <w:jc w:val="left"/>
      </w:pPr>
      <w:r>
        <w:rPr>
          <w:rFonts w:ascii="Calibri" w:hAnsi="Calibri"/>
          <w:b/>
          <w:color w:val="185FA5"/>
          <w:sz w:val="56"/>
        </w:rPr>
        <w:t>APEX Pulse</w:t>
      </w:r>
    </w:p>
    <w:p>
      <w:pPr>
        <w:spacing w:after="567"/>
        <w:jc w:val="left"/>
      </w:pPr>
      <w:r>
        <w:rPr>
          <w:rFonts w:ascii="Calibri" w:hAnsi="Calibri"/>
          <w:color w:val="378ADD"/>
          <w:sz w:val="22"/>
        </w:rPr>
        <w:t>AI FinOps Intelligence Layer</w:t>
      </w:r>
    </w:p>
    <w:p>
      <w:pPr>
        <w:spacing w:before="120" w:after="120"/>
        <w:pBdr>
          <w:bottom w:val="single" w:sz="6" w:space="1" w:color="185FA5"/>
        </w:pBdr>
      </w:pPr>
    </w:p>
    <w:p/>
    <w:p>
      <w:pPr>
        <w:spacing w:before="567"/>
        <w:jc w:val="left"/>
      </w:pPr>
      <w:r>
        <w:rPr>
          <w:rFonts w:ascii="Calibri" w:hAnsi="Calibri"/>
          <w:b/>
          <w:color w:val="071E3D"/>
          <w:sz w:val="44"/>
        </w:rPr>
        <w:t>APEX Pulse — API Reference</w:t>
      </w:r>
    </w:p>
    <w:p>
      <w:pPr>
        <w:spacing w:after="283"/>
      </w:pPr>
      <w:r>
        <w:rPr>
          <w:rFonts w:ascii="Calibri" w:hAnsi="Calibri"/>
          <w:color w:val="556B82"/>
          <w:sz w:val="22"/>
        </w:rPr>
        <w:t>REST endpoints, authentication, rate limiting, error codes</w:t>
      </w:r>
    </w:p>
    <w:p/>
    <w:p>
      <w:pPr>
        <w:spacing w:before="40" w:after="40"/>
      </w:pPr>
      <w:r>
        <w:rPr>
          <w:rFonts w:ascii="Courier New" w:hAnsi="Courier New"/>
          <w:color w:val="556B82"/>
          <w:sz w:val="18"/>
        </w:rPr>
        <w:t>Version: 10.0.0 · Sprint 10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Generated: 14 June 2026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Source: API.md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Classification: Internal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85FA5"/>
          <w:sz w:val="40"/>
        </w:rPr>
        <w:t>APEX Pulse™ — API Reference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All endpoints are under </w:t>
      </w:r>
      <w:r>
        <w:rPr>
          <w:rFonts w:ascii="Courier New" w:hAnsi="Courier New"/>
          <w:color w:val="185FA5"/>
          <w:sz w:val="19"/>
        </w:rPr>
        <w:t>/api/</w:t>
      </w:r>
      <w:r>
        <w:rPr>
          <w:rFonts w:ascii="Calibri" w:hAnsi="Calibri"/>
          <w:sz w:val="21"/>
        </w:rPr>
        <w:t xml:space="preserve">. All responses are </w:t>
      </w:r>
      <w:r>
        <w:rPr>
          <w:rFonts w:ascii="Courier New" w:hAnsi="Courier New"/>
          <w:color w:val="185FA5"/>
          <w:sz w:val="19"/>
        </w:rPr>
        <w:t>application/json</w:t>
      </w:r>
      <w:r>
        <w:rPr>
          <w:rFonts w:ascii="Calibri" w:hAnsi="Calibri"/>
          <w:sz w:val="21"/>
        </w:rPr>
        <w:t xml:space="preserve"> unless noted. All routes are </w:t>
      </w:r>
      <w:r>
        <w:rPr>
          <w:rFonts w:ascii="Courier New" w:hAnsi="Courier New"/>
          <w:color w:val="185FA5"/>
          <w:sz w:val="19"/>
        </w:rPr>
        <w:t>force-dynamic</w:t>
      </w:r>
      <w:r>
        <w:rPr>
          <w:rFonts w:ascii="Calibri" w:hAnsi="Calibri"/>
          <w:sz w:val="21"/>
        </w:rPr>
        <w:t xml:space="preserve"> (no caching).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GET /api/health</w:t>
      </w:r>
    </w:p>
    <w:p>
      <w:pPr>
        <w:spacing w:before="40" w:after="120"/>
      </w:pPr>
      <w:r>
        <w:rPr>
          <w:rFonts w:ascii="Calibri" w:hAnsi="Calibri"/>
          <w:sz w:val="21"/>
        </w:rPr>
        <w:t>Health check. Returns DB ping latency.</w:t>
      </w:r>
    </w:p>
    <w:p>
      <w:pPr>
        <w:spacing w:before="12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{ "status": "ok", "version": "5.0.0", "sprint": 5, "db": "ok", "latencyMs": 2, "timestamp": "2026-06-14T10:00:00Z" }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Status </w:t>
      </w:r>
      <w:r>
        <w:rPr>
          <w:rFonts w:ascii="Courier New" w:hAnsi="Courier New"/>
          <w:color w:val="185FA5"/>
          <w:sz w:val="19"/>
        </w:rPr>
        <w:t>503</w:t>
      </w:r>
      <w:r>
        <w:rPr>
          <w:rFonts w:ascii="Calibri" w:hAnsi="Calibri"/>
          <w:sz w:val="21"/>
        </w:rPr>
        <w:t xml:space="preserve"> when DB is unreachable.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GET /api/stats</w:t>
      </w:r>
    </w:p>
    <w:p>
      <w:pPr>
        <w:spacing w:before="40" w:after="120"/>
      </w:pPr>
      <w:r>
        <w:rPr>
          <w:rFonts w:ascii="Calibri" w:hAnsi="Calibri"/>
          <w:sz w:val="21"/>
        </w:rPr>
        <w:t>Executive dashboard summary for the current month.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Response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mtdSpend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number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Month-to-date total cost (USD)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mtdTokens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number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input + output tokens MTD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mtdRequests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number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API calls MTD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cacheHitRate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number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% of tokens served from cache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cacheSavings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number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USD saved by caching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avgCostPerRequest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number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MTD spend / MTD requests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dailyTrend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array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Last 14 days, </w:t>
            </w:r>
            <w:r>
              <w:rPr>
                <w:rFonts w:ascii="Calibri" w:hAnsi="Calibri"/>
                <w:color w:val="185FA5"/>
                <w:sz w:val="19"/>
              </w:rPr>
              <w:t>{ date, billable, cached }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topModels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array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Top models by cost with pricing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projectBreakdown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array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Cost/tokens/requests per project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providerMix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array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Cost share per provider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budget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object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{ amount, consumed, remaining, utilizationPct }</w:t>
            </w:r>
          </w:p>
        </w:tc>
      </w:tr>
    </w:tbl>
    <w:p/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GET /api/usage</w:t>
      </w:r>
    </w:p>
    <w:p>
      <w:pPr>
        <w:spacing w:before="40" w:after="120"/>
      </w:pPr>
      <w:r>
        <w:rPr>
          <w:rFonts w:ascii="Calibri" w:hAnsi="Calibri"/>
          <w:sz w:val="21"/>
        </w:rPr>
        <w:t>Paginated usage record log.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Query params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Param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limit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Max records returned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offset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Pagination offset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provider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provider slug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model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model ID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teamId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team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projectId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project</w:t>
            </w:r>
          </w:p>
        </w:tc>
      </w:tr>
    </w:tbl>
    <w:p/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POST /api/usage</w:t>
      </w:r>
    </w:p>
    <w:p>
      <w:pPr>
        <w:spacing w:before="40" w:after="120"/>
      </w:pPr>
      <w:r>
        <w:rPr>
          <w:rFonts w:ascii="Calibri" w:hAnsi="Calibri"/>
          <w:sz w:val="21"/>
        </w:rPr>
        <w:t>Record a single AI API call.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Body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"provider":         "anthropic",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"model":            "claude-sonnet-4-6",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"inputTokens":      5000,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"outputTokens":     800,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"cacheReadTokens":  12000,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"cacheWriteTokens": 750,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"userId":           "alice",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"teamId":           "platform",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"projectId":        "rag-search",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"latencyMs":        1240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spacing w:before="40" w:after="120"/>
      </w:pPr>
      <w:r>
        <w:rPr>
          <w:rFonts w:ascii="Courier New" w:hAnsi="Courier New"/>
          <w:color w:val="185FA5"/>
          <w:sz w:val="19"/>
        </w:rPr>
        <w:t>provider</w:t>
      </w:r>
      <w:r>
        <w:rPr>
          <w:rFonts w:ascii="Calibri" w:hAnsi="Calibri"/>
          <w:sz w:val="21"/>
        </w:rPr>
        <w:t xml:space="preserve"> defaults to </w:t>
      </w:r>
      <w:r>
        <w:rPr>
          <w:rFonts w:ascii="Courier New" w:hAnsi="Courier New"/>
          <w:color w:val="185FA5"/>
          <w:sz w:val="19"/>
        </w:rPr>
        <w:t>"anthropic"</w:t>
      </w:r>
      <w:r>
        <w:rPr>
          <w:rFonts w:ascii="Calibri" w:hAnsi="Calibri"/>
          <w:sz w:val="21"/>
        </w:rPr>
        <w:t xml:space="preserve">. Cost is calculated server-side from the pricing table — do not send </w:t>
      </w:r>
      <w:r>
        <w:rPr>
          <w:rFonts w:ascii="Courier New" w:hAnsi="Courier New"/>
          <w:color w:val="185FA5"/>
          <w:sz w:val="19"/>
        </w:rPr>
        <w:t>totalCost</w:t>
      </w:r>
      <w:r>
        <w:rPr>
          <w:rFonts w:ascii="Calibri" w:hAnsi="Calibri"/>
          <w:sz w:val="21"/>
        </w:rPr>
        <w:t>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Supported provider values: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anthropic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openai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google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azure</w:t>
      </w:r>
      <w:r>
        <w:rPr>
          <w:rFonts w:ascii="Calibri" w:hAnsi="Calibri"/>
          <w:sz w:val="21"/>
        </w:rPr>
        <w:t xml:space="preserve"> · </w:t>
      </w:r>
      <w:r>
        <w:rPr>
          <w:rFonts w:ascii="Courier New" w:hAnsi="Courier New"/>
          <w:color w:val="185FA5"/>
          <w:sz w:val="19"/>
        </w:rPr>
        <w:t>bedrock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GET /api/providers</w:t>
      </w:r>
    </w:p>
    <w:p>
      <w:pPr>
        <w:spacing w:before="40" w:after="120"/>
      </w:pPr>
      <w:r>
        <w:rPr>
          <w:rFonts w:ascii="Calibri" w:hAnsi="Calibri"/>
          <w:sz w:val="21"/>
        </w:rPr>
        <w:t>Multi-provider billing summary (token + seat).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Response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"tokenProviders": [{ "provider": "anthropic", "name": "...", "color": "...", "mtdSpend": 258.97, "requests": 544, "tokens": 37100000, "models": [...] }],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"seatProviders":  [{ "provider": "github_copilot", "seats": 210, "pricePerSeat": 19, "monthlyCost": 3990 }],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"totalMtdSpend":  6840,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"totalTokenSpend": 290,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"totalSeatSpend":  6490,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"totalSeats":      350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GET /api/teams</w:t>
      </w:r>
    </w:p>
    <w:p>
      <w:pPr>
        <w:spacing w:before="40" w:after="120"/>
      </w:pPr>
      <w:r>
        <w:rPr>
          <w:rFonts w:ascii="Calibri" w:hAnsi="Calibri"/>
          <w:sz w:val="21"/>
        </w:rPr>
        <w:t>Team &amp; attribution breakdown for the current month.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Response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"summary": { "totalTeams": 4, "totalSpend": 290.35, "totalDevs": 6, "avgCostPerDev": 48.39, "topTeam": "Platform" },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"teams": [{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"id": "platform", "displayName": "Platform", "color": "#378ADD",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"devs": 2, "mtdSpend": 104.16, "mtdTokens": 16100000, "mtdRequests": 274,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"avgCostPerDev": 52.08, "spendPct": 36,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"members":  [{ "userId": "u-a-rao", "displayName": "A. Rao", "cost": 56.46, "pct": 54, ... }],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"projects": [{ "projectId": "platform-shared", "cost": 95.42, "pct": 92, ... }],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"providers":[{ "provider": "anthropic", "cost": 91.82 }]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}]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GET /api/budget</w:t>
      </w:r>
    </w:p>
    <w:p>
      <w:pPr>
        <w:spacing w:before="40" w:after="120"/>
      </w:pPr>
      <w:r>
        <w:rPr>
          <w:rFonts w:ascii="Calibri" w:hAnsi="Calibri"/>
          <w:sz w:val="21"/>
        </w:rPr>
        <w:t>Get budget for a period.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Query params: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period</w:t>
      </w:r>
      <w:r>
        <w:rPr>
          <w:rFonts w:ascii="Calibri" w:hAnsi="Calibri"/>
          <w:sz w:val="21"/>
        </w:rPr>
        <w:t xml:space="preserve"> (default: current month, format </w:t>
      </w:r>
      <w:r>
        <w:rPr>
          <w:rFonts w:ascii="Courier New" w:hAnsi="Courier New"/>
          <w:color w:val="185FA5"/>
          <w:sz w:val="19"/>
        </w:rPr>
        <w:t>YYYY-MM</w:t>
      </w:r>
      <w:r>
        <w:rPr>
          <w:rFonts w:ascii="Calibri" w:hAnsi="Calibri"/>
          <w:sz w:val="21"/>
        </w:rPr>
        <w:t>)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POST /api/budget</w:t>
      </w:r>
    </w:p>
    <w:p>
      <w:pPr>
        <w:spacing w:before="40" w:after="120"/>
      </w:pPr>
      <w:r>
        <w:rPr>
          <w:rFonts w:ascii="Calibri" w:hAnsi="Calibri"/>
          <w:sz w:val="21"/>
        </w:rPr>
        <w:t>Set or update budget. Fires Slack/webhook alert if MTD spend ≥ 80% of new limit.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Body: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{ "amount": 8000, "period": "2026-06" }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DELETE /api/budget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Delete budget for a period. </w:t>
      </w:r>
      <w:r>
        <w:rPr>
          <w:rFonts w:ascii="Calibri" w:hAnsi="Calibri"/>
          <w:b/>
          <w:sz w:val="21"/>
        </w:rPr>
        <w:t>Query params: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period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GET /api/export</w:t>
      </w:r>
    </w:p>
    <w:p>
      <w:pPr>
        <w:spacing w:before="40" w:after="120"/>
      </w:pPr>
      <w:r>
        <w:rPr>
          <w:rFonts w:ascii="Calibri" w:hAnsi="Calibri"/>
          <w:sz w:val="21"/>
        </w:rPr>
        <w:t>Export usage records as JSON or CSV.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Query params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Param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format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json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json</w:t>
            </w:r>
            <w:r>
              <w:rPr>
                <w:rFonts w:ascii="Calibri" w:hAnsi="Calibri"/>
                <w:sz w:val="19"/>
              </w:rPr>
              <w:t xml:space="preserve"> or </w:t>
            </w:r>
            <w:r>
              <w:rPr>
                <w:rFonts w:ascii="Calibri" w:hAnsi="Calibri"/>
                <w:color w:val="185FA5"/>
                <w:sz w:val="19"/>
              </w:rPr>
              <w:t>csv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from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ISO date string start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ISO date string end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provider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provider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team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by teamId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limit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10000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Max 50,000</w:t>
            </w:r>
          </w:p>
        </w:tc>
      </w:tr>
    </w:tbl>
    <w:p/>
    <w:p>
      <w:pPr>
        <w:spacing w:before="40" w:after="120"/>
      </w:pPr>
      <w:r>
        <w:rPr>
          <w:rFonts w:ascii="Calibri" w:hAnsi="Calibri"/>
          <w:sz w:val="21"/>
        </w:rPr>
        <w:t xml:space="preserve">CSV response has </w:t>
      </w:r>
      <w:r>
        <w:rPr>
          <w:rFonts w:ascii="Courier New" w:hAnsi="Courier New"/>
          <w:color w:val="185FA5"/>
          <w:sz w:val="19"/>
        </w:rPr>
        <w:t>Content-Disposition: attachment</w:t>
      </w:r>
      <w:r>
        <w:rPr>
          <w:rFonts w:ascii="Calibri" w:hAnsi="Calibri"/>
          <w:sz w:val="21"/>
        </w:rPr>
        <w:t xml:space="preserve"> header for browser download.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GET /api/effectiveness</w:t>
      </w:r>
    </w:p>
    <w:p>
      <w:pPr>
        <w:spacing w:before="40" w:after="120"/>
      </w:pPr>
      <w:r>
        <w:rPr>
          <w:rFonts w:ascii="Calibri" w:hAnsi="Calibri"/>
          <w:sz w:val="21"/>
        </w:rPr>
        <w:t>Coding tool effectiveness snapshots.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Query params: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days</w:t>
      </w:r>
      <w:r>
        <w:rPr>
          <w:rFonts w:ascii="Calibri" w:hAnsi="Calibri"/>
          <w:sz w:val="21"/>
        </w:rPr>
        <w:t xml:space="preserve"> (default 30), </w:t>
      </w:r>
      <w:r>
        <w:rPr>
          <w:rFonts w:ascii="Courier New" w:hAnsi="Courier New"/>
          <w:color w:val="185FA5"/>
          <w:sz w:val="19"/>
        </w:rPr>
        <w:t>tool</w:t>
      </w:r>
      <w:r>
        <w:rPr>
          <w:rFonts w:ascii="Calibri" w:hAnsi="Calibri"/>
          <w:sz w:val="21"/>
        </w:rPr>
        <w:t xml:space="preserve"> (filter by tool ID)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POST /api/claude</w:t>
      </w:r>
    </w:p>
    <w:p>
      <w:pPr>
        <w:spacing w:before="40" w:after="120"/>
      </w:pPr>
      <w:r>
        <w:rPr>
          <w:rFonts w:ascii="Calibri" w:hAnsi="Calibri"/>
          <w:sz w:val="21"/>
        </w:rPr>
        <w:t>Live Demo tab — sends a real prompt to Claude and records the cost.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Body: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185FA5"/>
          <w:sz w:val="19"/>
        </w:rPr>
        <w:t>{ "prompt": "Explain prompt caching", "model": "claude-haiku-4-5-20251001" }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Requires </w:t>
      </w:r>
      <w:r>
        <w:rPr>
          <w:rFonts w:ascii="Courier New" w:hAnsi="Courier New"/>
          <w:color w:val="185FA5"/>
          <w:sz w:val="19"/>
        </w:rPr>
        <w:t>ANTHROPIC_API_KEY</w:t>
      </w:r>
      <w:r>
        <w:rPr>
          <w:rFonts w:ascii="Calibri" w:hAnsi="Calibri"/>
          <w:sz w:val="21"/>
        </w:rPr>
        <w:t xml:space="preserve"> to be set.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B82"/>
        <w:sz w:val="16"/>
      </w:rPr>
      <w:t xml:space="preserve">APEX Pulse  ·  Confidential  ·  </w:t>
    </w:r>
    <w:r>
      <w:rPr>
        <w:color w:val="556B82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378ADD"/>
      </w:pBdr>
    </w:pPr>
    <w:r>
      <w:rPr>
        <w:rFonts w:ascii="Calibri" w:hAnsi="Calibri"/>
        <w:i/>
        <w:color w:val="556B82"/>
        <w:sz w:val="17"/>
      </w:rPr>
      <w:t>APEX Pulse  ·  APEX Pulse — API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71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