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160" w:rsidRDefault="00372C53" w:rsidP="00372C53">
      <w:pPr>
        <w:pStyle w:val="Title"/>
      </w:pPr>
      <w:r>
        <w:t>Thesis</w:t>
      </w:r>
      <w:r w:rsidR="00BC1004">
        <w:t xml:space="preserve"> Review Comments Resolution</w:t>
      </w:r>
    </w:p>
    <w:p w:rsidR="00372C53" w:rsidRDefault="00372C53" w:rsidP="00372C53">
      <w:pPr>
        <w:pStyle w:val="Subtitle"/>
      </w:pPr>
      <w:r>
        <w:t>Yogesh H. Kulkarni</w:t>
      </w:r>
    </w:p>
    <w:p w:rsidR="00372C53" w:rsidRDefault="00CD4DDA">
      <w:r>
        <w:t>Thanks to both the reviewers for</w:t>
      </w:r>
      <w:r w:rsidR="0015212E">
        <w:t xml:space="preserve"> very</w:t>
      </w:r>
      <w:r>
        <w:t xml:space="preserve"> detailed and constructive comments. </w:t>
      </w:r>
      <w:r w:rsidR="0015212E">
        <w:t>Thanks to</w:t>
      </w:r>
      <w:r>
        <w:t xml:space="preserve"> my both the advisors for guiding me throughout the process of research and thesis writing.</w:t>
      </w:r>
      <w:r w:rsidR="00253628">
        <w:t xml:space="preserve"> Below are the review comments and their addressal along with my comments.</w:t>
      </w:r>
    </w:p>
    <w:p w:rsidR="00372C53" w:rsidRDefault="00372C53" w:rsidP="00372C53">
      <w:pPr>
        <w:pStyle w:val="Heading1"/>
      </w:pPr>
      <w:r>
        <w:t>Reviewer 1</w:t>
      </w:r>
      <w:r w:rsidR="0028583C">
        <w:t xml:space="preserve">: </w:t>
      </w:r>
      <w:r>
        <w:t>Dr B Ravi, IIT Bombay</w:t>
      </w:r>
    </w:p>
    <w:p w:rsidR="00372C53" w:rsidRDefault="00372C53" w:rsidP="00372C53">
      <w:pPr>
        <w:pStyle w:val="Heading2"/>
      </w:pPr>
      <w:r>
        <w:t>Review comments and their addressal</w:t>
      </w:r>
    </w:p>
    <w:tbl>
      <w:tblPr>
        <w:tblStyle w:val="TableGrid"/>
        <w:tblW w:w="0" w:type="auto"/>
        <w:tblLook w:val="04A0" w:firstRow="1" w:lastRow="0" w:firstColumn="1" w:lastColumn="0" w:noHBand="0" w:noVBand="1"/>
      </w:tblPr>
      <w:tblGrid>
        <w:gridCol w:w="657"/>
        <w:gridCol w:w="3896"/>
        <w:gridCol w:w="1965"/>
        <w:gridCol w:w="2498"/>
      </w:tblGrid>
      <w:tr w:rsidR="000C3807" w:rsidTr="00455721">
        <w:tc>
          <w:tcPr>
            <w:tcW w:w="649" w:type="dxa"/>
          </w:tcPr>
          <w:p w:rsidR="000C3807" w:rsidRPr="00543CC5" w:rsidRDefault="000C3807">
            <w:pPr>
              <w:rPr>
                <w:b/>
                <w:bCs/>
              </w:rPr>
            </w:pPr>
            <w:r w:rsidRPr="00543CC5">
              <w:rPr>
                <w:b/>
                <w:bCs/>
              </w:rPr>
              <w:t>Page</w:t>
            </w:r>
          </w:p>
        </w:tc>
        <w:tc>
          <w:tcPr>
            <w:tcW w:w="3901" w:type="dxa"/>
          </w:tcPr>
          <w:p w:rsidR="000C3807" w:rsidRPr="00543CC5" w:rsidRDefault="000C3807">
            <w:pPr>
              <w:rPr>
                <w:b/>
                <w:bCs/>
              </w:rPr>
            </w:pPr>
            <w:r w:rsidRPr="00543CC5">
              <w:rPr>
                <w:b/>
                <w:bCs/>
              </w:rPr>
              <w:t>Reviewer’s Comment</w:t>
            </w:r>
          </w:p>
        </w:tc>
        <w:tc>
          <w:tcPr>
            <w:tcW w:w="1966" w:type="dxa"/>
          </w:tcPr>
          <w:p w:rsidR="000C3807" w:rsidRPr="00543CC5" w:rsidRDefault="000C3807">
            <w:pPr>
              <w:rPr>
                <w:b/>
                <w:bCs/>
              </w:rPr>
            </w:pPr>
            <w:r w:rsidRPr="00543CC5">
              <w:rPr>
                <w:b/>
                <w:bCs/>
              </w:rPr>
              <w:t>Changes done</w:t>
            </w:r>
          </w:p>
        </w:tc>
        <w:tc>
          <w:tcPr>
            <w:tcW w:w="2500" w:type="dxa"/>
          </w:tcPr>
          <w:p w:rsidR="000C3807" w:rsidRPr="00543CC5" w:rsidRDefault="000C3807">
            <w:pPr>
              <w:rPr>
                <w:b/>
                <w:bCs/>
              </w:rPr>
            </w:pPr>
            <w:r w:rsidRPr="00543CC5">
              <w:rPr>
                <w:b/>
                <w:bCs/>
              </w:rPr>
              <w:t>Student’s comments</w:t>
            </w:r>
          </w:p>
        </w:tc>
      </w:tr>
      <w:tr w:rsidR="000C3807" w:rsidTr="00455721">
        <w:tc>
          <w:tcPr>
            <w:tcW w:w="649" w:type="dxa"/>
          </w:tcPr>
          <w:p w:rsidR="000C3807" w:rsidRDefault="000C3807">
            <w:r>
              <w:t>19</w:t>
            </w:r>
          </w:p>
        </w:tc>
        <w:tc>
          <w:tcPr>
            <w:tcW w:w="3901" w:type="dxa"/>
          </w:tcPr>
          <w:p w:rsidR="000C3807" w:rsidRDefault="000C3807">
            <w:r>
              <w:t xml:space="preserve">‘red </w:t>
            </w:r>
            <w:r w:rsidR="00CD4DDA">
              <w:t>colour</w:t>
            </w:r>
            <w:r>
              <w:t xml:space="preserve">’ – </w:t>
            </w:r>
            <w:r w:rsidR="002E46CF">
              <w:t xml:space="preserve">Fig. </w:t>
            </w:r>
            <w:r>
              <w:t xml:space="preserve"> is printed in B &amp; W</w:t>
            </w:r>
          </w:p>
        </w:tc>
        <w:tc>
          <w:tcPr>
            <w:tcW w:w="1966" w:type="dxa"/>
          </w:tcPr>
          <w:p w:rsidR="000C3807" w:rsidRPr="00543CC5" w:rsidRDefault="00542FA3">
            <w:pPr>
              <w:rPr>
                <w:color w:val="7030A0"/>
              </w:rPr>
            </w:pPr>
            <w:r w:rsidRPr="00543CC5">
              <w:rPr>
                <w:color w:val="7030A0"/>
              </w:rPr>
              <w:t>Changed to ‘dotted line’.</w:t>
            </w:r>
          </w:p>
        </w:tc>
        <w:tc>
          <w:tcPr>
            <w:tcW w:w="2500" w:type="dxa"/>
          </w:tcPr>
          <w:p w:rsidR="000C3807" w:rsidRPr="00543CC5" w:rsidRDefault="00542FA3">
            <w:pPr>
              <w:rPr>
                <w:color w:val="7030A0"/>
              </w:rPr>
            </w:pPr>
            <w:r w:rsidRPr="00543CC5">
              <w:rPr>
                <w:color w:val="7030A0"/>
              </w:rPr>
              <w:t xml:space="preserve">Removing references to </w:t>
            </w:r>
            <w:r w:rsidR="00A108BA" w:rsidRPr="00543CC5">
              <w:rPr>
                <w:color w:val="7030A0"/>
              </w:rPr>
              <w:t>colour</w:t>
            </w:r>
            <w:r w:rsidRPr="00543CC5">
              <w:rPr>
                <w:color w:val="7030A0"/>
              </w:rPr>
              <w:t xml:space="preserve"> to allow B&amp;W</w:t>
            </w:r>
            <w:r w:rsidR="00173AA7" w:rsidRPr="00543CC5">
              <w:rPr>
                <w:color w:val="7030A0"/>
              </w:rPr>
              <w:t xml:space="preserve"> printing</w:t>
            </w:r>
          </w:p>
        </w:tc>
      </w:tr>
      <w:tr w:rsidR="000C3807" w:rsidTr="00455721">
        <w:tc>
          <w:tcPr>
            <w:tcW w:w="649" w:type="dxa"/>
          </w:tcPr>
          <w:p w:rsidR="000C3807" w:rsidRDefault="000C3807">
            <w:r>
              <w:t>34</w:t>
            </w:r>
          </w:p>
        </w:tc>
        <w:tc>
          <w:tcPr>
            <w:tcW w:w="3901" w:type="dxa"/>
          </w:tcPr>
          <w:p w:rsidR="000C3807" w:rsidRDefault="000C3807">
            <w:r>
              <w:t>‘full features were used for selecting features for removal thereby giving wrong results’ – some explanation will help</w:t>
            </w:r>
          </w:p>
        </w:tc>
        <w:tc>
          <w:tcPr>
            <w:tcW w:w="1966" w:type="dxa"/>
          </w:tcPr>
          <w:p w:rsidR="000C3807" w:rsidRPr="00543CC5" w:rsidRDefault="002B3A5F">
            <w:pPr>
              <w:rPr>
                <w:color w:val="7030A0"/>
              </w:rPr>
            </w:pPr>
            <w:r w:rsidRPr="00543CC5">
              <w:rPr>
                <w:color w:val="7030A0"/>
              </w:rPr>
              <w:t>None.</w:t>
            </w:r>
          </w:p>
        </w:tc>
        <w:tc>
          <w:tcPr>
            <w:tcW w:w="2500" w:type="dxa"/>
          </w:tcPr>
          <w:p w:rsidR="000C3807" w:rsidRPr="00543CC5" w:rsidRDefault="002B3A5F">
            <w:pPr>
              <w:rPr>
                <w:color w:val="7030A0"/>
              </w:rPr>
            </w:pPr>
            <w:r w:rsidRPr="00543CC5">
              <w:rPr>
                <w:color w:val="7030A0"/>
              </w:rPr>
              <w:t>Explanation is done before, at 2.3.4.4 on page 18. More details in 4.5 as well</w:t>
            </w:r>
          </w:p>
        </w:tc>
      </w:tr>
      <w:tr w:rsidR="000C3807" w:rsidTr="00455721">
        <w:tc>
          <w:tcPr>
            <w:tcW w:w="649" w:type="dxa"/>
          </w:tcPr>
          <w:p w:rsidR="000C3807" w:rsidRDefault="0015212E">
            <w:r>
              <w:t>41</w:t>
            </w:r>
          </w:p>
        </w:tc>
        <w:tc>
          <w:tcPr>
            <w:tcW w:w="3901" w:type="dxa"/>
          </w:tcPr>
          <w:p w:rsidR="000C3807" w:rsidRDefault="0015212E">
            <w:r>
              <w:t xml:space="preserve">Detailed approach and methodology </w:t>
            </w:r>
            <w:r w:rsidRPr="0015212E">
              <w:rPr>
                <w:b/>
                <w:bCs/>
                <w:u w:val="single"/>
              </w:rPr>
              <w:t>is</w:t>
            </w:r>
            <w:r>
              <w:t xml:space="preserve"> presented… should be ‘... </w:t>
            </w:r>
            <w:r w:rsidRPr="0015212E">
              <w:rPr>
                <w:b/>
                <w:bCs/>
                <w:u w:val="single"/>
              </w:rPr>
              <w:t>are</w:t>
            </w:r>
            <w:r>
              <w:t xml:space="preserve"> presented’</w:t>
            </w:r>
          </w:p>
        </w:tc>
        <w:tc>
          <w:tcPr>
            <w:tcW w:w="1966" w:type="dxa"/>
          </w:tcPr>
          <w:p w:rsidR="000C3807" w:rsidRPr="00543CC5" w:rsidRDefault="004F6B00">
            <w:pPr>
              <w:rPr>
                <w:color w:val="7030A0"/>
              </w:rPr>
            </w:pPr>
            <w:r w:rsidRPr="00543CC5">
              <w:rPr>
                <w:color w:val="7030A0"/>
              </w:rPr>
              <w:t>Changed.</w:t>
            </w:r>
          </w:p>
        </w:tc>
        <w:tc>
          <w:tcPr>
            <w:tcW w:w="2500" w:type="dxa"/>
          </w:tcPr>
          <w:p w:rsidR="000C3807" w:rsidRPr="00543CC5" w:rsidRDefault="000E5A68">
            <w:pPr>
              <w:rPr>
                <w:color w:val="7030A0"/>
              </w:rPr>
            </w:pPr>
            <w:r w:rsidRPr="00543CC5">
              <w:rPr>
                <w:color w:val="7030A0"/>
              </w:rPr>
              <w:t>-</w:t>
            </w:r>
          </w:p>
        </w:tc>
      </w:tr>
      <w:tr w:rsidR="000C3807" w:rsidTr="00455721">
        <w:tc>
          <w:tcPr>
            <w:tcW w:w="649" w:type="dxa"/>
          </w:tcPr>
          <w:p w:rsidR="000C3807" w:rsidRDefault="00487BAC">
            <w:r>
              <w:t>61</w:t>
            </w:r>
          </w:p>
        </w:tc>
        <w:tc>
          <w:tcPr>
            <w:tcW w:w="3901" w:type="dxa"/>
          </w:tcPr>
          <w:p w:rsidR="000C3807" w:rsidRDefault="00487BAC">
            <w:proofErr w:type="spellStart"/>
            <w:r>
              <w:t>typicall</w:t>
            </w:r>
            <w:proofErr w:type="spellEnd"/>
            <w:r>
              <w:t xml:space="preserve"> - typical</w:t>
            </w:r>
          </w:p>
        </w:tc>
        <w:tc>
          <w:tcPr>
            <w:tcW w:w="1966" w:type="dxa"/>
          </w:tcPr>
          <w:p w:rsidR="000C3807" w:rsidRPr="00543CC5" w:rsidRDefault="00B60FA5">
            <w:pPr>
              <w:rPr>
                <w:color w:val="7030A0"/>
              </w:rPr>
            </w:pPr>
            <w:r w:rsidRPr="00543CC5">
              <w:rPr>
                <w:color w:val="7030A0"/>
              </w:rPr>
              <w:t>Changed</w:t>
            </w:r>
          </w:p>
        </w:tc>
        <w:tc>
          <w:tcPr>
            <w:tcW w:w="2500" w:type="dxa"/>
          </w:tcPr>
          <w:p w:rsidR="000C3807" w:rsidRPr="00543CC5" w:rsidRDefault="000E5A68">
            <w:pPr>
              <w:rPr>
                <w:color w:val="7030A0"/>
              </w:rPr>
            </w:pPr>
            <w:r w:rsidRPr="00543CC5">
              <w:rPr>
                <w:color w:val="7030A0"/>
              </w:rPr>
              <w:t>-</w:t>
            </w:r>
          </w:p>
        </w:tc>
      </w:tr>
      <w:tr w:rsidR="000C3807" w:rsidTr="00455721">
        <w:tc>
          <w:tcPr>
            <w:tcW w:w="649" w:type="dxa"/>
          </w:tcPr>
          <w:p w:rsidR="000C3807" w:rsidRDefault="00487BAC">
            <w:r>
              <w:t>63</w:t>
            </w:r>
          </w:p>
        </w:tc>
        <w:tc>
          <w:tcPr>
            <w:tcW w:w="3901" w:type="dxa"/>
          </w:tcPr>
          <w:p w:rsidR="000C3807" w:rsidRDefault="00487BAC">
            <w:r>
              <w:t>red colour; in green?</w:t>
            </w:r>
          </w:p>
        </w:tc>
        <w:tc>
          <w:tcPr>
            <w:tcW w:w="1966" w:type="dxa"/>
          </w:tcPr>
          <w:p w:rsidR="000C3807" w:rsidRPr="00543CC5" w:rsidRDefault="00616F18">
            <w:pPr>
              <w:rPr>
                <w:color w:val="7030A0"/>
              </w:rPr>
            </w:pPr>
            <w:r w:rsidRPr="00543CC5">
              <w:rPr>
                <w:color w:val="7030A0"/>
              </w:rPr>
              <w:t xml:space="preserve">Removed references to </w:t>
            </w:r>
            <w:r w:rsidR="00A108BA" w:rsidRPr="00543CC5">
              <w:rPr>
                <w:color w:val="7030A0"/>
              </w:rPr>
              <w:t>colour</w:t>
            </w:r>
          </w:p>
        </w:tc>
        <w:tc>
          <w:tcPr>
            <w:tcW w:w="2500" w:type="dxa"/>
          </w:tcPr>
          <w:p w:rsidR="000C3807" w:rsidRPr="00543CC5" w:rsidRDefault="00A108BA">
            <w:pPr>
              <w:rPr>
                <w:color w:val="7030A0"/>
              </w:rPr>
            </w:pPr>
            <w:r w:rsidRPr="00543CC5">
              <w:rPr>
                <w:color w:val="7030A0"/>
              </w:rPr>
              <w:t>Colour</w:t>
            </w:r>
            <w:r w:rsidR="00B60FA5" w:rsidRPr="00543CC5">
              <w:rPr>
                <w:color w:val="7030A0"/>
              </w:rPr>
              <w:t xml:space="preserve"> references are not a must as annotations </w:t>
            </w:r>
            <w:r w:rsidR="00455721" w:rsidRPr="00543CC5">
              <w:rPr>
                <w:color w:val="7030A0"/>
              </w:rPr>
              <w:t>were</w:t>
            </w:r>
            <w:r w:rsidR="00B60FA5" w:rsidRPr="00543CC5">
              <w:rPr>
                <w:color w:val="7030A0"/>
              </w:rPr>
              <w:t xml:space="preserve"> there.</w:t>
            </w:r>
          </w:p>
        </w:tc>
      </w:tr>
      <w:tr w:rsidR="000C3807" w:rsidTr="00455721">
        <w:tc>
          <w:tcPr>
            <w:tcW w:w="649" w:type="dxa"/>
          </w:tcPr>
          <w:p w:rsidR="000C3807" w:rsidRDefault="00B622F3">
            <w:r>
              <w:t>67</w:t>
            </w:r>
          </w:p>
        </w:tc>
        <w:tc>
          <w:tcPr>
            <w:tcW w:w="3901" w:type="dxa"/>
          </w:tcPr>
          <w:p w:rsidR="000C3807" w:rsidRDefault="00B622F3">
            <w:r>
              <w:t xml:space="preserve">This chapter presents approach – </w:t>
            </w:r>
            <w:r w:rsidRPr="00B622F3">
              <w:rPr>
                <w:b/>
                <w:bCs/>
                <w:u w:val="single"/>
              </w:rPr>
              <w:t>an</w:t>
            </w:r>
            <w:r>
              <w:t xml:space="preserve"> approach</w:t>
            </w:r>
          </w:p>
        </w:tc>
        <w:tc>
          <w:tcPr>
            <w:tcW w:w="1966" w:type="dxa"/>
          </w:tcPr>
          <w:p w:rsidR="000C3807" w:rsidRPr="00543CC5" w:rsidRDefault="00241C11">
            <w:pPr>
              <w:rPr>
                <w:color w:val="7030A0"/>
              </w:rPr>
            </w:pPr>
            <w:r w:rsidRPr="00543CC5">
              <w:rPr>
                <w:color w:val="7030A0"/>
              </w:rPr>
              <w:t>Added ‘an’</w:t>
            </w:r>
          </w:p>
        </w:tc>
        <w:tc>
          <w:tcPr>
            <w:tcW w:w="2500" w:type="dxa"/>
          </w:tcPr>
          <w:p w:rsidR="000C3807" w:rsidRPr="00543CC5" w:rsidRDefault="003B7F6E">
            <w:pPr>
              <w:rPr>
                <w:color w:val="7030A0"/>
              </w:rPr>
            </w:pPr>
            <w:r w:rsidRPr="00543CC5">
              <w:rPr>
                <w:color w:val="7030A0"/>
              </w:rPr>
              <w:t>Also,</w:t>
            </w:r>
            <w:r w:rsidR="00A108BA" w:rsidRPr="00543CC5">
              <w:rPr>
                <w:color w:val="7030A0"/>
              </w:rPr>
              <w:t xml:space="preserve"> added for starting line of chapter 7</w:t>
            </w:r>
          </w:p>
        </w:tc>
      </w:tr>
      <w:tr w:rsidR="000C3807" w:rsidTr="00455721">
        <w:tc>
          <w:tcPr>
            <w:tcW w:w="649" w:type="dxa"/>
          </w:tcPr>
          <w:p w:rsidR="000C3807" w:rsidRDefault="00B622F3">
            <w:r>
              <w:t>70</w:t>
            </w:r>
          </w:p>
        </w:tc>
        <w:tc>
          <w:tcPr>
            <w:tcW w:w="3901" w:type="dxa"/>
          </w:tcPr>
          <w:p w:rsidR="000C3807" w:rsidRDefault="002E46CF">
            <w:r>
              <w:t xml:space="preserve">Fig. </w:t>
            </w:r>
            <w:r w:rsidR="00B622F3">
              <w:t xml:space="preserve"> 5.3(1) </w:t>
            </w:r>
            <w:r w:rsidR="00B622F3" w:rsidRPr="00B622F3">
              <w:rPr>
                <w:b/>
                <w:bCs/>
                <w:u w:val="single"/>
              </w:rPr>
              <w:t>show</w:t>
            </w:r>
            <w:r w:rsidR="00B622F3">
              <w:t xml:space="preserve"> a – </w:t>
            </w:r>
            <w:r w:rsidR="00B622F3" w:rsidRPr="00B622F3">
              <w:rPr>
                <w:b/>
                <w:bCs/>
                <w:u w:val="single"/>
              </w:rPr>
              <w:t>shows</w:t>
            </w:r>
            <w:r w:rsidR="00B622F3">
              <w:t xml:space="preserve"> a …</w:t>
            </w:r>
          </w:p>
        </w:tc>
        <w:tc>
          <w:tcPr>
            <w:tcW w:w="1966" w:type="dxa"/>
          </w:tcPr>
          <w:p w:rsidR="000C3807" w:rsidRPr="00543CC5" w:rsidRDefault="003B7F6E">
            <w:pPr>
              <w:rPr>
                <w:color w:val="7030A0"/>
              </w:rPr>
            </w:pPr>
            <w:r w:rsidRPr="00543CC5">
              <w:rPr>
                <w:color w:val="7030A0"/>
              </w:rPr>
              <w:t>Changed</w:t>
            </w:r>
          </w:p>
        </w:tc>
        <w:tc>
          <w:tcPr>
            <w:tcW w:w="2500" w:type="dxa"/>
          </w:tcPr>
          <w:p w:rsidR="000C3807" w:rsidRPr="00543CC5" w:rsidRDefault="000E5A68">
            <w:pPr>
              <w:rPr>
                <w:color w:val="7030A0"/>
              </w:rPr>
            </w:pPr>
            <w:r w:rsidRPr="00543CC5">
              <w:rPr>
                <w:color w:val="7030A0"/>
              </w:rPr>
              <w:t>-</w:t>
            </w:r>
          </w:p>
        </w:tc>
      </w:tr>
      <w:tr w:rsidR="000C3807" w:rsidTr="00455721">
        <w:tc>
          <w:tcPr>
            <w:tcW w:w="649" w:type="dxa"/>
          </w:tcPr>
          <w:p w:rsidR="000C3807" w:rsidRDefault="00B622F3">
            <w:r>
              <w:t>91</w:t>
            </w:r>
          </w:p>
        </w:tc>
        <w:tc>
          <w:tcPr>
            <w:tcW w:w="3901" w:type="dxa"/>
          </w:tcPr>
          <w:p w:rsidR="000C3807" w:rsidRDefault="00B622F3">
            <w:proofErr w:type="spellStart"/>
            <w:r>
              <w:t>mid</w:t>
            </w:r>
            <w:r w:rsidRPr="00B622F3">
              <w:rPr>
                <w:b/>
                <w:bCs/>
                <w:u w:val="single"/>
              </w:rPr>
              <w:t>usfr</w:t>
            </w:r>
            <w:r>
              <w:t>ace</w:t>
            </w:r>
            <w:proofErr w:type="spellEnd"/>
            <w:r>
              <w:t xml:space="preserve">  - midsurface</w:t>
            </w:r>
          </w:p>
        </w:tc>
        <w:tc>
          <w:tcPr>
            <w:tcW w:w="1966" w:type="dxa"/>
          </w:tcPr>
          <w:p w:rsidR="000C3807" w:rsidRPr="00543CC5" w:rsidRDefault="00F63733">
            <w:pPr>
              <w:rPr>
                <w:color w:val="7030A0"/>
              </w:rPr>
            </w:pPr>
            <w:r w:rsidRPr="00543CC5">
              <w:rPr>
                <w:color w:val="7030A0"/>
              </w:rPr>
              <w:t>Changed</w:t>
            </w:r>
          </w:p>
        </w:tc>
        <w:tc>
          <w:tcPr>
            <w:tcW w:w="2500" w:type="dxa"/>
          </w:tcPr>
          <w:p w:rsidR="000C3807" w:rsidRPr="00543CC5" w:rsidRDefault="000E5A68">
            <w:pPr>
              <w:rPr>
                <w:color w:val="7030A0"/>
              </w:rPr>
            </w:pPr>
            <w:r w:rsidRPr="00543CC5">
              <w:rPr>
                <w:color w:val="7030A0"/>
              </w:rPr>
              <w:t>-</w:t>
            </w:r>
          </w:p>
        </w:tc>
      </w:tr>
      <w:tr w:rsidR="000C3807" w:rsidTr="00455721">
        <w:tc>
          <w:tcPr>
            <w:tcW w:w="649" w:type="dxa"/>
          </w:tcPr>
          <w:p w:rsidR="000C3807" w:rsidRDefault="00B622F3" w:rsidP="000C3807">
            <w:r>
              <w:t>122</w:t>
            </w:r>
          </w:p>
        </w:tc>
        <w:tc>
          <w:tcPr>
            <w:tcW w:w="3901" w:type="dxa"/>
          </w:tcPr>
          <w:p w:rsidR="000C3807" w:rsidRDefault="00B622F3" w:rsidP="000C3807">
            <w:r>
              <w:t xml:space="preserve">Ideally avoid 1-2 (orphan) at the end of a </w:t>
            </w:r>
            <w:r w:rsidR="002E46CF">
              <w:t xml:space="preserve">Fig. </w:t>
            </w:r>
            <w:r>
              <w:t xml:space="preserve"> page</w:t>
            </w:r>
          </w:p>
        </w:tc>
        <w:tc>
          <w:tcPr>
            <w:tcW w:w="1966" w:type="dxa"/>
          </w:tcPr>
          <w:p w:rsidR="000C3807" w:rsidRPr="00543CC5" w:rsidRDefault="002B0305" w:rsidP="000C3807">
            <w:pPr>
              <w:rPr>
                <w:color w:val="7030A0"/>
              </w:rPr>
            </w:pPr>
            <w:r w:rsidRPr="00543CC5">
              <w:rPr>
                <w:color w:val="7030A0"/>
              </w:rPr>
              <w:t>Changed size of Table 6.6</w:t>
            </w:r>
          </w:p>
        </w:tc>
        <w:tc>
          <w:tcPr>
            <w:tcW w:w="2500" w:type="dxa"/>
          </w:tcPr>
          <w:p w:rsidR="000C3807" w:rsidRPr="00543CC5" w:rsidRDefault="000E5A68" w:rsidP="000C3807">
            <w:pPr>
              <w:rPr>
                <w:color w:val="7030A0"/>
              </w:rPr>
            </w:pPr>
            <w:r w:rsidRPr="00543CC5">
              <w:rPr>
                <w:color w:val="7030A0"/>
              </w:rPr>
              <w:t>-</w:t>
            </w:r>
          </w:p>
        </w:tc>
      </w:tr>
      <w:tr w:rsidR="000C3807" w:rsidTr="00455721">
        <w:tc>
          <w:tcPr>
            <w:tcW w:w="649" w:type="dxa"/>
          </w:tcPr>
          <w:p w:rsidR="000C3807" w:rsidRDefault="00B622F3" w:rsidP="000C3807">
            <w:r>
              <w:t>187</w:t>
            </w:r>
          </w:p>
        </w:tc>
        <w:tc>
          <w:tcPr>
            <w:tcW w:w="3901" w:type="dxa"/>
          </w:tcPr>
          <w:p w:rsidR="000C3807" w:rsidRDefault="00B622F3" w:rsidP="000C3807">
            <w:r>
              <w:t>Incorrect format or journal name missing for [63], [65], [86],[102]…</w:t>
            </w:r>
          </w:p>
        </w:tc>
        <w:tc>
          <w:tcPr>
            <w:tcW w:w="1966" w:type="dxa"/>
          </w:tcPr>
          <w:p w:rsidR="000C3807" w:rsidRPr="00543CC5" w:rsidRDefault="00D550D9" w:rsidP="000C3807">
            <w:pPr>
              <w:rPr>
                <w:color w:val="7030A0"/>
              </w:rPr>
            </w:pPr>
            <w:r w:rsidRPr="00543CC5">
              <w:rPr>
                <w:color w:val="7030A0"/>
              </w:rPr>
              <w:t>Added missing info</w:t>
            </w:r>
          </w:p>
        </w:tc>
        <w:tc>
          <w:tcPr>
            <w:tcW w:w="2500" w:type="dxa"/>
          </w:tcPr>
          <w:p w:rsidR="000C3807" w:rsidRPr="00543CC5" w:rsidRDefault="000E5A68" w:rsidP="000C3807">
            <w:pPr>
              <w:rPr>
                <w:color w:val="7030A0"/>
              </w:rPr>
            </w:pPr>
            <w:r w:rsidRPr="00543CC5">
              <w:rPr>
                <w:color w:val="7030A0"/>
              </w:rPr>
              <w:t>-</w:t>
            </w:r>
          </w:p>
        </w:tc>
      </w:tr>
    </w:tbl>
    <w:p w:rsidR="000C3807" w:rsidRDefault="000C3807"/>
    <w:p w:rsidR="00372C53" w:rsidRDefault="00372C53" w:rsidP="00372C53">
      <w:pPr>
        <w:pStyle w:val="Heading2"/>
      </w:pPr>
      <w:r>
        <w:t>Questions (</w:t>
      </w:r>
      <w:r w:rsidR="00253628">
        <w:t xml:space="preserve">to be discussed at the time of </w:t>
      </w:r>
      <w:r w:rsidR="0082274A">
        <w:t>De</w:t>
      </w:r>
      <w:r w:rsidR="007A631A">
        <w:t>fense</w:t>
      </w:r>
      <w:r>
        <w:t>)</w:t>
      </w:r>
    </w:p>
    <w:p w:rsidR="00692857" w:rsidRDefault="00692857" w:rsidP="00692857">
      <w:pPr>
        <w:pStyle w:val="ListParagraph"/>
        <w:numPr>
          <w:ilvl w:val="0"/>
          <w:numId w:val="1"/>
        </w:numPr>
      </w:pPr>
      <w:r>
        <w:t>What was the computational performance of the proposed approach – time taken (indicate CPU and RAM specs), and what is the improvement over the other approaches (include the time for manual interventions)</w:t>
      </w:r>
    </w:p>
    <w:p w:rsidR="00223B2E" w:rsidRDefault="00223B2E" w:rsidP="00DF480E">
      <w:pPr>
        <w:pStyle w:val="ListParagraph"/>
        <w:numPr>
          <w:ilvl w:val="0"/>
          <w:numId w:val="4"/>
        </w:numPr>
        <w:rPr>
          <w:color w:val="7030A0"/>
        </w:rPr>
      </w:pPr>
      <w:r>
        <w:rPr>
          <w:color w:val="7030A0"/>
        </w:rPr>
        <w:t xml:space="preserve">There are certain inherent advantages of the proposed approach compared to </w:t>
      </w:r>
      <w:r w:rsidR="00B814D5">
        <w:rPr>
          <w:color w:val="7030A0"/>
        </w:rPr>
        <w:t xml:space="preserve">the </w:t>
      </w:r>
      <w:r>
        <w:rPr>
          <w:color w:val="7030A0"/>
        </w:rPr>
        <w:t>traditional Brep based approach widely used commercially.</w:t>
      </w:r>
    </w:p>
    <w:p w:rsidR="00223B2E" w:rsidRDefault="00223B2E" w:rsidP="00DF480E">
      <w:pPr>
        <w:pStyle w:val="ListParagraph"/>
        <w:numPr>
          <w:ilvl w:val="0"/>
          <w:numId w:val="4"/>
        </w:numPr>
        <w:rPr>
          <w:color w:val="7030A0"/>
        </w:rPr>
      </w:pPr>
      <w:r>
        <w:rPr>
          <w:color w:val="7030A0"/>
        </w:rPr>
        <w:t xml:space="preserve">The proposed approach uses feature based model, thus avoiding complex face pairing (automated or manual). Defeaturing simplifies the input feature model, thus reducing the number of features to deal with. ABLE reduces the types of features to deal with further. </w:t>
      </w:r>
      <w:r w:rsidR="00B814D5">
        <w:rPr>
          <w:color w:val="7030A0"/>
        </w:rPr>
        <w:t>Thus,</w:t>
      </w:r>
      <w:r>
        <w:rPr>
          <w:color w:val="7030A0"/>
        </w:rPr>
        <w:t xml:space="preserve"> actual midsurface computation works on highly simpli</w:t>
      </w:r>
      <w:r w:rsidR="00B814D5">
        <w:rPr>
          <w:color w:val="7030A0"/>
        </w:rPr>
        <w:t>fi</w:t>
      </w:r>
      <w:r>
        <w:rPr>
          <w:color w:val="7030A0"/>
        </w:rPr>
        <w:t xml:space="preserve">ed model and thus </w:t>
      </w:r>
      <w:r w:rsidR="00B814D5">
        <w:rPr>
          <w:color w:val="7030A0"/>
        </w:rPr>
        <w:t xml:space="preserve">must </w:t>
      </w:r>
      <w:r>
        <w:rPr>
          <w:color w:val="7030A0"/>
        </w:rPr>
        <w:t>be performance wise efficient.</w:t>
      </w:r>
    </w:p>
    <w:p w:rsidR="00223B2E" w:rsidRDefault="00223B2E" w:rsidP="00DF480E">
      <w:pPr>
        <w:pStyle w:val="ListParagraph"/>
        <w:numPr>
          <w:ilvl w:val="0"/>
          <w:numId w:val="4"/>
        </w:numPr>
        <w:rPr>
          <w:color w:val="7030A0"/>
        </w:rPr>
      </w:pPr>
      <w:proofErr w:type="spellStart"/>
      <w:r>
        <w:rPr>
          <w:color w:val="7030A0"/>
        </w:rPr>
        <w:t>MidAS</w:t>
      </w:r>
      <w:proofErr w:type="spellEnd"/>
      <w:r>
        <w:rPr>
          <w:color w:val="7030A0"/>
        </w:rPr>
        <w:t xml:space="preserve">, the prototype system, has been built as an external application, which needs to call externally exposed VB APIs, whereas commercial applications are built in intrinsic manner with compiled C++ code. Thus, performance timing comparisons between </w:t>
      </w:r>
      <w:proofErr w:type="spellStart"/>
      <w:r>
        <w:rPr>
          <w:color w:val="7030A0"/>
        </w:rPr>
        <w:t>MidAS</w:t>
      </w:r>
      <w:proofErr w:type="spellEnd"/>
      <w:r>
        <w:rPr>
          <w:color w:val="7030A0"/>
        </w:rPr>
        <w:t xml:space="preserve"> and other systems does not look on the level playing field.</w:t>
      </w:r>
      <w:r w:rsidR="004F7A51">
        <w:rPr>
          <w:color w:val="7030A0"/>
        </w:rPr>
        <w:t xml:space="preserve"> Thus, not </w:t>
      </w:r>
      <w:r w:rsidR="004F7A51">
        <w:rPr>
          <w:color w:val="7030A0"/>
        </w:rPr>
        <w:lastRenderedPageBreak/>
        <w:t>done.</w:t>
      </w:r>
      <w:r>
        <w:rPr>
          <w:color w:val="7030A0"/>
        </w:rPr>
        <w:t xml:space="preserve"> Still to get the sense of times needed</w:t>
      </w:r>
      <w:r w:rsidR="004F7A51">
        <w:rPr>
          <w:color w:val="7030A0"/>
        </w:rPr>
        <w:t xml:space="preserve"> in </w:t>
      </w:r>
      <w:proofErr w:type="spellStart"/>
      <w:r w:rsidR="004F7A51">
        <w:rPr>
          <w:color w:val="7030A0"/>
        </w:rPr>
        <w:t>MidAS</w:t>
      </w:r>
      <w:proofErr w:type="spellEnd"/>
      <w:r>
        <w:rPr>
          <w:color w:val="7030A0"/>
        </w:rPr>
        <w:t>, v</w:t>
      </w:r>
      <w:r w:rsidR="004F7A51">
        <w:rPr>
          <w:color w:val="7030A0"/>
        </w:rPr>
        <w:t xml:space="preserve">alues for a </w:t>
      </w:r>
      <w:r w:rsidR="00B814D5">
        <w:rPr>
          <w:color w:val="7030A0"/>
        </w:rPr>
        <w:t>test</w:t>
      </w:r>
      <w:r w:rsidR="004F7A51">
        <w:rPr>
          <w:color w:val="7030A0"/>
        </w:rPr>
        <w:t xml:space="preserve"> case are presented below.</w:t>
      </w:r>
    </w:p>
    <w:p w:rsidR="00793B8E" w:rsidRPr="00B814D5" w:rsidRDefault="00DF480E" w:rsidP="00B814D5">
      <w:pPr>
        <w:pStyle w:val="ListParagraph"/>
        <w:numPr>
          <w:ilvl w:val="0"/>
          <w:numId w:val="4"/>
        </w:numPr>
        <w:rPr>
          <w:color w:val="7030A0"/>
        </w:rPr>
      </w:pPr>
      <w:r w:rsidRPr="002A199E">
        <w:rPr>
          <w:color w:val="7030A0"/>
        </w:rPr>
        <w:t xml:space="preserve">The proposed </w:t>
      </w:r>
      <w:r w:rsidR="004F7A51">
        <w:rPr>
          <w:color w:val="7030A0"/>
        </w:rPr>
        <w:t xml:space="preserve">Midsurface computation </w:t>
      </w:r>
      <w:r w:rsidRPr="002A199E">
        <w:rPr>
          <w:color w:val="7030A0"/>
        </w:rPr>
        <w:t>approach is</w:t>
      </w:r>
      <w:r w:rsidR="004F7A51">
        <w:rPr>
          <w:color w:val="7030A0"/>
        </w:rPr>
        <w:t xml:space="preserve"> a set of sequential steps </w:t>
      </w:r>
      <w:r w:rsidRPr="002A199E">
        <w:rPr>
          <w:color w:val="7030A0"/>
        </w:rPr>
        <w:t xml:space="preserve">with one manual step (cellular decomposition) in between. </w:t>
      </w:r>
      <w:r w:rsidR="00223B2E">
        <w:rPr>
          <w:color w:val="7030A0"/>
        </w:rPr>
        <w:t xml:space="preserve"> So,</w:t>
      </w:r>
      <w:r w:rsidR="004F7A51">
        <w:rPr>
          <w:color w:val="7030A0"/>
        </w:rPr>
        <w:t xml:space="preserve"> cannot compute the </w:t>
      </w:r>
      <w:r w:rsidR="00223B2E">
        <w:rPr>
          <w:color w:val="7030A0"/>
        </w:rPr>
        <w:t xml:space="preserve">overall </w:t>
      </w:r>
      <w:r w:rsidR="004F7A51">
        <w:rPr>
          <w:color w:val="7030A0"/>
        </w:rPr>
        <w:t>total</w:t>
      </w:r>
      <w:r w:rsidR="00223B2E">
        <w:rPr>
          <w:color w:val="7030A0"/>
        </w:rPr>
        <w:t xml:space="preserve"> timing, </w:t>
      </w:r>
      <w:r w:rsidR="004F7A51">
        <w:rPr>
          <w:color w:val="7030A0"/>
        </w:rPr>
        <w:t>but the individual</w:t>
      </w:r>
      <w:r w:rsidR="00223B2E">
        <w:rPr>
          <w:color w:val="7030A0"/>
        </w:rPr>
        <w:t xml:space="preserve"> times </w:t>
      </w:r>
      <w:r w:rsidR="004F7A51">
        <w:rPr>
          <w:color w:val="7030A0"/>
        </w:rPr>
        <w:t>as</w:t>
      </w:r>
      <w:r w:rsidR="00B814D5">
        <w:rPr>
          <w:color w:val="7030A0"/>
        </w:rPr>
        <w:t xml:space="preserve"> presented here </w:t>
      </w:r>
      <w:r w:rsidR="004F30DD" w:rsidRPr="00B814D5">
        <w:rPr>
          <w:color w:val="7030A0"/>
        </w:rPr>
        <w:t>for the Enclosure part (ref Chapter 8, test case 1</w:t>
      </w:r>
      <w:r w:rsidR="00B814D5">
        <w:rPr>
          <w:color w:val="7030A0"/>
        </w:rPr>
        <w:t>, with 30 features</w:t>
      </w:r>
      <w:r w:rsidR="004F30DD" w:rsidRPr="00B814D5">
        <w:rPr>
          <w:color w:val="7030A0"/>
        </w:rPr>
        <w:t xml:space="preserve">) on Windows </w:t>
      </w:r>
      <w:r w:rsidR="001026BD" w:rsidRPr="00B814D5">
        <w:rPr>
          <w:color w:val="7030A0"/>
        </w:rPr>
        <w:t xml:space="preserve">7 machine with Intel i3 processor, 3GHz </w:t>
      </w:r>
      <w:r w:rsidR="004F30DD" w:rsidRPr="00B814D5">
        <w:rPr>
          <w:color w:val="7030A0"/>
        </w:rPr>
        <w:t>with 4GB RAM</w:t>
      </w:r>
    </w:p>
    <w:p w:rsidR="004F30DD" w:rsidRPr="008F1B03" w:rsidRDefault="004F30DD" w:rsidP="008F1B03">
      <w:pPr>
        <w:pStyle w:val="ListParagraph"/>
        <w:numPr>
          <w:ilvl w:val="1"/>
          <w:numId w:val="4"/>
        </w:numPr>
        <w:rPr>
          <w:color w:val="7030A0"/>
        </w:rPr>
      </w:pPr>
      <w:r>
        <w:rPr>
          <w:color w:val="7030A0"/>
        </w:rPr>
        <w:t>Detecting Sheet Metal Taxonomy based and dormant features</w:t>
      </w:r>
      <w:r w:rsidR="008F1B03">
        <w:rPr>
          <w:color w:val="7030A0"/>
        </w:rPr>
        <w:t xml:space="preserve">: </w:t>
      </w:r>
      <w:r w:rsidR="008F1B03" w:rsidRPr="00134EE2">
        <w:rPr>
          <w:b/>
          <w:bCs/>
          <w:color w:val="7030A0"/>
        </w:rPr>
        <w:t>1.969112</w:t>
      </w:r>
      <w:r w:rsidR="008F1B03">
        <w:rPr>
          <w:color w:val="7030A0"/>
        </w:rPr>
        <w:t xml:space="preserve"> sec</w:t>
      </w:r>
    </w:p>
    <w:p w:rsidR="004F30DD" w:rsidRPr="008F1B03" w:rsidRDefault="004F30DD" w:rsidP="008F1B03">
      <w:pPr>
        <w:pStyle w:val="ListParagraph"/>
        <w:numPr>
          <w:ilvl w:val="1"/>
          <w:numId w:val="4"/>
        </w:numPr>
        <w:rPr>
          <w:color w:val="7030A0"/>
        </w:rPr>
      </w:pPr>
      <w:r>
        <w:rPr>
          <w:color w:val="7030A0"/>
        </w:rPr>
        <w:t>Detecting Remnant Method based features</w:t>
      </w:r>
      <w:r w:rsidR="008F1B03">
        <w:rPr>
          <w:color w:val="7030A0"/>
        </w:rPr>
        <w:t xml:space="preserve">: </w:t>
      </w:r>
      <w:r w:rsidR="008F1B03" w:rsidRPr="00134EE2">
        <w:rPr>
          <w:b/>
          <w:bCs/>
          <w:color w:val="7030A0"/>
        </w:rPr>
        <w:t>5.167295</w:t>
      </w:r>
      <w:r w:rsidR="008F1B03">
        <w:rPr>
          <w:color w:val="7030A0"/>
        </w:rPr>
        <w:t xml:space="preserve"> sec</w:t>
      </w:r>
    </w:p>
    <w:p w:rsidR="004F30DD" w:rsidRDefault="00B52051" w:rsidP="004F30DD">
      <w:pPr>
        <w:pStyle w:val="ListParagraph"/>
        <w:numPr>
          <w:ilvl w:val="1"/>
          <w:numId w:val="4"/>
        </w:numPr>
        <w:rPr>
          <w:color w:val="7030A0"/>
        </w:rPr>
      </w:pPr>
      <w:r>
        <w:rPr>
          <w:color w:val="7030A0"/>
        </w:rPr>
        <w:t xml:space="preserve">Converting to ABLE features:  </w:t>
      </w:r>
      <w:r w:rsidRPr="00134EE2">
        <w:rPr>
          <w:b/>
          <w:bCs/>
          <w:color w:val="7030A0"/>
        </w:rPr>
        <w:t>30.151724</w:t>
      </w:r>
      <w:r>
        <w:rPr>
          <w:color w:val="7030A0"/>
        </w:rPr>
        <w:t xml:space="preserve"> sec</w:t>
      </w:r>
    </w:p>
    <w:p w:rsidR="00B52051" w:rsidRDefault="00B52051" w:rsidP="004F30DD">
      <w:pPr>
        <w:pStyle w:val="ListParagraph"/>
        <w:numPr>
          <w:ilvl w:val="1"/>
          <w:numId w:val="4"/>
        </w:numPr>
        <w:rPr>
          <w:color w:val="7030A0"/>
        </w:rPr>
      </w:pPr>
      <w:r>
        <w:rPr>
          <w:color w:val="7030A0"/>
        </w:rPr>
        <w:t xml:space="preserve">Cellular Decomposition: </w:t>
      </w:r>
      <w:r w:rsidRPr="00134EE2">
        <w:rPr>
          <w:b/>
          <w:bCs/>
          <w:color w:val="7030A0"/>
        </w:rPr>
        <w:t>Manual</w:t>
      </w:r>
    </w:p>
    <w:p w:rsidR="00B52051" w:rsidRDefault="00B52051" w:rsidP="004F30DD">
      <w:pPr>
        <w:pStyle w:val="ListParagraph"/>
        <w:numPr>
          <w:ilvl w:val="1"/>
          <w:numId w:val="4"/>
        </w:numPr>
        <w:rPr>
          <w:color w:val="7030A0"/>
        </w:rPr>
      </w:pPr>
      <w:r>
        <w:rPr>
          <w:color w:val="7030A0"/>
        </w:rPr>
        <w:t xml:space="preserve">Midsurface generation (includes midcurves, patches, joining): </w:t>
      </w:r>
      <w:r w:rsidRPr="00134EE2">
        <w:rPr>
          <w:b/>
          <w:bCs/>
          <w:color w:val="7030A0"/>
        </w:rPr>
        <w:t>60.308449</w:t>
      </w:r>
      <w:r>
        <w:rPr>
          <w:color w:val="7030A0"/>
        </w:rPr>
        <w:t xml:space="preserve"> sec</w:t>
      </w:r>
    </w:p>
    <w:p w:rsidR="00692857" w:rsidRDefault="00692857" w:rsidP="00692857">
      <w:pPr>
        <w:pStyle w:val="ListParagraph"/>
        <w:numPr>
          <w:ilvl w:val="0"/>
          <w:numId w:val="1"/>
        </w:numPr>
      </w:pPr>
      <w:r>
        <w:t>What would be results of the proposed approach on a tall cylinder and torus? Has it been tested on injection moulded and die cast parts?</w:t>
      </w:r>
    </w:p>
    <w:p w:rsidR="00A62B51" w:rsidRPr="00A62B51" w:rsidRDefault="00A62B51" w:rsidP="00A62B51">
      <w:pPr>
        <w:pStyle w:val="ListParagraph"/>
        <w:numPr>
          <w:ilvl w:val="0"/>
          <w:numId w:val="5"/>
        </w:numPr>
        <w:rPr>
          <w:color w:val="7030A0"/>
        </w:rPr>
      </w:pPr>
      <w:r w:rsidRPr="00A62B51">
        <w:rPr>
          <w:color w:val="7030A0"/>
        </w:rPr>
        <w:t xml:space="preserve">Tall </w:t>
      </w:r>
      <w:r w:rsidR="00C85D55">
        <w:rPr>
          <w:color w:val="7030A0"/>
        </w:rPr>
        <w:t xml:space="preserve">solid </w:t>
      </w:r>
      <w:r w:rsidR="001C10A7">
        <w:rPr>
          <w:color w:val="7030A0"/>
        </w:rPr>
        <w:t>cylinder</w:t>
      </w:r>
      <w:r w:rsidRPr="00A62B51">
        <w:rPr>
          <w:color w:val="7030A0"/>
        </w:rPr>
        <w:t xml:space="preserve"> is not supposed to create midsurface but skeleton (for beam element). Input expected for this work is </w:t>
      </w:r>
      <w:r w:rsidR="00C85D55">
        <w:rPr>
          <w:color w:val="7030A0"/>
        </w:rPr>
        <w:t xml:space="preserve">a </w:t>
      </w:r>
      <w:r w:rsidRPr="00A62B51">
        <w:rPr>
          <w:color w:val="7030A0"/>
        </w:rPr>
        <w:t xml:space="preserve">thin-walled CAD model. If cylinder </w:t>
      </w:r>
      <w:r w:rsidR="001C10A7">
        <w:rPr>
          <w:color w:val="7030A0"/>
        </w:rPr>
        <w:t>or</w:t>
      </w:r>
      <w:r w:rsidRPr="00A62B51">
        <w:rPr>
          <w:color w:val="7030A0"/>
        </w:rPr>
        <w:t xml:space="preserve"> torus a thin-walled</w:t>
      </w:r>
      <w:r w:rsidR="00C85D55">
        <w:rPr>
          <w:color w:val="7030A0"/>
        </w:rPr>
        <w:t>/hollow, like a tube</w:t>
      </w:r>
      <w:r w:rsidRPr="00A62B51">
        <w:rPr>
          <w:color w:val="7030A0"/>
        </w:rPr>
        <w:t xml:space="preserve">, </w:t>
      </w:r>
      <w:r w:rsidR="00C85D55">
        <w:rPr>
          <w:color w:val="7030A0"/>
        </w:rPr>
        <w:t xml:space="preserve">then the proposed system, </w:t>
      </w:r>
      <w:proofErr w:type="spellStart"/>
      <w:r w:rsidR="00C85D55">
        <w:rPr>
          <w:color w:val="7030A0"/>
        </w:rPr>
        <w:t>MidAS</w:t>
      </w:r>
      <w:proofErr w:type="spellEnd"/>
      <w:r w:rsidR="00C85D55">
        <w:rPr>
          <w:color w:val="7030A0"/>
        </w:rPr>
        <w:t xml:space="preserve"> computes the midsurface </w:t>
      </w:r>
      <w:r w:rsidRPr="00A62B51">
        <w:rPr>
          <w:color w:val="7030A0"/>
        </w:rPr>
        <w:t>appropriately.</w:t>
      </w:r>
    </w:p>
    <w:p w:rsidR="00A62B51" w:rsidRPr="00A62B51" w:rsidRDefault="00A62B51" w:rsidP="00A62B51">
      <w:pPr>
        <w:pStyle w:val="ListParagraph"/>
        <w:numPr>
          <w:ilvl w:val="0"/>
          <w:numId w:val="5"/>
        </w:numPr>
        <w:rPr>
          <w:color w:val="7030A0"/>
        </w:rPr>
      </w:pPr>
      <w:r w:rsidRPr="00A62B51">
        <w:rPr>
          <w:color w:val="7030A0"/>
        </w:rPr>
        <w:t xml:space="preserve">The present work is scoped to sheet metal parts. But just for experiment, </w:t>
      </w:r>
      <w:r w:rsidR="000A1366">
        <w:rPr>
          <w:color w:val="7030A0"/>
        </w:rPr>
        <w:t>variable thickness/draft</w:t>
      </w:r>
      <w:r w:rsidR="00CB78C3">
        <w:rPr>
          <w:color w:val="7030A0"/>
        </w:rPr>
        <w:t xml:space="preserve"> features found in </w:t>
      </w:r>
      <w:r w:rsidRPr="00A62B51">
        <w:rPr>
          <w:color w:val="7030A0"/>
        </w:rPr>
        <w:t xml:space="preserve">injection moulded/plastic parts </w:t>
      </w:r>
      <w:r w:rsidR="00CB78C3">
        <w:rPr>
          <w:color w:val="7030A0"/>
        </w:rPr>
        <w:t xml:space="preserve">were tried as modelled with </w:t>
      </w:r>
      <w:r w:rsidRPr="00A62B51">
        <w:rPr>
          <w:color w:val="7030A0"/>
        </w:rPr>
        <w:t xml:space="preserve">generic CAD features and </w:t>
      </w:r>
      <w:r w:rsidR="00CB78C3">
        <w:rPr>
          <w:color w:val="7030A0"/>
        </w:rPr>
        <w:t xml:space="preserve">they </w:t>
      </w:r>
      <w:r w:rsidRPr="00A62B51">
        <w:rPr>
          <w:color w:val="7030A0"/>
        </w:rPr>
        <w:t>work</w:t>
      </w:r>
      <w:r w:rsidR="00CB78C3">
        <w:rPr>
          <w:color w:val="7030A0"/>
        </w:rPr>
        <w:t>ed fine</w:t>
      </w:r>
      <w:r w:rsidRPr="00A62B51">
        <w:rPr>
          <w:color w:val="7030A0"/>
        </w:rPr>
        <w:t>.</w:t>
      </w:r>
    </w:p>
    <w:p w:rsidR="00692857" w:rsidRDefault="00692857" w:rsidP="00692857">
      <w:pPr>
        <w:pStyle w:val="ListParagraph"/>
        <w:numPr>
          <w:ilvl w:val="0"/>
          <w:numId w:val="1"/>
        </w:numPr>
      </w:pPr>
      <w:r>
        <w:t>Is CAD model simplification useful for Design for Manufacturability? If so, how?</w:t>
      </w:r>
    </w:p>
    <w:p w:rsidR="007D36C1" w:rsidRDefault="005641A0" w:rsidP="007D36C1">
      <w:pPr>
        <w:pStyle w:val="ListParagraph"/>
        <w:numPr>
          <w:ilvl w:val="0"/>
          <w:numId w:val="4"/>
        </w:numPr>
        <w:rPr>
          <w:color w:val="7030A0"/>
        </w:rPr>
      </w:pPr>
      <w:r>
        <w:rPr>
          <w:color w:val="7030A0"/>
        </w:rPr>
        <w:t>Both, defeaturing and midsurface are useful for Design for Manufacturability</w:t>
      </w:r>
    </w:p>
    <w:p w:rsidR="005641A0" w:rsidRDefault="005641A0" w:rsidP="007D36C1">
      <w:pPr>
        <w:pStyle w:val="ListParagraph"/>
        <w:numPr>
          <w:ilvl w:val="0"/>
          <w:numId w:val="4"/>
        </w:numPr>
        <w:rPr>
          <w:color w:val="7030A0"/>
        </w:rPr>
      </w:pPr>
      <w:r>
        <w:rPr>
          <w:color w:val="7030A0"/>
        </w:rPr>
        <w:t>Defeaturing results in gross shape which can be used to decide material needed</w:t>
      </w:r>
      <w:r w:rsidR="002A5A12">
        <w:rPr>
          <w:color w:val="7030A0"/>
        </w:rPr>
        <w:t xml:space="preserve"> (raw stock)</w:t>
      </w:r>
      <w:r>
        <w:rPr>
          <w:color w:val="7030A0"/>
        </w:rPr>
        <w:t>, initial/</w:t>
      </w:r>
      <w:r w:rsidR="002A5A12">
        <w:rPr>
          <w:color w:val="7030A0"/>
        </w:rPr>
        <w:t>rough/</w:t>
      </w:r>
      <w:r>
        <w:rPr>
          <w:color w:val="7030A0"/>
        </w:rPr>
        <w:t xml:space="preserve">crude machining operations, </w:t>
      </w:r>
      <w:r w:rsidR="002A5A12">
        <w:rPr>
          <w:color w:val="7030A0"/>
        </w:rPr>
        <w:t xml:space="preserve">datum plane selection for fixturing, </w:t>
      </w:r>
      <w:r>
        <w:rPr>
          <w:color w:val="7030A0"/>
        </w:rPr>
        <w:t>etc. Typically, the suppressed features are smaller and decorative in nature and can be done with refined manufacturing processes.</w:t>
      </w:r>
    </w:p>
    <w:p w:rsidR="003E5031" w:rsidRPr="00DF480E" w:rsidRDefault="003E5031" w:rsidP="007D36C1">
      <w:pPr>
        <w:pStyle w:val="ListParagraph"/>
        <w:numPr>
          <w:ilvl w:val="0"/>
          <w:numId w:val="4"/>
        </w:numPr>
        <w:rPr>
          <w:color w:val="7030A0"/>
        </w:rPr>
      </w:pPr>
      <w:r>
        <w:rPr>
          <w:color w:val="7030A0"/>
        </w:rPr>
        <w:t xml:space="preserve">Midsurface of sheet metal parts can give idea of </w:t>
      </w:r>
      <w:r w:rsidR="00505551">
        <w:rPr>
          <w:color w:val="7030A0"/>
        </w:rPr>
        <w:t xml:space="preserve">quantity/dimensions of the </w:t>
      </w:r>
      <w:r>
        <w:rPr>
          <w:color w:val="7030A0"/>
        </w:rPr>
        <w:t>raw sheet to be procured, costing. It can</w:t>
      </w:r>
      <w:r w:rsidR="001C10A7">
        <w:rPr>
          <w:color w:val="7030A0"/>
        </w:rPr>
        <w:t xml:space="preserve"> also</w:t>
      </w:r>
      <w:r>
        <w:rPr>
          <w:color w:val="7030A0"/>
        </w:rPr>
        <w:t xml:space="preserve"> help in more efficient shape search to find parts already present in catalogues.</w:t>
      </w:r>
    </w:p>
    <w:p w:rsidR="00372C53" w:rsidRDefault="00372C53" w:rsidP="00372C53">
      <w:pPr>
        <w:pStyle w:val="Heading2"/>
      </w:pPr>
      <w:r>
        <w:t>Concluding remarks by the reviewer</w:t>
      </w:r>
      <w:r w:rsidR="00253628">
        <w:t xml:space="preserve"> (quoted as is)</w:t>
      </w:r>
    </w:p>
    <w:p w:rsidR="00372C53" w:rsidRPr="00372C53" w:rsidRDefault="00253628" w:rsidP="00372C53">
      <w:r>
        <w:t>“</w:t>
      </w:r>
      <w:r w:rsidR="00372C53">
        <w:t xml:space="preserve">In summary, the research work reported in the thesis tackles a very important problem in CAD domain, and presents a comprehensive and elegant solution approach, as well as its implementation and successful testing on industrial parts. The thesis is written in a clear and systematic manner, largely free of errors. The quality and quality (quantity) of research contribution are of the highest quality comparable to the best in the world. I recommend that the thesis be accepted for Ph.D. degree of </w:t>
      </w:r>
      <w:proofErr w:type="spellStart"/>
      <w:r w:rsidR="00372C53">
        <w:t>Savitribai</w:t>
      </w:r>
      <w:proofErr w:type="spellEnd"/>
      <w:r w:rsidR="00372C53">
        <w:t xml:space="preserve"> </w:t>
      </w:r>
      <w:proofErr w:type="spellStart"/>
      <w:r w:rsidR="00372C53">
        <w:t>Phule</w:t>
      </w:r>
      <w:proofErr w:type="spellEnd"/>
      <w:r w:rsidR="00372C53">
        <w:t xml:space="preserve"> Pune University</w:t>
      </w:r>
      <w:r w:rsidR="00373CE3">
        <w:t>.</w:t>
      </w:r>
      <w:r>
        <w:t>”</w:t>
      </w:r>
    </w:p>
    <w:p w:rsidR="00372C53" w:rsidRDefault="00372C53" w:rsidP="00372C53">
      <w:pPr>
        <w:pStyle w:val="Heading1"/>
      </w:pPr>
      <w:r>
        <w:t>Reviewer 2</w:t>
      </w:r>
      <w:r w:rsidR="0028583C">
        <w:t>:</w:t>
      </w:r>
      <w:r>
        <w:t xml:space="preserve"> Dr Trevor Robinson, Queen’s Belfast</w:t>
      </w:r>
    </w:p>
    <w:p w:rsidR="000D105A" w:rsidRDefault="000D105A" w:rsidP="000D105A">
      <w:pPr>
        <w:pStyle w:val="Heading2"/>
      </w:pPr>
      <w:r>
        <w:t>Review comments and their addressal</w:t>
      </w:r>
    </w:p>
    <w:tbl>
      <w:tblPr>
        <w:tblStyle w:val="TableGrid"/>
        <w:tblW w:w="0" w:type="auto"/>
        <w:tblLook w:val="04A0" w:firstRow="1" w:lastRow="0" w:firstColumn="1" w:lastColumn="0" w:noHBand="0" w:noVBand="1"/>
      </w:tblPr>
      <w:tblGrid>
        <w:gridCol w:w="1265"/>
        <w:gridCol w:w="3474"/>
        <w:gridCol w:w="2104"/>
        <w:gridCol w:w="2173"/>
      </w:tblGrid>
      <w:tr w:rsidR="0037684A" w:rsidTr="002E46CF">
        <w:tc>
          <w:tcPr>
            <w:tcW w:w="1271" w:type="dxa"/>
          </w:tcPr>
          <w:p w:rsidR="000D105A" w:rsidRPr="00543CC5" w:rsidRDefault="0037684A" w:rsidP="00841040">
            <w:pPr>
              <w:rPr>
                <w:b/>
                <w:bCs/>
              </w:rPr>
            </w:pPr>
            <w:r w:rsidRPr="00543CC5">
              <w:rPr>
                <w:b/>
                <w:bCs/>
              </w:rPr>
              <w:t>Location</w:t>
            </w:r>
          </w:p>
        </w:tc>
        <w:tc>
          <w:tcPr>
            <w:tcW w:w="3492" w:type="dxa"/>
          </w:tcPr>
          <w:p w:rsidR="000D105A" w:rsidRPr="00543CC5" w:rsidRDefault="000D105A" w:rsidP="00841040">
            <w:pPr>
              <w:rPr>
                <w:b/>
                <w:bCs/>
              </w:rPr>
            </w:pPr>
            <w:r w:rsidRPr="00543CC5">
              <w:rPr>
                <w:b/>
                <w:bCs/>
              </w:rPr>
              <w:t>Reviewer’s Comment</w:t>
            </w:r>
          </w:p>
        </w:tc>
        <w:tc>
          <w:tcPr>
            <w:tcW w:w="2116" w:type="dxa"/>
          </w:tcPr>
          <w:p w:rsidR="000D105A" w:rsidRPr="00543CC5" w:rsidRDefault="000D105A" w:rsidP="00841040">
            <w:pPr>
              <w:rPr>
                <w:b/>
                <w:bCs/>
              </w:rPr>
            </w:pPr>
            <w:r w:rsidRPr="00543CC5">
              <w:rPr>
                <w:b/>
                <w:bCs/>
              </w:rPr>
              <w:t>Changes done</w:t>
            </w:r>
          </w:p>
        </w:tc>
        <w:tc>
          <w:tcPr>
            <w:tcW w:w="2137" w:type="dxa"/>
          </w:tcPr>
          <w:p w:rsidR="000D105A" w:rsidRPr="00543CC5" w:rsidRDefault="000D105A" w:rsidP="00841040">
            <w:pPr>
              <w:rPr>
                <w:b/>
                <w:bCs/>
              </w:rPr>
            </w:pPr>
            <w:r w:rsidRPr="00543CC5">
              <w:rPr>
                <w:b/>
                <w:bCs/>
              </w:rPr>
              <w:t>Student’s comments</w:t>
            </w:r>
          </w:p>
        </w:tc>
      </w:tr>
      <w:tr w:rsidR="0037684A" w:rsidTr="002E46CF">
        <w:tc>
          <w:tcPr>
            <w:tcW w:w="1271" w:type="dxa"/>
          </w:tcPr>
          <w:p w:rsidR="000D105A" w:rsidRDefault="00413FAB" w:rsidP="00841040">
            <w:r>
              <w:t>-</w:t>
            </w:r>
          </w:p>
        </w:tc>
        <w:tc>
          <w:tcPr>
            <w:tcW w:w="3492" w:type="dxa"/>
          </w:tcPr>
          <w:p w:rsidR="000D105A" w:rsidRDefault="00C878B9" w:rsidP="00C878B9">
            <w:r>
              <w:t xml:space="preserve">One of the difficulties when assessing this thesis is that many of the descriptions refer to colours in the images, but the thesis was supplied to me without colour for </w:t>
            </w:r>
            <w:r>
              <w:lastRenderedPageBreak/>
              <w:t>many images.  This made it impossible to assess the appropriateness/relevance of the images.</w:t>
            </w:r>
          </w:p>
        </w:tc>
        <w:tc>
          <w:tcPr>
            <w:tcW w:w="2116" w:type="dxa"/>
          </w:tcPr>
          <w:p w:rsidR="000D105A" w:rsidRPr="00543CC5" w:rsidRDefault="002F3774" w:rsidP="00841040">
            <w:pPr>
              <w:rPr>
                <w:color w:val="7030A0"/>
              </w:rPr>
            </w:pPr>
            <w:r w:rsidRPr="00543CC5">
              <w:rPr>
                <w:color w:val="7030A0"/>
              </w:rPr>
              <w:lastRenderedPageBreak/>
              <w:t xml:space="preserve">Fig. 4.13 red colour reference removed as it was not a must. </w:t>
            </w:r>
          </w:p>
          <w:p w:rsidR="002F3774" w:rsidRPr="00543CC5" w:rsidRDefault="002F3774" w:rsidP="00841040">
            <w:pPr>
              <w:rPr>
                <w:color w:val="7030A0"/>
              </w:rPr>
            </w:pPr>
            <w:r w:rsidRPr="00543CC5">
              <w:rPr>
                <w:color w:val="7030A0"/>
              </w:rPr>
              <w:t xml:space="preserve">Text around Fig. 6.11 was changed to </w:t>
            </w:r>
            <w:r w:rsidRPr="00543CC5">
              <w:rPr>
                <w:color w:val="7030A0"/>
              </w:rPr>
              <w:lastRenderedPageBreak/>
              <w:t>‘different shadings’.</w:t>
            </w:r>
            <w:r w:rsidR="00025A26" w:rsidRPr="00543CC5">
              <w:rPr>
                <w:color w:val="7030A0"/>
              </w:rPr>
              <w:t xml:space="preserve"> Removed from Appendix Defeaturing.</w:t>
            </w:r>
          </w:p>
        </w:tc>
        <w:tc>
          <w:tcPr>
            <w:tcW w:w="2137" w:type="dxa"/>
          </w:tcPr>
          <w:p w:rsidR="000D105A" w:rsidRPr="00543CC5" w:rsidRDefault="002F3774" w:rsidP="00841040">
            <w:pPr>
              <w:rPr>
                <w:color w:val="7030A0"/>
              </w:rPr>
            </w:pPr>
            <w:r w:rsidRPr="00543CC5">
              <w:rPr>
                <w:color w:val="7030A0"/>
              </w:rPr>
              <w:lastRenderedPageBreak/>
              <w:t>Removed/Replaced references to colours.</w:t>
            </w:r>
          </w:p>
        </w:tc>
      </w:tr>
      <w:tr w:rsidR="0037684A" w:rsidTr="002E46CF">
        <w:tc>
          <w:tcPr>
            <w:tcW w:w="1271" w:type="dxa"/>
          </w:tcPr>
          <w:p w:rsidR="000D105A" w:rsidRDefault="0037684A" w:rsidP="00841040">
            <w:r>
              <w:t xml:space="preserve">Sec. </w:t>
            </w:r>
            <w:r w:rsidR="00413FAB">
              <w:t>1/2</w:t>
            </w:r>
          </w:p>
        </w:tc>
        <w:tc>
          <w:tcPr>
            <w:tcW w:w="3492" w:type="dxa"/>
          </w:tcPr>
          <w:p w:rsidR="000D105A" w:rsidRDefault="00C878B9" w:rsidP="00C878B9">
            <w:r>
              <w:t xml:space="preserve">At the beginning of the thesis (end of </w:t>
            </w:r>
            <w:r w:rsidR="002E46CF">
              <w:t xml:space="preserve">Sec. </w:t>
            </w:r>
            <w:r>
              <w:t xml:space="preserve"> 1 or the start of </w:t>
            </w:r>
            <w:r w:rsidR="002E46CF">
              <w:t xml:space="preserve">Sec. </w:t>
            </w:r>
            <w:r>
              <w:t xml:space="preserve"> 2) I would like a clear statement describing what type of mid-surface this work is aiming to create and why. This would help the reader understand why the author is referring to certain aspects of existing research as problematic. For example it should be stated early one which of the options in Fig 2.2 this work trying to create.</w:t>
            </w:r>
          </w:p>
        </w:tc>
        <w:tc>
          <w:tcPr>
            <w:tcW w:w="2116" w:type="dxa"/>
          </w:tcPr>
          <w:p w:rsidR="000D105A" w:rsidRPr="00543CC5" w:rsidRDefault="0014098F" w:rsidP="00841040">
            <w:pPr>
              <w:rPr>
                <w:color w:val="7030A0"/>
              </w:rPr>
            </w:pPr>
            <w:r w:rsidRPr="00543CC5">
              <w:rPr>
                <w:color w:val="7030A0"/>
              </w:rPr>
              <w:t>Added statement in Sec. 2.1 “The present research works aims at producing midsurface with $G_0$ continuity.”</w:t>
            </w:r>
          </w:p>
          <w:p w:rsidR="003C6C29" w:rsidRPr="00543CC5" w:rsidRDefault="003C6C29" w:rsidP="00841040">
            <w:pPr>
              <w:rPr>
                <w:color w:val="7030A0"/>
              </w:rPr>
            </w:pPr>
            <w:r w:rsidRPr="00543CC5">
              <w:rPr>
                <w:color w:val="7030A0"/>
              </w:rPr>
              <w:t>Added “The midsurface is expected to be…” line in Section 1.3</w:t>
            </w:r>
          </w:p>
        </w:tc>
        <w:tc>
          <w:tcPr>
            <w:tcW w:w="2137" w:type="dxa"/>
          </w:tcPr>
          <w:p w:rsidR="000D105A" w:rsidRPr="00543CC5" w:rsidRDefault="003C6C29" w:rsidP="00841040">
            <w:pPr>
              <w:rPr>
                <w:color w:val="7030A0"/>
              </w:rPr>
            </w:pPr>
            <w:r w:rsidRPr="00543CC5">
              <w:rPr>
                <w:color w:val="7030A0"/>
              </w:rPr>
              <w:t>Clarified expectation about the midsurface earlier in the thesis.</w:t>
            </w:r>
          </w:p>
        </w:tc>
      </w:tr>
      <w:tr w:rsidR="002E46CF" w:rsidTr="002E46CF">
        <w:tc>
          <w:tcPr>
            <w:tcW w:w="1271" w:type="dxa"/>
          </w:tcPr>
          <w:p w:rsidR="000D105A" w:rsidRDefault="00413FAB" w:rsidP="00841040">
            <w:r>
              <w:t>Fig. 2.3</w:t>
            </w:r>
          </w:p>
        </w:tc>
        <w:tc>
          <w:tcPr>
            <w:tcW w:w="3492" w:type="dxa"/>
          </w:tcPr>
          <w:p w:rsidR="000D105A" w:rsidRDefault="002E46CF" w:rsidP="0018120E">
            <w:r>
              <w:t xml:space="preserve">Fig. </w:t>
            </w:r>
            <w:r w:rsidR="00C878B9">
              <w:t xml:space="preserve"> 2.3 needs more information.  There should be a statement that clearly says what contours are show (e.g. stress or displacement), what element types were used, and the key</w:t>
            </w:r>
            <w:r w:rsidR="0018120E">
              <w:t xml:space="preserve"> </w:t>
            </w:r>
            <w:r w:rsidR="00C878B9">
              <w:t>text should be made large enough to read.  Both pictures should have the same key values.</w:t>
            </w:r>
          </w:p>
        </w:tc>
        <w:tc>
          <w:tcPr>
            <w:tcW w:w="2116" w:type="dxa"/>
          </w:tcPr>
          <w:p w:rsidR="000D105A" w:rsidRPr="00543CC5" w:rsidRDefault="00180261" w:rsidP="00841040">
            <w:pPr>
              <w:rPr>
                <w:color w:val="7030A0"/>
              </w:rPr>
            </w:pPr>
            <w:r w:rsidRPr="00543CC5">
              <w:rPr>
                <w:color w:val="7030A0"/>
              </w:rPr>
              <w:t xml:space="preserve">Enlarged the figure. </w:t>
            </w:r>
            <w:r w:rsidR="003C6C29" w:rsidRPr="00543CC5">
              <w:rPr>
                <w:color w:val="7030A0"/>
              </w:rPr>
              <w:t>Types of elements mentioned in the text around.</w:t>
            </w:r>
            <w:r w:rsidR="0018120E" w:rsidRPr="00543CC5">
              <w:rPr>
                <w:color w:val="7030A0"/>
              </w:rPr>
              <w:t xml:space="preserve"> Corrected the citation.</w:t>
            </w:r>
          </w:p>
        </w:tc>
        <w:tc>
          <w:tcPr>
            <w:tcW w:w="2137" w:type="dxa"/>
          </w:tcPr>
          <w:p w:rsidR="000D105A" w:rsidRPr="00543CC5" w:rsidRDefault="0018120E" w:rsidP="00841040">
            <w:pPr>
              <w:rPr>
                <w:color w:val="7030A0"/>
              </w:rPr>
            </w:pPr>
            <w:r w:rsidRPr="00543CC5">
              <w:rPr>
                <w:color w:val="7030A0"/>
              </w:rPr>
              <w:t>Standard h</w:t>
            </w:r>
            <w:r w:rsidR="00180261" w:rsidRPr="00543CC5">
              <w:rPr>
                <w:color w:val="7030A0"/>
              </w:rPr>
              <w:t>eatmap scale is used for depicting high stress zones.</w:t>
            </w:r>
            <w:r w:rsidR="00287C49" w:rsidRPr="00543CC5">
              <w:rPr>
                <w:color w:val="7030A0"/>
              </w:rPr>
              <w:t xml:space="preserve"> Red high- Green neutral – Blue low</w:t>
            </w:r>
          </w:p>
        </w:tc>
      </w:tr>
      <w:tr w:rsidR="00173AA7" w:rsidTr="002E46CF">
        <w:tc>
          <w:tcPr>
            <w:tcW w:w="1271" w:type="dxa"/>
          </w:tcPr>
          <w:p w:rsidR="00173AA7" w:rsidRDefault="00173AA7" w:rsidP="00173AA7">
            <w:r>
              <w:t>Fig 2.9</w:t>
            </w:r>
          </w:p>
        </w:tc>
        <w:tc>
          <w:tcPr>
            <w:tcW w:w="3492" w:type="dxa"/>
          </w:tcPr>
          <w:p w:rsidR="00173AA7" w:rsidRDefault="00173AA7" w:rsidP="00173AA7">
            <w:r>
              <w:t>The description around Fig.  2.9 refers to red lines, but there is no colour shown in the image.</w:t>
            </w:r>
          </w:p>
        </w:tc>
        <w:tc>
          <w:tcPr>
            <w:tcW w:w="2116" w:type="dxa"/>
          </w:tcPr>
          <w:p w:rsidR="00173AA7" w:rsidRPr="00543CC5" w:rsidRDefault="00173AA7" w:rsidP="00173AA7">
            <w:pPr>
              <w:rPr>
                <w:color w:val="7030A0"/>
              </w:rPr>
            </w:pPr>
            <w:r w:rsidRPr="00543CC5">
              <w:rPr>
                <w:color w:val="7030A0"/>
              </w:rPr>
              <w:t>Changed to ‘dotted line’.</w:t>
            </w:r>
          </w:p>
        </w:tc>
        <w:tc>
          <w:tcPr>
            <w:tcW w:w="2137" w:type="dxa"/>
          </w:tcPr>
          <w:p w:rsidR="00173AA7" w:rsidRPr="00543CC5" w:rsidRDefault="00173AA7" w:rsidP="00173AA7">
            <w:pPr>
              <w:rPr>
                <w:color w:val="7030A0"/>
              </w:rPr>
            </w:pPr>
            <w:r w:rsidRPr="00543CC5">
              <w:rPr>
                <w:color w:val="7030A0"/>
              </w:rPr>
              <w:t>Removing references to colour to allow B&amp;W printing</w:t>
            </w:r>
          </w:p>
        </w:tc>
      </w:tr>
      <w:tr w:rsidR="002E46CF" w:rsidTr="002E46CF">
        <w:tc>
          <w:tcPr>
            <w:tcW w:w="1271" w:type="dxa"/>
          </w:tcPr>
          <w:p w:rsidR="000D105A" w:rsidRDefault="0037684A" w:rsidP="00841040">
            <w:r>
              <w:t xml:space="preserve">Sec. </w:t>
            </w:r>
            <w:r w:rsidR="00413FAB">
              <w:t>2.4</w:t>
            </w:r>
          </w:p>
        </w:tc>
        <w:tc>
          <w:tcPr>
            <w:tcW w:w="3492" w:type="dxa"/>
          </w:tcPr>
          <w:p w:rsidR="00413FAB" w:rsidRDefault="00413FAB" w:rsidP="00413FAB">
            <w:r>
              <w:t xml:space="preserve">In </w:t>
            </w:r>
            <w:r w:rsidR="002E46CF">
              <w:t xml:space="preserve">Sec. </w:t>
            </w:r>
            <w:r>
              <w:t xml:space="preserve"> 2.4, there are quite a few mentions of the erroneous faces on the MAT.  I think it should be highlighted that these are not an error (i.e. they should be in the IVIAT).  The issue</w:t>
            </w:r>
          </w:p>
          <w:p w:rsidR="000D105A" w:rsidRDefault="00413FAB" w:rsidP="00413FAB">
            <w:r>
              <w:t>is they do not provide the representation that is being sought in this work.</w:t>
            </w:r>
          </w:p>
        </w:tc>
        <w:tc>
          <w:tcPr>
            <w:tcW w:w="2116" w:type="dxa"/>
          </w:tcPr>
          <w:p w:rsidR="000D105A" w:rsidRPr="00543CC5" w:rsidRDefault="00173AA7" w:rsidP="00841040">
            <w:pPr>
              <w:rPr>
                <w:color w:val="7030A0"/>
              </w:rPr>
            </w:pPr>
            <w:r w:rsidRPr="00543CC5">
              <w:rPr>
                <w:color w:val="7030A0"/>
              </w:rPr>
              <w:t>Changed ‘</w:t>
            </w:r>
            <w:r w:rsidR="00A57EB9" w:rsidRPr="00543CC5">
              <w:rPr>
                <w:color w:val="7030A0"/>
              </w:rPr>
              <w:t>erroneous</w:t>
            </w:r>
            <w:r w:rsidRPr="00543CC5">
              <w:rPr>
                <w:color w:val="7030A0"/>
              </w:rPr>
              <w:t>’ to ‘undesired branches with respect to midsurface expected (Fig</w:t>
            </w:r>
            <w:r w:rsidR="00A57EB9" w:rsidRPr="00543CC5">
              <w:rPr>
                <w:color w:val="7030A0"/>
              </w:rPr>
              <w:t>. 2.2</w:t>
            </w:r>
            <w:r w:rsidRPr="00543CC5">
              <w:rPr>
                <w:color w:val="7030A0"/>
              </w:rPr>
              <w:t>)</w:t>
            </w:r>
            <w:r w:rsidR="00A57EB9" w:rsidRPr="00543CC5">
              <w:rPr>
                <w:color w:val="7030A0"/>
              </w:rPr>
              <w:t>’</w:t>
            </w:r>
          </w:p>
        </w:tc>
        <w:tc>
          <w:tcPr>
            <w:tcW w:w="2137" w:type="dxa"/>
          </w:tcPr>
          <w:p w:rsidR="000D105A" w:rsidRPr="00543CC5" w:rsidRDefault="00A57EB9" w:rsidP="00841040">
            <w:pPr>
              <w:rPr>
                <w:color w:val="7030A0"/>
              </w:rPr>
            </w:pPr>
            <w:r w:rsidRPr="00543CC5">
              <w:rPr>
                <w:color w:val="7030A0"/>
              </w:rPr>
              <w:t xml:space="preserve">Modified similar reference in </w:t>
            </w:r>
            <w:proofErr w:type="spellStart"/>
            <w:r w:rsidRPr="00543CC5">
              <w:rPr>
                <w:color w:val="7030A0"/>
              </w:rPr>
              <w:t>Midcuves</w:t>
            </w:r>
            <w:proofErr w:type="spellEnd"/>
            <w:r w:rsidRPr="00543CC5">
              <w:rPr>
                <w:color w:val="7030A0"/>
              </w:rPr>
              <w:t xml:space="preserve"> Sec. 6.4.6.2</w:t>
            </w:r>
          </w:p>
        </w:tc>
      </w:tr>
      <w:tr w:rsidR="002E46CF" w:rsidTr="002E46CF">
        <w:tc>
          <w:tcPr>
            <w:tcW w:w="1271" w:type="dxa"/>
          </w:tcPr>
          <w:p w:rsidR="000D105A" w:rsidRDefault="0037684A" w:rsidP="00841040">
            <w:r>
              <w:t xml:space="preserve">Sec. </w:t>
            </w:r>
            <w:r w:rsidR="00413FAB">
              <w:t>2.5</w:t>
            </w:r>
          </w:p>
        </w:tc>
        <w:tc>
          <w:tcPr>
            <w:tcW w:w="3492" w:type="dxa"/>
          </w:tcPr>
          <w:p w:rsidR="000D105A" w:rsidRDefault="00413FAB" w:rsidP="00413FAB">
            <w:r>
              <w:t xml:space="preserve">In </w:t>
            </w:r>
            <w:r w:rsidR="002E46CF">
              <w:t xml:space="preserve">Sec. </w:t>
            </w:r>
            <w:r>
              <w:t xml:space="preserve"> 2.5, it would be good to see some reference to what Siemens NX (and perhaps other commercial tools) are able to do. NX has some very good mid-surface identification capabilities which are not referred to.</w:t>
            </w:r>
          </w:p>
        </w:tc>
        <w:tc>
          <w:tcPr>
            <w:tcW w:w="2116" w:type="dxa"/>
          </w:tcPr>
          <w:p w:rsidR="000D105A" w:rsidRPr="00543CC5" w:rsidRDefault="0029301C" w:rsidP="00841040">
            <w:pPr>
              <w:rPr>
                <w:color w:val="7030A0"/>
              </w:rPr>
            </w:pPr>
            <w:r w:rsidRPr="00543CC5">
              <w:rPr>
                <w:color w:val="7030A0"/>
              </w:rPr>
              <w:t xml:space="preserve">Access to Inventor and </w:t>
            </w:r>
            <w:proofErr w:type="spellStart"/>
            <w:r w:rsidRPr="00543CC5">
              <w:rPr>
                <w:color w:val="7030A0"/>
              </w:rPr>
              <w:t>Hypermesh</w:t>
            </w:r>
            <w:proofErr w:type="spellEnd"/>
            <w:r w:rsidRPr="00543CC5">
              <w:rPr>
                <w:color w:val="7030A0"/>
              </w:rPr>
              <w:t xml:space="preserve"> was available.</w:t>
            </w:r>
          </w:p>
        </w:tc>
        <w:tc>
          <w:tcPr>
            <w:tcW w:w="2137" w:type="dxa"/>
          </w:tcPr>
          <w:p w:rsidR="000D105A" w:rsidRPr="00543CC5" w:rsidRDefault="00675799" w:rsidP="00841040">
            <w:pPr>
              <w:rPr>
                <w:color w:val="7030A0"/>
              </w:rPr>
            </w:pPr>
            <w:r w:rsidRPr="00543CC5">
              <w:rPr>
                <w:color w:val="7030A0"/>
              </w:rPr>
              <w:t xml:space="preserve">Access to NX was not available. BTW, </w:t>
            </w:r>
            <w:proofErr w:type="spellStart"/>
            <w:r w:rsidRPr="00543CC5">
              <w:rPr>
                <w:color w:val="7030A0"/>
              </w:rPr>
              <w:t>Yoonhwan</w:t>
            </w:r>
            <w:proofErr w:type="spellEnd"/>
            <w:r w:rsidRPr="00543CC5">
              <w:rPr>
                <w:color w:val="7030A0"/>
              </w:rPr>
              <w:t xml:space="preserve"> Woo’s paper does not consider NX midsurface to be good.</w:t>
            </w:r>
          </w:p>
        </w:tc>
      </w:tr>
      <w:tr w:rsidR="002E46CF" w:rsidTr="002E46CF">
        <w:tc>
          <w:tcPr>
            <w:tcW w:w="1271" w:type="dxa"/>
          </w:tcPr>
          <w:p w:rsidR="000D105A" w:rsidRDefault="00413FAB" w:rsidP="00841040">
            <w:r>
              <w:t>Fig 3.1</w:t>
            </w:r>
          </w:p>
        </w:tc>
        <w:tc>
          <w:tcPr>
            <w:tcW w:w="3492" w:type="dxa"/>
          </w:tcPr>
          <w:p w:rsidR="000D105A" w:rsidRDefault="00413FAB" w:rsidP="00413FAB">
            <w:r>
              <w:t xml:space="preserve">The description of Fig 3.1 states the </w:t>
            </w:r>
            <w:r w:rsidR="002E46CF">
              <w:t xml:space="preserve">Fig. </w:t>
            </w:r>
            <w:r>
              <w:t xml:space="preserve"> shows the feature trees, which it does not, This would be a useful addition.</w:t>
            </w:r>
          </w:p>
        </w:tc>
        <w:tc>
          <w:tcPr>
            <w:tcW w:w="2116" w:type="dxa"/>
          </w:tcPr>
          <w:p w:rsidR="000D105A" w:rsidRPr="00543CC5" w:rsidRDefault="0029301C" w:rsidP="00841040">
            <w:pPr>
              <w:rPr>
                <w:color w:val="7030A0"/>
              </w:rPr>
            </w:pPr>
            <w:r w:rsidRPr="00543CC5">
              <w:rPr>
                <w:color w:val="7030A0"/>
              </w:rPr>
              <w:t>It does not say “shows” but “represented by”.</w:t>
            </w:r>
          </w:p>
        </w:tc>
        <w:tc>
          <w:tcPr>
            <w:tcW w:w="2137" w:type="dxa"/>
          </w:tcPr>
          <w:p w:rsidR="000D105A" w:rsidRPr="00543CC5" w:rsidRDefault="0029301C" w:rsidP="00841040">
            <w:pPr>
              <w:rPr>
                <w:color w:val="7030A0"/>
              </w:rPr>
            </w:pPr>
            <w:r w:rsidRPr="00543CC5">
              <w:rPr>
                <w:color w:val="7030A0"/>
              </w:rPr>
              <w:t>Feature tree picture would clutter here. Elaborate pictures are added in Testing.</w:t>
            </w:r>
          </w:p>
        </w:tc>
      </w:tr>
      <w:tr w:rsidR="0037684A" w:rsidTr="002E46CF">
        <w:tc>
          <w:tcPr>
            <w:tcW w:w="1271" w:type="dxa"/>
          </w:tcPr>
          <w:p w:rsidR="000D105A" w:rsidRDefault="0037684A" w:rsidP="00841040">
            <w:r>
              <w:t xml:space="preserve">Sec. </w:t>
            </w:r>
            <w:r w:rsidR="00CB1067">
              <w:t>3.5</w:t>
            </w:r>
          </w:p>
        </w:tc>
        <w:tc>
          <w:tcPr>
            <w:tcW w:w="3492" w:type="dxa"/>
          </w:tcPr>
          <w:p w:rsidR="000D105A" w:rsidRDefault="002E46CF" w:rsidP="00413FAB">
            <w:r>
              <w:t xml:space="preserve">Sec. </w:t>
            </w:r>
            <w:r w:rsidR="00413FAB">
              <w:t xml:space="preserve"> 3.5 refers to some "missing functionality", but it is not clear what this is. This should be clearly stated.</w:t>
            </w:r>
          </w:p>
        </w:tc>
        <w:tc>
          <w:tcPr>
            <w:tcW w:w="2116" w:type="dxa"/>
          </w:tcPr>
          <w:p w:rsidR="000D105A" w:rsidRPr="00543CC5" w:rsidRDefault="0047790C" w:rsidP="00841040">
            <w:pPr>
              <w:rPr>
                <w:color w:val="7030A0"/>
              </w:rPr>
            </w:pPr>
            <w:r w:rsidRPr="00543CC5">
              <w:rPr>
                <w:color w:val="7030A0"/>
              </w:rPr>
              <w:t xml:space="preserve">It states the scope, boundaries of the work. It is limited to </w:t>
            </w:r>
            <w:r w:rsidRPr="00543CC5">
              <w:rPr>
                <w:color w:val="7030A0"/>
              </w:rPr>
              <w:lastRenderedPageBreak/>
              <w:t>Sheet Metal features.</w:t>
            </w:r>
          </w:p>
        </w:tc>
        <w:tc>
          <w:tcPr>
            <w:tcW w:w="2137" w:type="dxa"/>
          </w:tcPr>
          <w:p w:rsidR="000D105A" w:rsidRPr="00543CC5" w:rsidRDefault="0047790C" w:rsidP="00841040">
            <w:pPr>
              <w:rPr>
                <w:color w:val="7030A0"/>
              </w:rPr>
            </w:pPr>
            <w:r w:rsidRPr="00543CC5">
              <w:rPr>
                <w:color w:val="7030A0"/>
              </w:rPr>
              <w:lastRenderedPageBreak/>
              <w:t>Reasoning for scope is given, which comes from limitations of APIs.</w:t>
            </w:r>
          </w:p>
        </w:tc>
      </w:tr>
      <w:tr w:rsidR="0037684A" w:rsidTr="002E46CF">
        <w:tc>
          <w:tcPr>
            <w:tcW w:w="1271" w:type="dxa"/>
          </w:tcPr>
          <w:p w:rsidR="000D105A" w:rsidRDefault="002E46CF" w:rsidP="00841040">
            <w:r>
              <w:t>Tab.4.1</w:t>
            </w:r>
          </w:p>
        </w:tc>
        <w:tc>
          <w:tcPr>
            <w:tcW w:w="3492" w:type="dxa"/>
          </w:tcPr>
          <w:p w:rsidR="000D105A" w:rsidRDefault="002E46CF" w:rsidP="002E46CF">
            <w:r>
              <w:t>Tab.4.1 should be bigger as it is not possible to see the missing surfaces. The text refers to a problems column, which is titled differently.</w:t>
            </w:r>
          </w:p>
        </w:tc>
        <w:tc>
          <w:tcPr>
            <w:tcW w:w="2116" w:type="dxa"/>
          </w:tcPr>
          <w:p w:rsidR="000D105A" w:rsidRPr="00543CC5" w:rsidRDefault="009E43F3" w:rsidP="00841040">
            <w:pPr>
              <w:rPr>
                <w:color w:val="7030A0"/>
              </w:rPr>
            </w:pPr>
            <w:r w:rsidRPr="00543CC5">
              <w:rPr>
                <w:color w:val="7030A0"/>
              </w:rPr>
              <w:t>Tittle</w:t>
            </w:r>
            <w:r w:rsidR="0047790C" w:rsidRPr="00543CC5">
              <w:rPr>
                <w:color w:val="7030A0"/>
              </w:rPr>
              <w:t xml:space="preserve"> of the column changed to “Errors in Midsurface”</w:t>
            </w:r>
          </w:p>
        </w:tc>
        <w:tc>
          <w:tcPr>
            <w:tcW w:w="2137" w:type="dxa"/>
          </w:tcPr>
          <w:p w:rsidR="000D105A" w:rsidRPr="00543CC5" w:rsidRDefault="0047790C" w:rsidP="00841040">
            <w:pPr>
              <w:rPr>
                <w:color w:val="7030A0"/>
              </w:rPr>
            </w:pPr>
            <w:r w:rsidRPr="00543CC5">
              <w:rPr>
                <w:color w:val="7030A0"/>
              </w:rPr>
              <w:t>Pictures just gives overall sense of defeaturing and not detailed error analysis.</w:t>
            </w:r>
          </w:p>
        </w:tc>
      </w:tr>
      <w:tr w:rsidR="002E46CF" w:rsidTr="002E46CF">
        <w:tc>
          <w:tcPr>
            <w:tcW w:w="1271" w:type="dxa"/>
          </w:tcPr>
          <w:p w:rsidR="002E46CF" w:rsidRDefault="002E46CF" w:rsidP="002E46CF">
            <w:r>
              <w:t>Sec.  4.4.2</w:t>
            </w:r>
          </w:p>
        </w:tc>
        <w:tc>
          <w:tcPr>
            <w:tcW w:w="3492" w:type="dxa"/>
          </w:tcPr>
          <w:p w:rsidR="002E46CF" w:rsidRDefault="002E46CF" w:rsidP="002E46CF">
            <w:r>
              <w:t>Sec.  4.4.2 should explain what size is used when idealising a feature. Is it the parameter size in the feature, or is it a measure of the feature?</w:t>
            </w:r>
          </w:p>
        </w:tc>
        <w:tc>
          <w:tcPr>
            <w:tcW w:w="2116" w:type="dxa"/>
          </w:tcPr>
          <w:p w:rsidR="002E46CF" w:rsidRPr="00543CC5" w:rsidRDefault="00DE7A07" w:rsidP="002E46CF">
            <w:pPr>
              <w:rPr>
                <w:color w:val="7030A0"/>
              </w:rPr>
            </w:pPr>
            <w:r w:rsidRPr="00543CC5">
              <w:rPr>
                <w:color w:val="7030A0"/>
              </w:rPr>
              <w:t>Face-size (sum of areas of faces) Refer Algorithm 1</w:t>
            </w:r>
          </w:p>
        </w:tc>
        <w:tc>
          <w:tcPr>
            <w:tcW w:w="2137" w:type="dxa"/>
          </w:tcPr>
          <w:p w:rsidR="002E46CF" w:rsidRPr="00543CC5" w:rsidRDefault="00DE7A07" w:rsidP="002E46CF">
            <w:pPr>
              <w:rPr>
                <w:color w:val="7030A0"/>
              </w:rPr>
            </w:pPr>
            <w:r w:rsidRPr="00543CC5">
              <w:rPr>
                <w:color w:val="7030A0"/>
              </w:rPr>
              <w:t>More explanation in 4.5.1</w:t>
            </w:r>
          </w:p>
        </w:tc>
      </w:tr>
      <w:tr w:rsidR="002E46CF" w:rsidTr="002E46CF">
        <w:tc>
          <w:tcPr>
            <w:tcW w:w="1271" w:type="dxa"/>
          </w:tcPr>
          <w:p w:rsidR="002E46CF" w:rsidRDefault="002E46CF" w:rsidP="00841040">
            <w:r>
              <w:t>Tab.</w:t>
            </w:r>
            <w:r w:rsidRPr="002E46CF">
              <w:t>4.2</w:t>
            </w:r>
          </w:p>
        </w:tc>
        <w:tc>
          <w:tcPr>
            <w:tcW w:w="3492" w:type="dxa"/>
          </w:tcPr>
          <w:p w:rsidR="002E46CF" w:rsidRDefault="002E46CF" w:rsidP="00841040">
            <w:r w:rsidRPr="002E46CF">
              <w:t xml:space="preserve">In </w:t>
            </w:r>
            <w:r>
              <w:t>Tab.</w:t>
            </w:r>
            <w:r w:rsidRPr="002E46CF">
              <w:t xml:space="preserve">4.2 it is unclear why </w:t>
            </w:r>
            <w:proofErr w:type="spellStart"/>
            <w:r w:rsidRPr="002E46CF">
              <w:t>FaceGroupl</w:t>
            </w:r>
            <w:proofErr w:type="spellEnd"/>
            <w:r w:rsidRPr="002E46CF">
              <w:t xml:space="preserve"> is an extrude as it looks like a hole.</w:t>
            </w:r>
          </w:p>
        </w:tc>
        <w:tc>
          <w:tcPr>
            <w:tcW w:w="2116" w:type="dxa"/>
          </w:tcPr>
          <w:p w:rsidR="002E46CF" w:rsidRPr="00543CC5" w:rsidRDefault="00DE7A07" w:rsidP="00841040">
            <w:pPr>
              <w:rPr>
                <w:color w:val="7030A0"/>
              </w:rPr>
            </w:pPr>
            <w:r w:rsidRPr="00543CC5">
              <w:rPr>
                <w:color w:val="7030A0"/>
              </w:rPr>
              <w:t>It is a blind hole created using Extrude</w:t>
            </w:r>
          </w:p>
        </w:tc>
        <w:tc>
          <w:tcPr>
            <w:tcW w:w="2137" w:type="dxa"/>
          </w:tcPr>
          <w:p w:rsidR="002E46CF" w:rsidRPr="00543CC5" w:rsidRDefault="00DE7A07" w:rsidP="00841040">
            <w:pPr>
              <w:rPr>
                <w:color w:val="7030A0"/>
              </w:rPr>
            </w:pPr>
            <w:r w:rsidRPr="00543CC5">
              <w:rPr>
                <w:color w:val="7030A0"/>
              </w:rPr>
              <w:t>Extrudes can be negative as well</w:t>
            </w:r>
          </w:p>
        </w:tc>
      </w:tr>
      <w:tr w:rsidR="002E46CF" w:rsidTr="002E46CF">
        <w:tc>
          <w:tcPr>
            <w:tcW w:w="1271" w:type="dxa"/>
          </w:tcPr>
          <w:p w:rsidR="002E46CF" w:rsidRDefault="002E46CF" w:rsidP="002E46CF">
            <w:r>
              <w:t>Fig.  4.9</w:t>
            </w:r>
          </w:p>
        </w:tc>
        <w:tc>
          <w:tcPr>
            <w:tcW w:w="3492" w:type="dxa"/>
          </w:tcPr>
          <w:p w:rsidR="002E46CF" w:rsidRDefault="002E46CF" w:rsidP="002E46CF">
            <w:r>
              <w:t>In Fig.  4.9 it is unclear where the hole features are. A bigger image would help.</w:t>
            </w:r>
          </w:p>
        </w:tc>
        <w:tc>
          <w:tcPr>
            <w:tcW w:w="2116" w:type="dxa"/>
          </w:tcPr>
          <w:p w:rsidR="002E46CF" w:rsidRPr="00543CC5" w:rsidRDefault="005150B6" w:rsidP="00841040">
            <w:pPr>
              <w:rPr>
                <w:color w:val="7030A0"/>
              </w:rPr>
            </w:pPr>
            <w:r w:rsidRPr="00543CC5">
              <w:rPr>
                <w:color w:val="7030A0"/>
              </w:rPr>
              <w:t>Added annotation for Holes and Fillets</w:t>
            </w:r>
          </w:p>
        </w:tc>
        <w:tc>
          <w:tcPr>
            <w:tcW w:w="2137" w:type="dxa"/>
          </w:tcPr>
          <w:p w:rsidR="002E46CF" w:rsidRPr="00543CC5" w:rsidRDefault="005150B6" w:rsidP="00841040">
            <w:pPr>
              <w:rPr>
                <w:color w:val="7030A0"/>
              </w:rPr>
            </w:pPr>
            <w:r w:rsidRPr="00543CC5">
              <w:rPr>
                <w:color w:val="7030A0"/>
              </w:rPr>
              <w:t>-</w:t>
            </w:r>
          </w:p>
        </w:tc>
      </w:tr>
      <w:tr w:rsidR="002E46CF" w:rsidTr="002E46CF">
        <w:tc>
          <w:tcPr>
            <w:tcW w:w="1271" w:type="dxa"/>
          </w:tcPr>
          <w:p w:rsidR="002E46CF" w:rsidRDefault="002E46CF" w:rsidP="00841040">
            <w:r>
              <w:t>Sec.  4.7</w:t>
            </w:r>
          </w:p>
        </w:tc>
        <w:tc>
          <w:tcPr>
            <w:tcW w:w="3492" w:type="dxa"/>
          </w:tcPr>
          <w:p w:rsidR="002E46CF" w:rsidRDefault="002E46CF" w:rsidP="002E46CF">
            <w:r>
              <w:t>In Sec.  4.7 it is not clear what the measure of effectiveness is used for.  Can its proposed application be clarified?  Surely the amount of reduction possible is limited by the shape of the part, and is not always to do with the technique?</w:t>
            </w:r>
          </w:p>
        </w:tc>
        <w:tc>
          <w:tcPr>
            <w:tcW w:w="2116" w:type="dxa"/>
          </w:tcPr>
          <w:p w:rsidR="002E46CF" w:rsidRPr="00543CC5" w:rsidRDefault="00E204EE" w:rsidP="00841040">
            <w:pPr>
              <w:rPr>
                <w:color w:val="7030A0"/>
              </w:rPr>
            </w:pPr>
            <w:r w:rsidRPr="00543CC5">
              <w:rPr>
                <w:color w:val="7030A0"/>
              </w:rPr>
              <w:t>Measure of effectiveness is clearly stated by Eq. 4.1. Its application (as mentioned) is to compute Gross Shape.</w:t>
            </w:r>
          </w:p>
        </w:tc>
        <w:tc>
          <w:tcPr>
            <w:tcW w:w="2137" w:type="dxa"/>
          </w:tcPr>
          <w:p w:rsidR="002E46CF" w:rsidRPr="00543CC5" w:rsidRDefault="00FD716A" w:rsidP="00841040">
            <w:pPr>
              <w:rPr>
                <w:color w:val="7030A0"/>
              </w:rPr>
            </w:pPr>
            <w:r w:rsidRPr="00543CC5">
              <w:rPr>
                <w:color w:val="7030A0"/>
              </w:rPr>
              <w:t xml:space="preserve">More number of faces more complex the part is. </w:t>
            </w:r>
            <w:r w:rsidR="00D15C1D" w:rsidRPr="00543CC5">
              <w:rPr>
                <w:color w:val="7030A0"/>
              </w:rPr>
              <w:t>So,</w:t>
            </w:r>
            <w:r w:rsidRPr="00543CC5">
              <w:rPr>
                <w:color w:val="7030A0"/>
              </w:rPr>
              <w:t xml:space="preserve"> simplification is operation to reduce their numbers</w:t>
            </w:r>
          </w:p>
        </w:tc>
      </w:tr>
      <w:tr w:rsidR="002E46CF" w:rsidTr="002E46CF">
        <w:tc>
          <w:tcPr>
            <w:tcW w:w="1271" w:type="dxa"/>
          </w:tcPr>
          <w:p w:rsidR="002E46CF" w:rsidRDefault="002E46CF" w:rsidP="00841040">
            <w:r>
              <w:t>Tab.5.1</w:t>
            </w:r>
          </w:p>
        </w:tc>
        <w:tc>
          <w:tcPr>
            <w:tcW w:w="3492" w:type="dxa"/>
          </w:tcPr>
          <w:p w:rsidR="002E46CF" w:rsidRDefault="002E46CF" w:rsidP="002E46CF">
            <w:r>
              <w:t>In Tab.5.1 it is not clear why seeping an arc along a line results in a cylinder? Surely this</w:t>
            </w:r>
          </w:p>
          <w:p w:rsidR="002E46CF" w:rsidRDefault="002E46CF" w:rsidP="002E46CF">
            <w:r>
              <w:t>is only the case where the arc is a closed circle?</w:t>
            </w:r>
          </w:p>
        </w:tc>
        <w:tc>
          <w:tcPr>
            <w:tcW w:w="2116" w:type="dxa"/>
          </w:tcPr>
          <w:p w:rsidR="002E46CF" w:rsidRPr="00543CC5" w:rsidRDefault="00D15C1D" w:rsidP="00841040">
            <w:pPr>
              <w:rPr>
                <w:color w:val="7030A0"/>
              </w:rPr>
            </w:pPr>
            <w:r w:rsidRPr="00543CC5">
              <w:rPr>
                <w:color w:val="7030A0"/>
              </w:rPr>
              <w:t>Removed the ‘arc’ mentioned as ‘circle’ is already present.</w:t>
            </w:r>
          </w:p>
        </w:tc>
        <w:tc>
          <w:tcPr>
            <w:tcW w:w="2137" w:type="dxa"/>
          </w:tcPr>
          <w:p w:rsidR="002E46CF" w:rsidRPr="00543CC5" w:rsidRDefault="00D15C1D" w:rsidP="00841040">
            <w:pPr>
              <w:rPr>
                <w:color w:val="7030A0"/>
              </w:rPr>
            </w:pPr>
            <w:r w:rsidRPr="00543CC5">
              <w:rPr>
                <w:color w:val="7030A0"/>
              </w:rPr>
              <w:t>-</w:t>
            </w:r>
          </w:p>
        </w:tc>
      </w:tr>
      <w:tr w:rsidR="002E46CF" w:rsidTr="002E46CF">
        <w:tc>
          <w:tcPr>
            <w:tcW w:w="1271" w:type="dxa"/>
          </w:tcPr>
          <w:p w:rsidR="002E46CF" w:rsidRDefault="002E46CF" w:rsidP="00841040">
            <w:r w:rsidRPr="002E46CF">
              <w:t>Fig 5.23</w:t>
            </w:r>
          </w:p>
        </w:tc>
        <w:tc>
          <w:tcPr>
            <w:tcW w:w="3492" w:type="dxa"/>
          </w:tcPr>
          <w:p w:rsidR="002E46CF" w:rsidRDefault="002E46CF" w:rsidP="00841040">
            <w:r w:rsidRPr="002E46CF">
              <w:t>Please clarify the point of Fig 5.23. What are the shown primitives the primitives of?</w:t>
            </w:r>
          </w:p>
        </w:tc>
        <w:tc>
          <w:tcPr>
            <w:tcW w:w="2116" w:type="dxa"/>
          </w:tcPr>
          <w:p w:rsidR="002E46CF" w:rsidRPr="00543CC5" w:rsidRDefault="00D15C1D" w:rsidP="00841040">
            <w:pPr>
              <w:rPr>
                <w:color w:val="7030A0"/>
              </w:rPr>
            </w:pPr>
            <w:r w:rsidRPr="00543CC5">
              <w:rPr>
                <w:color w:val="7030A0"/>
              </w:rPr>
              <w:t>Added ‘to get primitives such as box, cylinder, etc.’</w:t>
            </w:r>
          </w:p>
        </w:tc>
        <w:tc>
          <w:tcPr>
            <w:tcW w:w="2137" w:type="dxa"/>
          </w:tcPr>
          <w:p w:rsidR="002E46CF" w:rsidRPr="00543CC5" w:rsidRDefault="00D15C1D" w:rsidP="00841040">
            <w:pPr>
              <w:rPr>
                <w:color w:val="7030A0"/>
              </w:rPr>
            </w:pPr>
            <w:r w:rsidRPr="00543CC5">
              <w:rPr>
                <w:color w:val="7030A0"/>
              </w:rPr>
              <w:t>Standard primitives are manifestation of Extrude, Loft.</w:t>
            </w:r>
          </w:p>
        </w:tc>
      </w:tr>
      <w:tr w:rsidR="002E46CF" w:rsidTr="002E46CF">
        <w:tc>
          <w:tcPr>
            <w:tcW w:w="1271" w:type="dxa"/>
          </w:tcPr>
          <w:p w:rsidR="002E46CF" w:rsidRDefault="002E46CF" w:rsidP="00841040">
            <w:r>
              <w:t>Tab.5.2</w:t>
            </w:r>
          </w:p>
        </w:tc>
        <w:tc>
          <w:tcPr>
            <w:tcW w:w="3492" w:type="dxa"/>
          </w:tcPr>
          <w:p w:rsidR="002E46CF" w:rsidRDefault="002E46CF" w:rsidP="002E46CF">
            <w:r>
              <w:t>In Tab.5.2 the classification of the Flange and Blend features is not clear.  The addition of some more details about how they are provided would be helpful.  Perhaps for each an additional column showing the shape of the curve and profile sketch would help.</w:t>
            </w:r>
          </w:p>
        </w:tc>
        <w:tc>
          <w:tcPr>
            <w:tcW w:w="2116" w:type="dxa"/>
          </w:tcPr>
          <w:p w:rsidR="002E46CF" w:rsidRPr="00543CC5" w:rsidRDefault="00083BD7" w:rsidP="00841040">
            <w:pPr>
              <w:rPr>
                <w:color w:val="7030A0"/>
              </w:rPr>
            </w:pPr>
            <w:r w:rsidRPr="00543CC5">
              <w:rPr>
                <w:color w:val="7030A0"/>
              </w:rPr>
              <w:t>Zoomed section of the bend for more clarify</w:t>
            </w:r>
          </w:p>
        </w:tc>
        <w:tc>
          <w:tcPr>
            <w:tcW w:w="2137" w:type="dxa"/>
          </w:tcPr>
          <w:p w:rsidR="002E46CF" w:rsidRPr="00543CC5" w:rsidRDefault="00E9143B" w:rsidP="00841040">
            <w:pPr>
              <w:rPr>
                <w:color w:val="7030A0"/>
              </w:rPr>
            </w:pPr>
            <w:r w:rsidRPr="00543CC5">
              <w:rPr>
                <w:color w:val="7030A0"/>
              </w:rPr>
              <w:t>Additional sketch and profile column would clutter the table. So not added. ABLE formulae appear adequate explanation.</w:t>
            </w:r>
          </w:p>
        </w:tc>
      </w:tr>
      <w:tr w:rsidR="002E46CF" w:rsidTr="002E46CF">
        <w:tc>
          <w:tcPr>
            <w:tcW w:w="1271" w:type="dxa"/>
          </w:tcPr>
          <w:p w:rsidR="002E46CF" w:rsidRDefault="002E46CF" w:rsidP="00841040">
            <w:r>
              <w:t>Fig.  5.25</w:t>
            </w:r>
          </w:p>
        </w:tc>
        <w:tc>
          <w:tcPr>
            <w:tcW w:w="3492" w:type="dxa"/>
          </w:tcPr>
          <w:p w:rsidR="002E46CF" w:rsidRDefault="00E9143B" w:rsidP="002E46CF">
            <w:r>
              <w:t>Fig.  5.25</w:t>
            </w:r>
            <w:r w:rsidR="002E46CF">
              <w:t xml:space="preserve"> not clear enough. It needs to include better images with more information. It seems that all of the different features shown in these examples could be represented as extrudes as well as sweeps. It should be made clear why one feature type was preferred to another?</w:t>
            </w:r>
          </w:p>
        </w:tc>
        <w:tc>
          <w:tcPr>
            <w:tcW w:w="2116" w:type="dxa"/>
          </w:tcPr>
          <w:p w:rsidR="002E46CF" w:rsidRPr="00543CC5" w:rsidRDefault="00E9143B" w:rsidP="00841040">
            <w:pPr>
              <w:rPr>
                <w:color w:val="7030A0"/>
              </w:rPr>
            </w:pPr>
            <w:r w:rsidRPr="00543CC5">
              <w:rPr>
                <w:color w:val="7030A0"/>
              </w:rPr>
              <w:t>Algorithm 5 explains Extrude representation of Contour Flange shown in Fig. 5.25</w:t>
            </w:r>
            <w:r w:rsidR="00513FE0" w:rsidRPr="00543CC5">
              <w:rPr>
                <w:color w:val="7030A0"/>
              </w:rPr>
              <w:t>. Sweep representation is also possible. Depends on which sketch is used.</w:t>
            </w:r>
          </w:p>
        </w:tc>
        <w:tc>
          <w:tcPr>
            <w:tcW w:w="2137" w:type="dxa"/>
          </w:tcPr>
          <w:p w:rsidR="002E46CF" w:rsidRPr="00543CC5" w:rsidRDefault="00513FE0" w:rsidP="00841040">
            <w:pPr>
              <w:rPr>
                <w:color w:val="7030A0"/>
              </w:rPr>
            </w:pPr>
            <w:r w:rsidRPr="00543CC5">
              <w:rPr>
                <w:color w:val="7030A0"/>
              </w:rPr>
              <w:t>Preference is given to Extrude compared to sweep as midsurface patch creation is easier</w:t>
            </w:r>
          </w:p>
        </w:tc>
      </w:tr>
      <w:tr w:rsidR="002E46CF" w:rsidTr="002E46CF">
        <w:tc>
          <w:tcPr>
            <w:tcW w:w="1271" w:type="dxa"/>
          </w:tcPr>
          <w:p w:rsidR="002E46CF" w:rsidRDefault="002E46CF" w:rsidP="00841040">
            <w:r>
              <w:lastRenderedPageBreak/>
              <w:t>Tab.5.4</w:t>
            </w:r>
          </w:p>
        </w:tc>
        <w:tc>
          <w:tcPr>
            <w:tcW w:w="3492" w:type="dxa"/>
          </w:tcPr>
          <w:p w:rsidR="002E46CF" w:rsidRDefault="002E46CF" w:rsidP="002E46CF">
            <w:r>
              <w:t>For Tab.5.4, it would be nice to see which faces/regions in the model were represented by</w:t>
            </w:r>
          </w:p>
          <w:p w:rsidR="002E46CF" w:rsidRDefault="002E46CF" w:rsidP="002E46CF">
            <w:r>
              <w:t>which features. Can extrudes and sweeps be coloured differently?</w:t>
            </w:r>
          </w:p>
        </w:tc>
        <w:tc>
          <w:tcPr>
            <w:tcW w:w="2116" w:type="dxa"/>
          </w:tcPr>
          <w:p w:rsidR="002E46CF" w:rsidRPr="00543CC5" w:rsidRDefault="008B5E15" w:rsidP="00841040">
            <w:pPr>
              <w:rPr>
                <w:color w:val="7030A0"/>
              </w:rPr>
            </w:pPr>
            <w:r w:rsidRPr="00543CC5">
              <w:rPr>
                <w:color w:val="7030A0"/>
              </w:rPr>
              <w:t>Idea was to show equivalence of the parts even after transformation to ABLE</w:t>
            </w:r>
          </w:p>
        </w:tc>
        <w:tc>
          <w:tcPr>
            <w:tcW w:w="2137" w:type="dxa"/>
          </w:tcPr>
          <w:p w:rsidR="002E46CF" w:rsidRPr="00543CC5" w:rsidRDefault="008B5E15" w:rsidP="00841040">
            <w:pPr>
              <w:rPr>
                <w:color w:val="7030A0"/>
              </w:rPr>
            </w:pPr>
            <w:r w:rsidRPr="00543CC5">
              <w:rPr>
                <w:color w:val="7030A0"/>
              </w:rPr>
              <w:t>Same example with coloured features is shown in Fig. 8.11</w:t>
            </w:r>
          </w:p>
        </w:tc>
      </w:tr>
      <w:tr w:rsidR="002E46CF" w:rsidTr="002E46CF">
        <w:tc>
          <w:tcPr>
            <w:tcW w:w="1271" w:type="dxa"/>
          </w:tcPr>
          <w:p w:rsidR="002E46CF" w:rsidRDefault="002E46CF" w:rsidP="00841040">
            <w:r>
              <w:t>Sec.  6</w:t>
            </w:r>
          </w:p>
        </w:tc>
        <w:tc>
          <w:tcPr>
            <w:tcW w:w="3492" w:type="dxa"/>
          </w:tcPr>
          <w:p w:rsidR="002E46CF" w:rsidRDefault="002E46CF" w:rsidP="002E46CF">
            <w:r>
              <w:t xml:space="preserve">Sec.  6 refers to deficiencies of existing </w:t>
            </w:r>
            <w:proofErr w:type="spellStart"/>
            <w:r>
              <w:t>midsurfacing</w:t>
            </w:r>
            <w:proofErr w:type="spellEnd"/>
            <w:r>
              <w:t xml:space="preserve"> tools. Some commercial tools do</w:t>
            </w:r>
          </w:p>
          <w:p w:rsidR="002E46CF" w:rsidRDefault="002E46CF" w:rsidP="002E46CF">
            <w:r>
              <w:t>have good capabilities which should be commented on.</w:t>
            </w:r>
          </w:p>
        </w:tc>
        <w:tc>
          <w:tcPr>
            <w:tcW w:w="2116" w:type="dxa"/>
          </w:tcPr>
          <w:p w:rsidR="002E46CF" w:rsidRPr="00543CC5" w:rsidRDefault="007B6F4A" w:rsidP="00841040">
            <w:pPr>
              <w:rPr>
                <w:color w:val="7030A0"/>
              </w:rPr>
            </w:pPr>
            <w:r w:rsidRPr="00543CC5">
              <w:rPr>
                <w:color w:val="7030A0"/>
              </w:rPr>
              <w:t>Did not have benchmarking access to other CAD packages.</w:t>
            </w:r>
          </w:p>
        </w:tc>
        <w:tc>
          <w:tcPr>
            <w:tcW w:w="2137" w:type="dxa"/>
          </w:tcPr>
          <w:p w:rsidR="002E46CF" w:rsidRPr="00543CC5" w:rsidRDefault="007B6F4A" w:rsidP="00841040">
            <w:pPr>
              <w:rPr>
                <w:color w:val="7030A0"/>
              </w:rPr>
            </w:pPr>
            <w:r w:rsidRPr="00543CC5">
              <w:rPr>
                <w:color w:val="7030A0"/>
              </w:rPr>
              <w:t xml:space="preserve">Also, from literature </w:t>
            </w:r>
            <w:r w:rsidR="008F1A72" w:rsidRPr="00543CC5">
              <w:rPr>
                <w:color w:val="7030A0"/>
              </w:rPr>
              <w:t>survey</w:t>
            </w:r>
            <w:r w:rsidRPr="00543CC5">
              <w:rPr>
                <w:color w:val="7030A0"/>
              </w:rPr>
              <w:t xml:space="preserve"> it was clear that best output was by </w:t>
            </w:r>
            <w:proofErr w:type="spellStart"/>
            <w:r w:rsidRPr="00543CC5">
              <w:rPr>
                <w:color w:val="7030A0"/>
              </w:rPr>
              <w:t>Hypermesh</w:t>
            </w:r>
            <w:proofErr w:type="spellEnd"/>
            <w:r w:rsidRPr="00543CC5">
              <w:rPr>
                <w:color w:val="7030A0"/>
              </w:rPr>
              <w:t xml:space="preserve"> and was considered.</w:t>
            </w:r>
          </w:p>
        </w:tc>
      </w:tr>
      <w:tr w:rsidR="002E46CF" w:rsidTr="002E46CF">
        <w:tc>
          <w:tcPr>
            <w:tcW w:w="1271" w:type="dxa"/>
          </w:tcPr>
          <w:p w:rsidR="002E46CF" w:rsidRDefault="002E46CF" w:rsidP="00841040">
            <w:r>
              <w:t>Sec.  6.2.2</w:t>
            </w:r>
          </w:p>
        </w:tc>
        <w:tc>
          <w:tcPr>
            <w:tcW w:w="3492" w:type="dxa"/>
          </w:tcPr>
          <w:p w:rsidR="002E46CF" w:rsidRDefault="002E46CF" w:rsidP="002E46CF">
            <w:r>
              <w:t>Sec.  6.2.2 refers to some common problems which occur in some mid-surfacing tools. Please clarify where these problems have been observed (e.g. which tools, under which circumstances,' why do they occur).</w:t>
            </w:r>
          </w:p>
        </w:tc>
        <w:tc>
          <w:tcPr>
            <w:tcW w:w="2116" w:type="dxa"/>
          </w:tcPr>
          <w:p w:rsidR="002E46CF" w:rsidRPr="00543CC5" w:rsidRDefault="007B6F4A" w:rsidP="00841040">
            <w:pPr>
              <w:rPr>
                <w:color w:val="7030A0"/>
              </w:rPr>
            </w:pPr>
            <w:r w:rsidRPr="00543CC5">
              <w:rPr>
                <w:color w:val="7030A0"/>
              </w:rPr>
              <w:t>Paragraph starting with “Detecting when to …” gives the explanation of “Why”</w:t>
            </w:r>
          </w:p>
        </w:tc>
        <w:tc>
          <w:tcPr>
            <w:tcW w:w="2137" w:type="dxa"/>
          </w:tcPr>
          <w:p w:rsidR="002E46CF" w:rsidRPr="00543CC5" w:rsidRDefault="007B6F4A" w:rsidP="00841040">
            <w:pPr>
              <w:rPr>
                <w:color w:val="7030A0"/>
              </w:rPr>
            </w:pPr>
            <w:r w:rsidRPr="00543CC5">
              <w:rPr>
                <w:color w:val="7030A0"/>
              </w:rPr>
              <w:t xml:space="preserve">Earlier, in chapter 2, Fig. 2.20 gives good sense of tool and errors </w:t>
            </w:r>
            <w:r w:rsidR="008F1A72" w:rsidRPr="00543CC5">
              <w:rPr>
                <w:color w:val="7030A0"/>
              </w:rPr>
              <w:t>occurring</w:t>
            </w:r>
            <w:r w:rsidRPr="00543CC5">
              <w:rPr>
                <w:color w:val="7030A0"/>
              </w:rPr>
              <w:t xml:space="preserve"> in them.</w:t>
            </w:r>
          </w:p>
        </w:tc>
      </w:tr>
      <w:tr w:rsidR="002E46CF" w:rsidTr="002E46CF">
        <w:tc>
          <w:tcPr>
            <w:tcW w:w="1271" w:type="dxa"/>
          </w:tcPr>
          <w:p w:rsidR="002E46CF" w:rsidRDefault="002E46CF" w:rsidP="00841040">
            <w:r>
              <w:t>Fig 6.5 and 6.10</w:t>
            </w:r>
          </w:p>
        </w:tc>
        <w:tc>
          <w:tcPr>
            <w:tcW w:w="3492" w:type="dxa"/>
          </w:tcPr>
          <w:p w:rsidR="002E46CF" w:rsidRDefault="002E46CF" w:rsidP="002E46CF">
            <w:r>
              <w:t>Fig 6.5 and 6.10 need better descriptions. It is not clear where the "inter</w:t>
            </w:r>
            <w:r w:rsidR="006504AC">
              <w:t>section</w:t>
            </w:r>
            <w:r>
              <w:t>" region</w:t>
            </w:r>
          </w:p>
          <w:p w:rsidR="002E46CF" w:rsidRDefault="002E46CF" w:rsidP="002E46CF">
            <w:r>
              <w:t>comes from.</w:t>
            </w:r>
          </w:p>
        </w:tc>
        <w:tc>
          <w:tcPr>
            <w:tcW w:w="2116" w:type="dxa"/>
          </w:tcPr>
          <w:p w:rsidR="002E46CF" w:rsidRPr="00543CC5" w:rsidRDefault="009B2F27" w:rsidP="00841040">
            <w:pPr>
              <w:rPr>
                <w:color w:val="7030A0"/>
              </w:rPr>
            </w:pPr>
            <w:r w:rsidRPr="00543CC5">
              <w:rPr>
                <w:color w:val="7030A0"/>
              </w:rPr>
              <w:t>Intersection cell is labelled properly and explained in details in Sec. 6.3.5</w:t>
            </w:r>
          </w:p>
        </w:tc>
        <w:tc>
          <w:tcPr>
            <w:tcW w:w="2137" w:type="dxa"/>
          </w:tcPr>
          <w:p w:rsidR="002E46CF" w:rsidRPr="00543CC5" w:rsidRDefault="009B2F27" w:rsidP="00841040">
            <w:pPr>
              <w:rPr>
                <w:color w:val="7030A0"/>
              </w:rPr>
            </w:pPr>
            <w:r w:rsidRPr="00543CC5">
              <w:rPr>
                <w:color w:val="7030A0"/>
              </w:rPr>
              <w:t>At quite a few places intersection/interface cells have been shown and defined.</w:t>
            </w:r>
          </w:p>
        </w:tc>
      </w:tr>
      <w:tr w:rsidR="002E46CF" w:rsidTr="002E46CF">
        <w:tc>
          <w:tcPr>
            <w:tcW w:w="1271" w:type="dxa"/>
          </w:tcPr>
          <w:p w:rsidR="002E46CF" w:rsidRDefault="002E46CF" w:rsidP="00841040">
            <w:r>
              <w:t>Sec.  6.3.3 and Fig 6.12</w:t>
            </w:r>
          </w:p>
        </w:tc>
        <w:tc>
          <w:tcPr>
            <w:tcW w:w="3492" w:type="dxa"/>
          </w:tcPr>
          <w:p w:rsidR="002E46CF" w:rsidRDefault="002E46CF" w:rsidP="00CF509D">
            <w:r>
              <w:t xml:space="preserve">In Sec.  6.3.3 and Fig 6.12 there are some entity labels in the description with </w:t>
            </w:r>
            <w:r w:rsidR="00CF509D">
              <w:t>‘</w:t>
            </w:r>
            <w:r>
              <w:t>or "</w:t>
            </w:r>
            <w:r w:rsidR="00CF509D">
              <w:t xml:space="preserve"> </w:t>
            </w:r>
            <w:r>
              <w:t>notation. These should be linked back to the Fig. .</w:t>
            </w:r>
          </w:p>
        </w:tc>
        <w:tc>
          <w:tcPr>
            <w:tcW w:w="2116" w:type="dxa"/>
          </w:tcPr>
          <w:p w:rsidR="002E46CF" w:rsidRPr="00543CC5" w:rsidRDefault="003B6B59" w:rsidP="00841040">
            <w:pPr>
              <w:rPr>
                <w:color w:val="7030A0"/>
              </w:rPr>
            </w:pPr>
            <w:r w:rsidRPr="00543CC5">
              <w:rPr>
                <w:color w:val="7030A0"/>
              </w:rPr>
              <w:t xml:space="preserve">These are “O” notation clearly explained as “Overlap” </w:t>
            </w:r>
            <w:r w:rsidR="0001034E" w:rsidRPr="00543CC5">
              <w:rPr>
                <w:color w:val="7030A0"/>
              </w:rPr>
              <w:t>faces</w:t>
            </w:r>
            <w:r w:rsidRPr="00543CC5">
              <w:rPr>
                <w:color w:val="7030A0"/>
              </w:rPr>
              <w:t>.</w:t>
            </w:r>
          </w:p>
        </w:tc>
        <w:tc>
          <w:tcPr>
            <w:tcW w:w="2137" w:type="dxa"/>
          </w:tcPr>
          <w:p w:rsidR="002E46CF" w:rsidRPr="00543CC5" w:rsidRDefault="00766FE9" w:rsidP="00841040">
            <w:pPr>
              <w:rPr>
                <w:color w:val="7030A0"/>
              </w:rPr>
            </w:pPr>
            <w:r w:rsidRPr="00543CC5">
              <w:rPr>
                <w:color w:val="7030A0"/>
              </w:rPr>
              <w:t>Same example of “L” has been carried with more explanation at each stage</w:t>
            </w:r>
          </w:p>
        </w:tc>
      </w:tr>
      <w:tr w:rsidR="002E46CF" w:rsidTr="002E46CF">
        <w:tc>
          <w:tcPr>
            <w:tcW w:w="1271" w:type="dxa"/>
          </w:tcPr>
          <w:p w:rsidR="002E46CF" w:rsidRDefault="002E46CF" w:rsidP="00841040">
            <w:r>
              <w:t>Sec.  6.3.5</w:t>
            </w:r>
          </w:p>
        </w:tc>
        <w:tc>
          <w:tcPr>
            <w:tcW w:w="3492" w:type="dxa"/>
          </w:tcPr>
          <w:p w:rsidR="002E46CF" w:rsidRDefault="002E46CF" w:rsidP="002E46CF">
            <w:r>
              <w:t>In Sec.  6.3.5, line 5, it should state "</w:t>
            </w:r>
            <w:proofErr w:type="spellStart"/>
            <w:r>
              <w:t>nl</w:t>
            </w:r>
            <w:proofErr w:type="spellEnd"/>
            <w:r>
              <w:t xml:space="preserve">, n3" (not </w:t>
            </w:r>
            <w:proofErr w:type="spellStart"/>
            <w:r>
              <w:t>nl</w:t>
            </w:r>
            <w:proofErr w:type="spellEnd"/>
            <w:r>
              <w:t>, n2).</w:t>
            </w:r>
          </w:p>
        </w:tc>
        <w:tc>
          <w:tcPr>
            <w:tcW w:w="2116" w:type="dxa"/>
          </w:tcPr>
          <w:p w:rsidR="002E46CF" w:rsidRPr="00543CC5" w:rsidRDefault="009821C4" w:rsidP="00841040">
            <w:pPr>
              <w:rPr>
                <w:color w:val="7030A0"/>
              </w:rPr>
            </w:pPr>
            <w:r w:rsidRPr="00543CC5">
              <w:rPr>
                <w:color w:val="7030A0"/>
              </w:rPr>
              <w:t>Corrected.</w:t>
            </w:r>
          </w:p>
        </w:tc>
        <w:tc>
          <w:tcPr>
            <w:tcW w:w="2137" w:type="dxa"/>
          </w:tcPr>
          <w:p w:rsidR="002E46CF" w:rsidRPr="00543CC5" w:rsidRDefault="009821C4" w:rsidP="00841040">
            <w:pPr>
              <w:rPr>
                <w:color w:val="7030A0"/>
              </w:rPr>
            </w:pPr>
            <w:r w:rsidRPr="00543CC5">
              <w:rPr>
                <w:color w:val="7030A0"/>
              </w:rPr>
              <w:t>-</w:t>
            </w:r>
          </w:p>
        </w:tc>
      </w:tr>
      <w:tr w:rsidR="002E46CF" w:rsidTr="002E46CF">
        <w:tc>
          <w:tcPr>
            <w:tcW w:w="1271" w:type="dxa"/>
          </w:tcPr>
          <w:p w:rsidR="002E46CF" w:rsidRDefault="002E46CF" w:rsidP="00841040">
            <w:r>
              <w:t>Sec.  6.4.4</w:t>
            </w:r>
          </w:p>
        </w:tc>
        <w:tc>
          <w:tcPr>
            <w:tcW w:w="3492" w:type="dxa"/>
          </w:tcPr>
          <w:p w:rsidR="002E46CF" w:rsidRDefault="002E46CF" w:rsidP="002E46CF">
            <w:r>
              <w:t>In Sec.  6.4.4, in my opinion (c) is redundant. If there is only one reflex then it will be the</w:t>
            </w:r>
          </w:p>
          <w:p w:rsidR="002E46CF" w:rsidRDefault="002E46CF" w:rsidP="002E46CF">
            <w:r>
              <w:t>closest.</w:t>
            </w:r>
          </w:p>
        </w:tc>
        <w:tc>
          <w:tcPr>
            <w:tcW w:w="2116" w:type="dxa"/>
          </w:tcPr>
          <w:p w:rsidR="009821C4" w:rsidRPr="00543CC5" w:rsidRDefault="009821C4" w:rsidP="00841040">
            <w:pPr>
              <w:rPr>
                <w:color w:val="7030A0"/>
              </w:rPr>
            </w:pPr>
            <w:r w:rsidRPr="00543CC5">
              <w:rPr>
                <w:color w:val="7030A0"/>
              </w:rPr>
              <w:t>Added just for completeness of possibilities.</w:t>
            </w:r>
          </w:p>
          <w:p w:rsidR="002E46CF" w:rsidRPr="00543CC5" w:rsidRDefault="002E46CF" w:rsidP="009821C4">
            <w:pPr>
              <w:rPr>
                <w:color w:val="7030A0"/>
              </w:rPr>
            </w:pPr>
          </w:p>
        </w:tc>
        <w:tc>
          <w:tcPr>
            <w:tcW w:w="2137" w:type="dxa"/>
          </w:tcPr>
          <w:p w:rsidR="002E46CF" w:rsidRPr="00543CC5" w:rsidRDefault="009821C4" w:rsidP="00841040">
            <w:pPr>
              <w:rPr>
                <w:color w:val="7030A0"/>
              </w:rPr>
            </w:pPr>
            <w:r w:rsidRPr="00543CC5">
              <w:rPr>
                <w:color w:val="7030A0"/>
              </w:rPr>
              <w:t>Thick cells are ignored.</w:t>
            </w:r>
          </w:p>
        </w:tc>
      </w:tr>
      <w:tr w:rsidR="002E46CF" w:rsidTr="002E46CF">
        <w:tc>
          <w:tcPr>
            <w:tcW w:w="1271" w:type="dxa"/>
          </w:tcPr>
          <w:p w:rsidR="002E46CF" w:rsidRDefault="002E46CF" w:rsidP="00841040">
            <w:r>
              <w:t>Sec.  6.4.5</w:t>
            </w:r>
          </w:p>
        </w:tc>
        <w:tc>
          <w:tcPr>
            <w:tcW w:w="3492" w:type="dxa"/>
          </w:tcPr>
          <w:p w:rsidR="002E46CF" w:rsidRDefault="002E46CF" w:rsidP="002E46CF">
            <w:r>
              <w:t xml:space="preserve">In Sec.  6.4.5, </w:t>
            </w:r>
            <w:proofErr w:type="spellStart"/>
            <w:r>
              <w:t>pt</w:t>
            </w:r>
            <w:proofErr w:type="spellEnd"/>
            <w:r>
              <w:t xml:space="preserve"> 4 some more information on the extension operation is needed.  In</w:t>
            </w:r>
          </w:p>
          <w:p w:rsidR="002E46CF" w:rsidRDefault="002E46CF" w:rsidP="002E46CF">
            <w:r>
              <w:t>particular, how is it computed?  This is especially interesting where the midlines are not</w:t>
            </w:r>
          </w:p>
          <w:p w:rsidR="002E46CF" w:rsidRDefault="002E46CF" w:rsidP="002E46CF">
            <w:r>
              <w:t>perpendicular.</w:t>
            </w:r>
          </w:p>
        </w:tc>
        <w:tc>
          <w:tcPr>
            <w:tcW w:w="2116" w:type="dxa"/>
          </w:tcPr>
          <w:p w:rsidR="002E46CF" w:rsidRPr="00543CC5" w:rsidRDefault="002D0506" w:rsidP="00841040">
            <w:pPr>
              <w:rPr>
                <w:color w:val="7030A0"/>
              </w:rPr>
            </w:pPr>
            <w:r w:rsidRPr="00543CC5">
              <w:rPr>
                <w:color w:val="7030A0"/>
              </w:rPr>
              <w:t>Extension in this case is to get range vertices. Done by simply interesting two lines (not segment)</w:t>
            </w:r>
          </w:p>
        </w:tc>
        <w:tc>
          <w:tcPr>
            <w:tcW w:w="2137" w:type="dxa"/>
          </w:tcPr>
          <w:p w:rsidR="002E46CF" w:rsidRPr="00543CC5" w:rsidRDefault="002D0506" w:rsidP="00841040">
            <w:pPr>
              <w:rPr>
                <w:color w:val="7030A0"/>
              </w:rPr>
            </w:pPr>
            <w:r w:rsidRPr="00543CC5">
              <w:rPr>
                <w:color w:val="7030A0"/>
              </w:rPr>
              <w:t>-</w:t>
            </w:r>
          </w:p>
        </w:tc>
      </w:tr>
      <w:tr w:rsidR="002E46CF" w:rsidTr="002E46CF">
        <w:tc>
          <w:tcPr>
            <w:tcW w:w="1271" w:type="dxa"/>
          </w:tcPr>
          <w:p w:rsidR="002E46CF" w:rsidRDefault="002E46CF" w:rsidP="00841040">
            <w:r>
              <w:t>Sec.  6.6</w:t>
            </w:r>
          </w:p>
        </w:tc>
        <w:tc>
          <w:tcPr>
            <w:tcW w:w="3492" w:type="dxa"/>
          </w:tcPr>
          <w:p w:rsidR="002E46CF" w:rsidRDefault="002E46CF" w:rsidP="002E46CF">
            <w:r>
              <w:t>In Sec.  6.6 more detail should be added to summarise the reinsertion of the negative</w:t>
            </w:r>
          </w:p>
          <w:p w:rsidR="002E46CF" w:rsidRDefault="002E46CF" w:rsidP="002E46CF">
            <w:r>
              <w:t>features. What CAD operations are used to achieve the removal of these features?</w:t>
            </w:r>
          </w:p>
        </w:tc>
        <w:tc>
          <w:tcPr>
            <w:tcW w:w="2116" w:type="dxa"/>
          </w:tcPr>
          <w:p w:rsidR="002E46CF" w:rsidRPr="00543CC5" w:rsidRDefault="002D0506" w:rsidP="00841040">
            <w:pPr>
              <w:rPr>
                <w:color w:val="7030A0"/>
              </w:rPr>
            </w:pPr>
            <w:r w:rsidRPr="00543CC5">
              <w:rPr>
                <w:color w:val="7030A0"/>
              </w:rPr>
              <w:t>Split Face can be used to pierce a surface with a solid tool body. API support is not there but Interactively it can be done.</w:t>
            </w:r>
          </w:p>
        </w:tc>
        <w:tc>
          <w:tcPr>
            <w:tcW w:w="2137" w:type="dxa"/>
          </w:tcPr>
          <w:p w:rsidR="002E46CF" w:rsidRPr="00543CC5" w:rsidRDefault="002D0506" w:rsidP="00841040">
            <w:pPr>
              <w:rPr>
                <w:color w:val="7030A0"/>
              </w:rPr>
            </w:pPr>
            <w:r w:rsidRPr="00543CC5">
              <w:rPr>
                <w:color w:val="7030A0"/>
              </w:rPr>
              <w:t>-</w:t>
            </w:r>
          </w:p>
        </w:tc>
      </w:tr>
      <w:tr w:rsidR="002E46CF" w:rsidTr="002E46CF">
        <w:tc>
          <w:tcPr>
            <w:tcW w:w="1271" w:type="dxa"/>
          </w:tcPr>
          <w:p w:rsidR="002E46CF" w:rsidRDefault="002E46CF" w:rsidP="00841040">
            <w:r>
              <w:t>Tab.7.3</w:t>
            </w:r>
          </w:p>
        </w:tc>
        <w:tc>
          <w:tcPr>
            <w:tcW w:w="3492" w:type="dxa"/>
          </w:tcPr>
          <w:p w:rsidR="002E46CF" w:rsidRDefault="002E46CF" w:rsidP="002E46CF">
            <w:r>
              <w:t>Tab.7.3. It is not clear why the hole, which is listed as being 3D in dimension, does not have</w:t>
            </w:r>
          </w:p>
          <w:p w:rsidR="002E46CF" w:rsidRDefault="002E46CF" w:rsidP="002E46CF">
            <w:r>
              <w:t>any face associated with it.</w:t>
            </w:r>
          </w:p>
        </w:tc>
        <w:tc>
          <w:tcPr>
            <w:tcW w:w="2116" w:type="dxa"/>
          </w:tcPr>
          <w:p w:rsidR="002E46CF" w:rsidRPr="00543CC5" w:rsidRDefault="005C2F78" w:rsidP="00841040">
            <w:pPr>
              <w:rPr>
                <w:color w:val="7030A0"/>
              </w:rPr>
            </w:pPr>
            <w:r w:rsidRPr="00543CC5">
              <w:rPr>
                <w:color w:val="7030A0"/>
              </w:rPr>
              <w:t>Hole can be 3D, 2D. Corrected 3D to 2D for the picture shown</w:t>
            </w:r>
            <w:r w:rsidR="001112A8" w:rsidRPr="00543CC5">
              <w:rPr>
                <w:color w:val="7030A0"/>
              </w:rPr>
              <w:t>.</w:t>
            </w:r>
          </w:p>
        </w:tc>
        <w:tc>
          <w:tcPr>
            <w:tcW w:w="2137" w:type="dxa"/>
          </w:tcPr>
          <w:p w:rsidR="002E46CF" w:rsidRPr="00543CC5" w:rsidRDefault="001112A8" w:rsidP="00841040">
            <w:pPr>
              <w:rPr>
                <w:color w:val="7030A0"/>
              </w:rPr>
            </w:pPr>
            <w:r w:rsidRPr="00543CC5">
              <w:rPr>
                <w:color w:val="7030A0"/>
              </w:rPr>
              <w:t>-</w:t>
            </w:r>
          </w:p>
        </w:tc>
      </w:tr>
      <w:tr w:rsidR="002E46CF" w:rsidTr="002E46CF">
        <w:tc>
          <w:tcPr>
            <w:tcW w:w="1271" w:type="dxa"/>
          </w:tcPr>
          <w:p w:rsidR="002E46CF" w:rsidRDefault="002E46CF" w:rsidP="00841040">
            <w:r>
              <w:t>Tab.7.4 and 7.5</w:t>
            </w:r>
          </w:p>
        </w:tc>
        <w:tc>
          <w:tcPr>
            <w:tcW w:w="3492" w:type="dxa"/>
          </w:tcPr>
          <w:p w:rsidR="002E46CF" w:rsidRDefault="002E46CF" w:rsidP="002E46CF">
            <w:r>
              <w:t>I think Tab.7.4 and 7.5 have become confused. There does not seem to be a Tab.7.5, but</w:t>
            </w:r>
          </w:p>
          <w:p w:rsidR="002E46CF" w:rsidRDefault="002E46CF" w:rsidP="002E46CF">
            <w:r>
              <w:lastRenderedPageBreak/>
              <w:t>the citation to be seem to refer to Tab.7.4.</w:t>
            </w:r>
          </w:p>
        </w:tc>
        <w:tc>
          <w:tcPr>
            <w:tcW w:w="2116" w:type="dxa"/>
          </w:tcPr>
          <w:p w:rsidR="002E46CF" w:rsidRPr="00543CC5" w:rsidRDefault="001112A8" w:rsidP="00841040">
            <w:pPr>
              <w:rPr>
                <w:color w:val="7030A0"/>
              </w:rPr>
            </w:pPr>
            <w:r w:rsidRPr="00543CC5">
              <w:rPr>
                <w:color w:val="7030A0"/>
              </w:rPr>
              <w:lastRenderedPageBreak/>
              <w:t>Corrected the wrong table numbering</w:t>
            </w:r>
          </w:p>
        </w:tc>
        <w:tc>
          <w:tcPr>
            <w:tcW w:w="2137" w:type="dxa"/>
          </w:tcPr>
          <w:p w:rsidR="002E46CF" w:rsidRPr="00543CC5" w:rsidRDefault="002A089D" w:rsidP="00841040">
            <w:pPr>
              <w:rPr>
                <w:color w:val="7030A0"/>
              </w:rPr>
            </w:pPr>
            <w:r w:rsidRPr="00543CC5">
              <w:rPr>
                <w:color w:val="7030A0"/>
              </w:rPr>
              <w:t>-</w:t>
            </w:r>
          </w:p>
        </w:tc>
      </w:tr>
      <w:tr w:rsidR="002E46CF" w:rsidTr="002E46CF">
        <w:tc>
          <w:tcPr>
            <w:tcW w:w="1271" w:type="dxa"/>
          </w:tcPr>
          <w:p w:rsidR="002E46CF" w:rsidRDefault="002E46CF" w:rsidP="00841040">
            <w:r>
              <w:t>Tab.7.6</w:t>
            </w:r>
          </w:p>
        </w:tc>
        <w:tc>
          <w:tcPr>
            <w:tcW w:w="3492" w:type="dxa"/>
          </w:tcPr>
          <w:p w:rsidR="002E46CF" w:rsidRDefault="002E46CF" w:rsidP="002E46CF">
            <w:r>
              <w:t>Tab.7.6, I think the model on the 4th row has a genus of 1, and therefore a Euler characteristic</w:t>
            </w:r>
          </w:p>
          <w:p w:rsidR="002E46CF" w:rsidRDefault="002E46CF" w:rsidP="002E46CF">
            <w:r>
              <w:t>of 0.</w:t>
            </w:r>
          </w:p>
        </w:tc>
        <w:tc>
          <w:tcPr>
            <w:tcW w:w="2116" w:type="dxa"/>
          </w:tcPr>
          <w:p w:rsidR="002E46CF" w:rsidRPr="00543CC5" w:rsidRDefault="00A241B1" w:rsidP="00841040">
            <w:pPr>
              <w:rPr>
                <w:color w:val="7030A0"/>
              </w:rPr>
            </w:pPr>
            <w:r>
              <w:rPr>
                <w:color w:val="7030A0"/>
              </w:rPr>
              <w:t>For 4</w:t>
            </w:r>
            <w:r w:rsidRPr="00A241B1">
              <w:rPr>
                <w:color w:val="7030A0"/>
                <w:vertAlign w:val="superscript"/>
              </w:rPr>
              <w:t>th</w:t>
            </w:r>
            <w:r>
              <w:rPr>
                <w:color w:val="7030A0"/>
              </w:rPr>
              <w:t xml:space="preserve"> case, per </w:t>
            </w:r>
            <w:proofErr w:type="spellStart"/>
            <w:r>
              <w:rPr>
                <w:color w:val="7030A0"/>
              </w:rPr>
              <w:t>Eq</w:t>
            </w:r>
            <w:proofErr w:type="spellEnd"/>
            <w:r>
              <w:rPr>
                <w:color w:val="7030A0"/>
              </w:rPr>
              <w:t xml:space="preserve"> 7.14/15, </w:t>
            </w:r>
            <w:proofErr w:type="spellStart"/>
            <w:r>
              <w:rPr>
                <w:color w:val="7030A0"/>
              </w:rPr>
              <w:t>h</w:t>
            </w:r>
            <w:r w:rsidRPr="00A241B1">
              <w:rPr>
                <w:color w:val="7030A0"/>
                <w:vertAlign w:val="subscript"/>
              </w:rPr>
              <w:t>m</w:t>
            </w:r>
            <w:proofErr w:type="spellEnd"/>
            <w:r>
              <w:rPr>
                <w:color w:val="7030A0"/>
              </w:rPr>
              <w:t xml:space="preserve"> =1, </w:t>
            </w:r>
            <w:proofErr w:type="spellStart"/>
            <w:r>
              <w:rPr>
                <w:color w:val="7030A0"/>
              </w:rPr>
              <w:t>s</w:t>
            </w:r>
            <w:r w:rsidRPr="00A241B1">
              <w:rPr>
                <w:color w:val="7030A0"/>
                <w:vertAlign w:val="subscript"/>
              </w:rPr>
              <w:t>m</w:t>
            </w:r>
            <w:proofErr w:type="spellEnd"/>
            <w:r>
              <w:rPr>
                <w:color w:val="7030A0"/>
              </w:rPr>
              <w:t xml:space="preserve"> =1 and </w:t>
            </w:r>
            <w:proofErr w:type="spellStart"/>
            <w:r>
              <w:rPr>
                <w:color w:val="7030A0"/>
              </w:rPr>
              <w:t>r</w:t>
            </w:r>
            <w:r w:rsidRPr="00A241B1">
              <w:rPr>
                <w:color w:val="7030A0"/>
                <w:vertAlign w:val="subscript"/>
              </w:rPr>
              <w:t>m</w:t>
            </w:r>
            <w:proofErr w:type="spellEnd"/>
            <w:r>
              <w:rPr>
                <w:color w:val="7030A0"/>
              </w:rPr>
              <w:t xml:space="preserve"> = 2r</w:t>
            </w:r>
            <w:r w:rsidRPr="00A241B1">
              <w:rPr>
                <w:color w:val="7030A0"/>
                <w:vertAlign w:val="subscript"/>
              </w:rPr>
              <w:t>i</w:t>
            </w:r>
            <w:r>
              <w:rPr>
                <w:color w:val="7030A0"/>
              </w:rPr>
              <w:t xml:space="preserve"> = 2 thus </w:t>
            </w:r>
            <w:proofErr w:type="spellStart"/>
            <w:r>
              <w:rPr>
                <w:color w:val="7030A0"/>
              </w:rPr>
              <w:t>X</w:t>
            </w:r>
            <w:r w:rsidRPr="00A241B1">
              <w:rPr>
                <w:color w:val="7030A0"/>
                <w:vertAlign w:val="subscript"/>
              </w:rPr>
              <w:t>m</w:t>
            </w:r>
            <w:proofErr w:type="spellEnd"/>
            <w:r>
              <w:rPr>
                <w:color w:val="7030A0"/>
              </w:rPr>
              <w:t xml:space="preserve"> = 2 not 0</w:t>
            </w:r>
          </w:p>
        </w:tc>
        <w:tc>
          <w:tcPr>
            <w:tcW w:w="2137" w:type="dxa"/>
          </w:tcPr>
          <w:p w:rsidR="002E46CF" w:rsidRPr="00543CC5" w:rsidRDefault="00A241B1" w:rsidP="00841040">
            <w:pPr>
              <w:rPr>
                <w:color w:val="7030A0"/>
              </w:rPr>
            </w:pPr>
            <w:r>
              <w:rPr>
                <w:color w:val="7030A0"/>
              </w:rPr>
              <w:t>-</w:t>
            </w:r>
          </w:p>
        </w:tc>
      </w:tr>
      <w:tr w:rsidR="002E46CF" w:rsidTr="002E46CF">
        <w:tc>
          <w:tcPr>
            <w:tcW w:w="1271" w:type="dxa"/>
          </w:tcPr>
          <w:p w:rsidR="002E46CF" w:rsidRDefault="002E46CF" w:rsidP="00841040">
            <w:r>
              <w:t>Tab.8.2</w:t>
            </w:r>
          </w:p>
        </w:tc>
        <w:tc>
          <w:tcPr>
            <w:tcW w:w="3492" w:type="dxa"/>
          </w:tcPr>
          <w:p w:rsidR="002E46CF" w:rsidRDefault="002E46CF" w:rsidP="002E46CF">
            <w:r>
              <w:t>In Tab.8.2 it would be good to see how these feature trees correspond to the different regions</w:t>
            </w:r>
          </w:p>
          <w:p w:rsidR="002E46CF" w:rsidRDefault="002E46CF" w:rsidP="002E46CF">
            <w:r>
              <w:t>of the model.</w:t>
            </w:r>
          </w:p>
        </w:tc>
        <w:tc>
          <w:tcPr>
            <w:tcW w:w="2116" w:type="dxa"/>
          </w:tcPr>
          <w:p w:rsidR="002E46CF" w:rsidRPr="00543CC5" w:rsidRDefault="00545393" w:rsidP="00841040">
            <w:pPr>
              <w:rPr>
                <w:color w:val="7030A0"/>
              </w:rPr>
            </w:pPr>
            <w:r>
              <w:rPr>
                <w:color w:val="7030A0"/>
              </w:rPr>
              <w:t>Some prominent features are already named.</w:t>
            </w:r>
          </w:p>
        </w:tc>
        <w:tc>
          <w:tcPr>
            <w:tcW w:w="2137" w:type="dxa"/>
          </w:tcPr>
          <w:p w:rsidR="002E46CF" w:rsidRPr="00543CC5" w:rsidRDefault="00545393" w:rsidP="00841040">
            <w:pPr>
              <w:rPr>
                <w:color w:val="7030A0"/>
              </w:rPr>
            </w:pPr>
            <w:r>
              <w:rPr>
                <w:color w:val="7030A0"/>
              </w:rPr>
              <w:t>Feature subtrees do not represent regions as such. Features can span entire model</w:t>
            </w:r>
          </w:p>
        </w:tc>
      </w:tr>
      <w:tr w:rsidR="002E46CF" w:rsidTr="002E46CF">
        <w:tc>
          <w:tcPr>
            <w:tcW w:w="1271" w:type="dxa"/>
          </w:tcPr>
          <w:p w:rsidR="002E46CF" w:rsidRDefault="002E46CF" w:rsidP="00841040">
            <w:r>
              <w:t>Sec.  8.3.8</w:t>
            </w:r>
          </w:p>
        </w:tc>
        <w:tc>
          <w:tcPr>
            <w:tcW w:w="3492" w:type="dxa"/>
          </w:tcPr>
          <w:p w:rsidR="002E46CF" w:rsidRDefault="002E46CF" w:rsidP="002E46CF">
            <w:r>
              <w:t xml:space="preserve">In Sec.  8.3.8 more should be said about the analysis. For example, this Sec.  only shows the model could be meshed and analysed. It would be interesting to see how the analysis of </w:t>
            </w:r>
            <w:r w:rsidR="006504AC">
              <w:t>the mid</w:t>
            </w:r>
            <w:r>
              <w:t>surface model compares to it.</w:t>
            </w:r>
          </w:p>
        </w:tc>
        <w:tc>
          <w:tcPr>
            <w:tcW w:w="2116" w:type="dxa"/>
          </w:tcPr>
          <w:p w:rsidR="002E46CF" w:rsidRPr="00543CC5" w:rsidRDefault="00545393" w:rsidP="00841040">
            <w:pPr>
              <w:rPr>
                <w:color w:val="7030A0"/>
              </w:rPr>
            </w:pPr>
            <w:r>
              <w:rPr>
                <w:color w:val="7030A0"/>
              </w:rPr>
              <w:t>Fig. 8.33 does not show model but the midsurface being meshed and analysed. Caption mentions the same.</w:t>
            </w:r>
          </w:p>
        </w:tc>
        <w:tc>
          <w:tcPr>
            <w:tcW w:w="2137" w:type="dxa"/>
          </w:tcPr>
          <w:p w:rsidR="002E46CF" w:rsidRPr="00543CC5" w:rsidRDefault="00886E88" w:rsidP="00841040">
            <w:pPr>
              <w:rPr>
                <w:color w:val="7030A0"/>
              </w:rPr>
            </w:pPr>
            <w:r>
              <w:rPr>
                <w:color w:val="7030A0"/>
              </w:rPr>
              <w:t>-</w:t>
            </w:r>
          </w:p>
        </w:tc>
      </w:tr>
    </w:tbl>
    <w:p w:rsidR="002A199E" w:rsidRDefault="002A199E" w:rsidP="00860B68">
      <w:pPr>
        <w:pStyle w:val="Heading2"/>
      </w:pPr>
    </w:p>
    <w:p w:rsidR="00860B68" w:rsidRDefault="00860B68" w:rsidP="00860B68">
      <w:pPr>
        <w:pStyle w:val="Heading2"/>
      </w:pPr>
      <w:r>
        <w:t>Some suggestions for improvements to the thesis are:</w:t>
      </w:r>
    </w:p>
    <w:p w:rsidR="00860B68" w:rsidRDefault="00860B68" w:rsidP="00860B68">
      <w:pPr>
        <w:pStyle w:val="ListParagraph"/>
        <w:numPr>
          <w:ilvl w:val="0"/>
          <w:numId w:val="2"/>
        </w:numPr>
      </w:pPr>
      <w:r>
        <w:t>All the work is described very positively. It would be interesting to include a more critical analysis about what the proposed approach is not good at, or to add some suggestions about where it could be improved.</w:t>
      </w:r>
    </w:p>
    <w:p w:rsidR="00886E88" w:rsidRPr="00886E88" w:rsidRDefault="00967A7A" w:rsidP="00886E88">
      <w:pPr>
        <w:ind w:left="720"/>
        <w:rPr>
          <w:color w:val="7030A0"/>
        </w:rPr>
      </w:pPr>
      <w:r>
        <w:rPr>
          <w:color w:val="7030A0"/>
        </w:rPr>
        <w:t>Following are known limitations of the proposed approach</w:t>
      </w:r>
      <w:r w:rsidR="00973293">
        <w:rPr>
          <w:color w:val="7030A0"/>
        </w:rPr>
        <w:t xml:space="preserve"> (could be treated as caveats)</w:t>
      </w:r>
      <w:r w:rsidR="00886E88" w:rsidRPr="00886E88">
        <w:rPr>
          <w:color w:val="7030A0"/>
        </w:rPr>
        <w:t>:</w:t>
      </w:r>
    </w:p>
    <w:p w:rsidR="00886E88" w:rsidRPr="00886E88" w:rsidRDefault="00886E88" w:rsidP="00886E88">
      <w:pPr>
        <w:pStyle w:val="ListParagraph"/>
        <w:numPr>
          <w:ilvl w:val="0"/>
          <w:numId w:val="3"/>
        </w:numPr>
        <w:rPr>
          <w:color w:val="7030A0"/>
        </w:rPr>
      </w:pPr>
      <w:r w:rsidRPr="00973293">
        <w:rPr>
          <w:b/>
          <w:bCs/>
          <w:color w:val="7030A0"/>
        </w:rPr>
        <w:t>Input</w:t>
      </w:r>
      <w:r w:rsidRPr="00886E88">
        <w:rPr>
          <w:color w:val="7030A0"/>
        </w:rPr>
        <w:t xml:space="preserve">: </w:t>
      </w:r>
      <w:r w:rsidR="00967A7A">
        <w:rPr>
          <w:color w:val="7030A0"/>
        </w:rPr>
        <w:t xml:space="preserve">As the proposed approach wanted to leverage </w:t>
      </w:r>
      <w:r w:rsidR="00973293">
        <w:rPr>
          <w:color w:val="7030A0"/>
        </w:rPr>
        <w:t xml:space="preserve">the </w:t>
      </w:r>
      <w:r w:rsidR="00967A7A">
        <w:rPr>
          <w:color w:val="7030A0"/>
        </w:rPr>
        <w:t xml:space="preserve">feature information, other </w:t>
      </w:r>
      <w:r w:rsidR="00973293">
        <w:rPr>
          <w:color w:val="7030A0"/>
        </w:rPr>
        <w:t>CAD data types</w:t>
      </w:r>
      <w:r w:rsidR="00967A7A">
        <w:rPr>
          <w:color w:val="7030A0"/>
        </w:rPr>
        <w:t xml:space="preserve"> such as Brep, mesh </w:t>
      </w:r>
      <w:r w:rsidR="00973293">
        <w:rPr>
          <w:color w:val="7030A0"/>
        </w:rPr>
        <w:t>could not get considered</w:t>
      </w:r>
      <w:r w:rsidR="00967A7A">
        <w:rPr>
          <w:color w:val="7030A0"/>
        </w:rPr>
        <w:t>.</w:t>
      </w:r>
      <w:r w:rsidR="00973293">
        <w:rPr>
          <w:color w:val="7030A0"/>
        </w:rPr>
        <w:t xml:space="preserve"> As it scoped the input features to only generic and sheet metal features, other domains are not considered.</w:t>
      </w:r>
    </w:p>
    <w:p w:rsidR="00886E88" w:rsidRDefault="00886E88" w:rsidP="00886E88">
      <w:pPr>
        <w:pStyle w:val="ListParagraph"/>
        <w:numPr>
          <w:ilvl w:val="0"/>
          <w:numId w:val="3"/>
        </w:numPr>
        <w:rPr>
          <w:color w:val="7030A0"/>
        </w:rPr>
      </w:pPr>
      <w:r w:rsidRPr="00973293">
        <w:rPr>
          <w:b/>
          <w:bCs/>
          <w:color w:val="7030A0"/>
        </w:rPr>
        <w:t>API</w:t>
      </w:r>
      <w:r>
        <w:rPr>
          <w:color w:val="7030A0"/>
        </w:rPr>
        <w:t xml:space="preserve">: </w:t>
      </w:r>
      <w:proofErr w:type="spellStart"/>
      <w:r w:rsidR="00973293">
        <w:rPr>
          <w:color w:val="7030A0"/>
        </w:rPr>
        <w:t>MidAS</w:t>
      </w:r>
      <w:proofErr w:type="spellEnd"/>
      <w:r w:rsidR="00973293">
        <w:rPr>
          <w:color w:val="7030A0"/>
        </w:rPr>
        <w:t xml:space="preserve"> had to be built as an external application using l</w:t>
      </w:r>
      <w:r>
        <w:rPr>
          <w:color w:val="7030A0"/>
        </w:rPr>
        <w:t xml:space="preserve">imited </w:t>
      </w:r>
      <w:r w:rsidR="006B23D0">
        <w:rPr>
          <w:color w:val="7030A0"/>
        </w:rPr>
        <w:t>functionality</w:t>
      </w:r>
      <w:r w:rsidR="00973293">
        <w:rPr>
          <w:color w:val="7030A0"/>
        </w:rPr>
        <w:t xml:space="preserve"> exposed by the CAD APIs. If it has made requisites geometric functions available, including cellular decomposition, </w:t>
      </w:r>
      <w:proofErr w:type="spellStart"/>
      <w:r w:rsidR="00973293">
        <w:rPr>
          <w:color w:val="7030A0"/>
        </w:rPr>
        <w:t>MidAS</w:t>
      </w:r>
      <w:proofErr w:type="spellEnd"/>
      <w:r w:rsidR="00973293">
        <w:rPr>
          <w:color w:val="7030A0"/>
        </w:rPr>
        <w:t xml:space="preserve"> could have been fully automated.</w:t>
      </w:r>
    </w:p>
    <w:p w:rsidR="00AA7852" w:rsidRPr="00886E88" w:rsidRDefault="00973293" w:rsidP="00886E88">
      <w:pPr>
        <w:pStyle w:val="ListParagraph"/>
        <w:numPr>
          <w:ilvl w:val="0"/>
          <w:numId w:val="3"/>
        </w:numPr>
        <w:rPr>
          <w:color w:val="7030A0"/>
        </w:rPr>
      </w:pPr>
      <w:r>
        <w:rPr>
          <w:color w:val="7030A0"/>
        </w:rPr>
        <w:t>Due to improper modelling practices used in the input parts can generate improper parametric constraint propagation. Use of inappropriate threshold values can lead generate invalid output</w:t>
      </w:r>
      <w:r w:rsidR="00AA7852">
        <w:rPr>
          <w:color w:val="7030A0"/>
        </w:rPr>
        <w:t>.</w:t>
      </w:r>
      <w:r>
        <w:rPr>
          <w:color w:val="7030A0"/>
        </w:rPr>
        <w:t xml:space="preserve"> </w:t>
      </w:r>
    </w:p>
    <w:p w:rsidR="00860B68" w:rsidRDefault="00860B68" w:rsidP="00860B68">
      <w:pPr>
        <w:pStyle w:val="ListParagraph"/>
        <w:numPr>
          <w:ilvl w:val="0"/>
          <w:numId w:val="2"/>
        </w:numPr>
      </w:pPr>
      <w:r>
        <w:t xml:space="preserve">There is no mention of time to carry out this process. It would be interesting to know how long it takes to process each model. </w:t>
      </w:r>
    </w:p>
    <w:p w:rsidR="004372FA" w:rsidRPr="004372FA" w:rsidRDefault="006132D9" w:rsidP="004372FA">
      <w:pPr>
        <w:ind w:left="1440"/>
        <w:rPr>
          <w:color w:val="7030A0"/>
        </w:rPr>
      </w:pPr>
      <w:r>
        <w:rPr>
          <w:color w:val="7030A0"/>
        </w:rPr>
        <w:t>Added timings for the sub processes for Case 1 in Chapter 8</w:t>
      </w:r>
      <w:r w:rsidR="004D5BFA">
        <w:rPr>
          <w:color w:val="7030A0"/>
        </w:rPr>
        <w:t xml:space="preserve"> (Sections 8.2.2, 8.2.3, 8.2.5)</w:t>
      </w:r>
      <w:r>
        <w:rPr>
          <w:color w:val="7030A0"/>
        </w:rPr>
        <w:t>. The timings were measured on Windows 7 machine with i3 processor 3 GHz with 4GB RAM.</w:t>
      </w:r>
      <w:r w:rsidR="004D5BFA">
        <w:rPr>
          <w:color w:val="7030A0"/>
        </w:rPr>
        <w:t xml:space="preserve"> Values are presented in Reviewer 1 comments, question 1.</w:t>
      </w:r>
    </w:p>
    <w:p w:rsidR="00860B68" w:rsidRDefault="00860B68" w:rsidP="00860B68">
      <w:pPr>
        <w:pStyle w:val="ListParagraph"/>
        <w:numPr>
          <w:ilvl w:val="0"/>
          <w:numId w:val="2"/>
        </w:numPr>
      </w:pPr>
      <w:r>
        <w:t>The work in chapter 7, to do with validating the mid-surface created, does not seem to be used for the case studies.  This was very interesting work and should be applied more prominently.</w:t>
      </w:r>
    </w:p>
    <w:p w:rsidR="004372FA" w:rsidRPr="004372FA" w:rsidRDefault="004372FA" w:rsidP="004372FA">
      <w:pPr>
        <w:pStyle w:val="ListParagraph"/>
        <w:ind w:left="1440"/>
        <w:rPr>
          <w:color w:val="7030A0"/>
        </w:rPr>
      </w:pPr>
      <w:r w:rsidRPr="004372FA">
        <w:rPr>
          <w:color w:val="7030A0"/>
        </w:rPr>
        <w:t xml:space="preserve">As mentioned in Sec 3.2 (last point) the topological validation is presented as theoretical contribution only. </w:t>
      </w:r>
      <w:r w:rsidR="001C10A7">
        <w:rPr>
          <w:color w:val="7030A0"/>
        </w:rPr>
        <w:t xml:space="preserve">For non-trivial parts it needs a software implementation as manual classification and counting is difficult. Implementation would need low level Brep APIs which are not provided. </w:t>
      </w:r>
      <w:r w:rsidRPr="004372FA">
        <w:rPr>
          <w:color w:val="7030A0"/>
        </w:rPr>
        <w:t xml:space="preserve">Thus, </w:t>
      </w:r>
      <w:r w:rsidR="001C10A7">
        <w:rPr>
          <w:color w:val="7030A0"/>
        </w:rPr>
        <w:t>topological validation</w:t>
      </w:r>
      <w:r w:rsidRPr="004372FA">
        <w:rPr>
          <w:color w:val="7030A0"/>
        </w:rPr>
        <w:t xml:space="preserve"> was not used in the test cases.</w:t>
      </w:r>
    </w:p>
    <w:p w:rsidR="00860B68" w:rsidRDefault="00860B68" w:rsidP="00860B68">
      <w:pPr>
        <w:pStyle w:val="ListParagraph"/>
        <w:numPr>
          <w:ilvl w:val="0"/>
          <w:numId w:val="2"/>
        </w:numPr>
      </w:pPr>
      <w:r>
        <w:lastRenderedPageBreak/>
        <w:t>If one of the main applications of this process is for CAE analysis, it should be shown more how the resulting models are more sui</w:t>
      </w:r>
      <w:r w:rsidR="006504AC">
        <w:t xml:space="preserve">table </w:t>
      </w:r>
      <w:r>
        <w:t>for this than existing analysis processes.  The one analysis that is shown does not compare the analysis, or its results, with an unreduced model.</w:t>
      </w:r>
    </w:p>
    <w:p w:rsidR="00EC7FE4" w:rsidRPr="006B23D0" w:rsidRDefault="006B23D0" w:rsidP="00EC7FE4">
      <w:pPr>
        <w:pStyle w:val="ListParagraph"/>
        <w:ind w:left="1440"/>
        <w:rPr>
          <w:color w:val="7030A0"/>
        </w:rPr>
      </w:pPr>
      <w:r w:rsidRPr="006B23D0">
        <w:rPr>
          <w:color w:val="7030A0"/>
        </w:rPr>
        <w:t xml:space="preserve">Comparison of CAE analysis </w:t>
      </w:r>
      <w:r w:rsidR="00D926AA">
        <w:rPr>
          <w:color w:val="7030A0"/>
        </w:rPr>
        <w:t>with</w:t>
      </w:r>
      <w:r w:rsidRPr="006B23D0">
        <w:rPr>
          <w:color w:val="7030A0"/>
        </w:rPr>
        <w:t xml:space="preserve"> solid </w:t>
      </w:r>
      <w:r w:rsidR="00D926AA">
        <w:rPr>
          <w:color w:val="7030A0"/>
        </w:rPr>
        <w:t>elements and of shell elements on the</w:t>
      </w:r>
      <w:r w:rsidRPr="006B23D0">
        <w:rPr>
          <w:color w:val="7030A0"/>
        </w:rPr>
        <w:t xml:space="preserve"> corresponding midsurface is covered in Sec 1.3 and Sec 2.1.</w:t>
      </w:r>
      <w:r w:rsidR="00901039">
        <w:rPr>
          <w:color w:val="7030A0"/>
        </w:rPr>
        <w:t xml:space="preserve"> </w:t>
      </w:r>
      <w:r w:rsidR="00E62578">
        <w:rPr>
          <w:color w:val="7030A0"/>
        </w:rPr>
        <w:t xml:space="preserve"> It has established advantages</w:t>
      </w:r>
      <w:bookmarkStart w:id="0" w:name="_GoBack"/>
      <w:bookmarkEnd w:id="0"/>
      <w:r w:rsidR="00E62578">
        <w:rPr>
          <w:color w:val="7030A0"/>
        </w:rPr>
        <w:t xml:space="preserve"> of midsurface. </w:t>
      </w:r>
      <w:r w:rsidR="00901039">
        <w:rPr>
          <w:color w:val="7030A0"/>
        </w:rPr>
        <w:t>T</w:t>
      </w:r>
      <w:r w:rsidRPr="006B23D0">
        <w:rPr>
          <w:color w:val="7030A0"/>
        </w:rPr>
        <w:t xml:space="preserve">he present research </w:t>
      </w:r>
      <w:r w:rsidR="00E62578">
        <w:rPr>
          <w:color w:val="7030A0"/>
        </w:rPr>
        <w:t xml:space="preserve">thus </w:t>
      </w:r>
      <w:r w:rsidRPr="006B23D0">
        <w:rPr>
          <w:color w:val="7030A0"/>
        </w:rPr>
        <w:t>focuses on computation of a well-connected mid</w:t>
      </w:r>
      <w:r w:rsidR="00901039">
        <w:rPr>
          <w:color w:val="7030A0"/>
        </w:rPr>
        <w:t>surface to be given to CAE and not the CAE analysis itself</w:t>
      </w:r>
      <w:r w:rsidRPr="006B23D0">
        <w:rPr>
          <w:color w:val="7030A0"/>
        </w:rPr>
        <w:t>.</w:t>
      </w:r>
      <w:r w:rsidR="00901039">
        <w:rPr>
          <w:color w:val="7030A0"/>
        </w:rPr>
        <w:t xml:space="preserve"> It aims at providing better/well-connected midsurface only. In chapter 8, comparisons between commercial midsurface output and that by </w:t>
      </w:r>
      <w:proofErr w:type="spellStart"/>
      <w:r w:rsidR="00901039">
        <w:rPr>
          <w:color w:val="7030A0"/>
        </w:rPr>
        <w:t>MidAS</w:t>
      </w:r>
      <w:proofErr w:type="spellEnd"/>
      <w:r w:rsidR="00901039">
        <w:rPr>
          <w:color w:val="7030A0"/>
        </w:rPr>
        <w:t xml:space="preserve"> is shown, demonstrating that </w:t>
      </w:r>
      <w:proofErr w:type="spellStart"/>
      <w:r w:rsidR="00901039">
        <w:rPr>
          <w:color w:val="7030A0"/>
        </w:rPr>
        <w:t>MidAS</w:t>
      </w:r>
      <w:proofErr w:type="spellEnd"/>
      <w:r w:rsidR="00901039">
        <w:rPr>
          <w:color w:val="7030A0"/>
        </w:rPr>
        <w:t xml:space="preserve"> gives less errors and better midsurface.</w:t>
      </w:r>
    </w:p>
    <w:p w:rsidR="00860B68" w:rsidRDefault="00860B68" w:rsidP="00860B68">
      <w:pPr>
        <w:pStyle w:val="ListParagraph"/>
        <w:numPr>
          <w:ilvl w:val="0"/>
          <w:numId w:val="2"/>
        </w:numPr>
      </w:pPr>
      <w:r>
        <w:t xml:space="preserve">There are many suggested minor amendments at the end of the report (shown in </w:t>
      </w:r>
      <w:r w:rsidR="006504AC">
        <w:t xml:space="preserve">Table </w:t>
      </w:r>
      <w:r>
        <w:t>above).</w:t>
      </w:r>
    </w:p>
    <w:p w:rsidR="006B23D0" w:rsidRPr="006B23D0" w:rsidRDefault="006B23D0" w:rsidP="006B23D0">
      <w:pPr>
        <w:pStyle w:val="ListParagraph"/>
        <w:ind w:left="1440"/>
        <w:rPr>
          <w:color w:val="7030A0"/>
        </w:rPr>
      </w:pPr>
      <w:r w:rsidRPr="006B23D0">
        <w:rPr>
          <w:color w:val="7030A0"/>
        </w:rPr>
        <w:t>Incorporated.</w:t>
      </w:r>
    </w:p>
    <w:p w:rsidR="000D105A" w:rsidRDefault="000D105A" w:rsidP="000D105A">
      <w:pPr>
        <w:pStyle w:val="Heading2"/>
      </w:pPr>
      <w:r>
        <w:t>Concluding remarks by the reviewer</w:t>
      </w:r>
      <w:r w:rsidR="00016CD8">
        <w:t xml:space="preserve"> (quoted as is)</w:t>
      </w:r>
    </w:p>
    <w:p w:rsidR="000D105A" w:rsidRPr="000D105A" w:rsidRDefault="00016CD8" w:rsidP="000D105A">
      <w:r>
        <w:t>“</w:t>
      </w:r>
      <w:r w:rsidR="000D105A">
        <w:t xml:space="preserve">In conclusion, I recommend that the thesis be accepted for award of Ph.D. degree of </w:t>
      </w:r>
      <w:proofErr w:type="spellStart"/>
      <w:r w:rsidR="000D105A">
        <w:t>Savitribai</w:t>
      </w:r>
      <w:proofErr w:type="spellEnd"/>
      <w:r w:rsidR="000D105A">
        <w:t xml:space="preserve"> </w:t>
      </w:r>
      <w:proofErr w:type="spellStart"/>
      <w:r w:rsidR="000D105A">
        <w:t>Phule</w:t>
      </w:r>
      <w:proofErr w:type="spellEnd"/>
      <w:r w:rsidR="000D105A">
        <w:t xml:space="preserve"> Pune University, subject to incorporation of the amendments listed in this report which should be provided during the oral examination.</w:t>
      </w:r>
      <w:r>
        <w:t>”</w:t>
      </w:r>
    </w:p>
    <w:p w:rsidR="00372C53" w:rsidRPr="00372C53" w:rsidRDefault="00372C53" w:rsidP="00372C53"/>
    <w:p w:rsidR="00372C53" w:rsidRDefault="00372C53"/>
    <w:sectPr w:rsidR="00372C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A6BDE"/>
    <w:multiLevelType w:val="hybridMultilevel"/>
    <w:tmpl w:val="F29C0E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BAC718C"/>
    <w:multiLevelType w:val="hybridMultilevel"/>
    <w:tmpl w:val="BC2438D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F131CA"/>
    <w:multiLevelType w:val="hybridMultilevel"/>
    <w:tmpl w:val="AFEEC2A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4C6C1410"/>
    <w:multiLevelType w:val="hybridMultilevel"/>
    <w:tmpl w:val="C71E6CC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4D410461"/>
    <w:multiLevelType w:val="hybridMultilevel"/>
    <w:tmpl w:val="4F48D5C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D694F47"/>
    <w:multiLevelType w:val="hybridMultilevel"/>
    <w:tmpl w:val="468832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7764D32"/>
    <w:multiLevelType w:val="hybridMultilevel"/>
    <w:tmpl w:val="886E854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7BEB2BF5"/>
    <w:multiLevelType w:val="hybridMultilevel"/>
    <w:tmpl w:val="13FE61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FC56A27"/>
    <w:multiLevelType w:val="hybridMultilevel"/>
    <w:tmpl w:val="3ECEF2D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5"/>
  </w:num>
  <w:num w:numId="4">
    <w:abstractNumId w:val="8"/>
  </w:num>
  <w:num w:numId="5">
    <w:abstractNumId w:val="7"/>
  </w:num>
  <w:num w:numId="6">
    <w:abstractNumId w:val="0"/>
  </w:num>
  <w:num w:numId="7">
    <w:abstractNumId w:val="3"/>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F63"/>
    <w:rsid w:val="0000737A"/>
    <w:rsid w:val="0001034E"/>
    <w:rsid w:val="00016CD8"/>
    <w:rsid w:val="00025A26"/>
    <w:rsid w:val="00083BD7"/>
    <w:rsid w:val="000A1366"/>
    <w:rsid w:val="000C3807"/>
    <w:rsid w:val="000D105A"/>
    <w:rsid w:val="000E5A68"/>
    <w:rsid w:val="001026BD"/>
    <w:rsid w:val="001112A8"/>
    <w:rsid w:val="001309EB"/>
    <w:rsid w:val="00134EE2"/>
    <w:rsid w:val="0014098F"/>
    <w:rsid w:val="0015212E"/>
    <w:rsid w:val="00173AA7"/>
    <w:rsid w:val="00180261"/>
    <w:rsid w:val="0018120E"/>
    <w:rsid w:val="001C10A7"/>
    <w:rsid w:val="00223B2E"/>
    <w:rsid w:val="00241C11"/>
    <w:rsid w:val="00253628"/>
    <w:rsid w:val="0028583C"/>
    <w:rsid w:val="00287C49"/>
    <w:rsid w:val="0029301C"/>
    <w:rsid w:val="002A089D"/>
    <w:rsid w:val="002A199E"/>
    <w:rsid w:val="002A5A12"/>
    <w:rsid w:val="002B0305"/>
    <w:rsid w:val="002B3A5F"/>
    <w:rsid w:val="002D0506"/>
    <w:rsid w:val="002E46CF"/>
    <w:rsid w:val="002F2EA5"/>
    <w:rsid w:val="002F3774"/>
    <w:rsid w:val="002F653C"/>
    <w:rsid w:val="00372C53"/>
    <w:rsid w:val="00373CE3"/>
    <w:rsid w:val="0037684A"/>
    <w:rsid w:val="00376DD6"/>
    <w:rsid w:val="003B6B59"/>
    <w:rsid w:val="003B7F6E"/>
    <w:rsid w:val="003C6C29"/>
    <w:rsid w:val="003E5031"/>
    <w:rsid w:val="00413FAB"/>
    <w:rsid w:val="004372FA"/>
    <w:rsid w:val="00455721"/>
    <w:rsid w:val="004657C3"/>
    <w:rsid w:val="00474EA7"/>
    <w:rsid w:val="0047790C"/>
    <w:rsid w:val="00487BAC"/>
    <w:rsid w:val="004D5BFA"/>
    <w:rsid w:val="004F30DD"/>
    <w:rsid w:val="004F6B00"/>
    <w:rsid w:val="004F7A51"/>
    <w:rsid w:val="00505551"/>
    <w:rsid w:val="00513FE0"/>
    <w:rsid w:val="005150B6"/>
    <w:rsid w:val="00542FA3"/>
    <w:rsid w:val="00543CC5"/>
    <w:rsid w:val="00545393"/>
    <w:rsid w:val="0055683A"/>
    <w:rsid w:val="005641A0"/>
    <w:rsid w:val="005C2F78"/>
    <w:rsid w:val="005C3749"/>
    <w:rsid w:val="006132D9"/>
    <w:rsid w:val="00616F18"/>
    <w:rsid w:val="006504AC"/>
    <w:rsid w:val="006740A8"/>
    <w:rsid w:val="00675799"/>
    <w:rsid w:val="006851F0"/>
    <w:rsid w:val="00692857"/>
    <w:rsid w:val="006A302F"/>
    <w:rsid w:val="006B23D0"/>
    <w:rsid w:val="007347C0"/>
    <w:rsid w:val="007422E6"/>
    <w:rsid w:val="00766FE9"/>
    <w:rsid w:val="00793B8E"/>
    <w:rsid w:val="007A631A"/>
    <w:rsid w:val="007B4C81"/>
    <w:rsid w:val="007B6F4A"/>
    <w:rsid w:val="007D36C1"/>
    <w:rsid w:val="00821754"/>
    <w:rsid w:val="0082274A"/>
    <w:rsid w:val="00860B68"/>
    <w:rsid w:val="00886E88"/>
    <w:rsid w:val="008B5E15"/>
    <w:rsid w:val="008F1A72"/>
    <w:rsid w:val="008F1B03"/>
    <w:rsid w:val="00901039"/>
    <w:rsid w:val="00967A7A"/>
    <w:rsid w:val="00973293"/>
    <w:rsid w:val="009821C4"/>
    <w:rsid w:val="009B2F27"/>
    <w:rsid w:val="009E43F3"/>
    <w:rsid w:val="00A108BA"/>
    <w:rsid w:val="00A241B1"/>
    <w:rsid w:val="00A57EB9"/>
    <w:rsid w:val="00A62B51"/>
    <w:rsid w:val="00AA7852"/>
    <w:rsid w:val="00B03695"/>
    <w:rsid w:val="00B52051"/>
    <w:rsid w:val="00B60FA5"/>
    <w:rsid w:val="00B622F3"/>
    <w:rsid w:val="00B814D5"/>
    <w:rsid w:val="00BC1004"/>
    <w:rsid w:val="00BE2E37"/>
    <w:rsid w:val="00C85D55"/>
    <w:rsid w:val="00C878B9"/>
    <w:rsid w:val="00CB1067"/>
    <w:rsid w:val="00CB78C3"/>
    <w:rsid w:val="00CD4DDA"/>
    <w:rsid w:val="00CF509D"/>
    <w:rsid w:val="00D15C1D"/>
    <w:rsid w:val="00D550D9"/>
    <w:rsid w:val="00D926AA"/>
    <w:rsid w:val="00DE0270"/>
    <w:rsid w:val="00DE7A07"/>
    <w:rsid w:val="00DF480E"/>
    <w:rsid w:val="00E204EE"/>
    <w:rsid w:val="00E62578"/>
    <w:rsid w:val="00E9143B"/>
    <w:rsid w:val="00EC1F63"/>
    <w:rsid w:val="00EC7FE4"/>
    <w:rsid w:val="00ED6EF2"/>
    <w:rsid w:val="00EE30C5"/>
    <w:rsid w:val="00F63733"/>
    <w:rsid w:val="00FA5487"/>
    <w:rsid w:val="00FD716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F9193"/>
  <w15:chartTrackingRefBased/>
  <w15:docId w15:val="{AAD93040-9BC5-4251-9BE9-EE35A742C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C53"/>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372C53"/>
    <w:pPr>
      <w:keepNext/>
      <w:keepLines/>
      <w:spacing w:before="40" w:after="0"/>
      <w:outlineLvl w:val="1"/>
    </w:pPr>
    <w:rPr>
      <w:rFonts w:asciiTheme="majorHAnsi" w:eastAsiaTheme="majorEastAsia" w:hAnsiTheme="majorHAnsi" w:cstheme="majorBidi"/>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2C53"/>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72C53"/>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72C5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72C5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72C53"/>
    <w:rPr>
      <w:rFonts w:asciiTheme="majorHAnsi" w:eastAsiaTheme="majorEastAsia" w:hAnsiTheme="majorHAnsi" w:cstheme="majorBidi"/>
      <w:color w:val="2E74B5" w:themeColor="accent1" w:themeShade="BF"/>
      <w:sz w:val="32"/>
      <w:szCs w:val="29"/>
    </w:rPr>
  </w:style>
  <w:style w:type="character" w:customStyle="1" w:styleId="Heading2Char">
    <w:name w:val="Heading 2 Char"/>
    <w:basedOn w:val="DefaultParagraphFont"/>
    <w:link w:val="Heading2"/>
    <w:uiPriority w:val="9"/>
    <w:rsid w:val="00372C53"/>
    <w:rPr>
      <w:rFonts w:asciiTheme="majorHAnsi" w:eastAsiaTheme="majorEastAsia" w:hAnsiTheme="majorHAnsi" w:cstheme="majorBidi"/>
      <w:color w:val="2E74B5" w:themeColor="accent1" w:themeShade="BF"/>
      <w:sz w:val="26"/>
      <w:szCs w:val="23"/>
    </w:rPr>
  </w:style>
  <w:style w:type="paragraph" w:styleId="ListParagraph">
    <w:name w:val="List Paragraph"/>
    <w:basedOn w:val="Normal"/>
    <w:uiPriority w:val="34"/>
    <w:qFormat/>
    <w:rsid w:val="00692857"/>
    <w:pPr>
      <w:ind w:left="720"/>
      <w:contextualSpacing/>
    </w:pPr>
  </w:style>
  <w:style w:type="table" w:styleId="TableGrid">
    <w:name w:val="Table Grid"/>
    <w:basedOn w:val="TableNormal"/>
    <w:uiPriority w:val="39"/>
    <w:rsid w:val="000C3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7</Pages>
  <Words>2648</Words>
  <Characters>15099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Kulkarni</dc:creator>
  <cp:keywords/>
  <dc:description/>
  <cp:lastModifiedBy>Yogesh Kulkarni</cp:lastModifiedBy>
  <cp:revision>76</cp:revision>
  <cp:lastPrinted>2017-01-06T05:01:00Z</cp:lastPrinted>
  <dcterms:created xsi:type="dcterms:W3CDTF">2016-12-27T06:17:00Z</dcterms:created>
  <dcterms:modified xsi:type="dcterms:W3CDTF">2017-01-09T10:22:00Z</dcterms:modified>
</cp:coreProperties>
</file>