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700"/>
      </w:pPr>
      <w:r>
        <w:rPr>
          <w:b/>
          <w:bCs/>
          <w:color w:val="5B6878"/>
          <w:spacing w:val="40"/>
          <w:sz w:val="20"/>
          <w:szCs w:val="20"/>
        </w:rPr>
        <w:t xml:space="preserve">HIGH-LEVEL DESIGN</w:t>
      </w:r>
    </w:p>
    <w:p>
      <w:pPr>
        <w:spacing w:after="200"/>
      </w:pPr>
      <w:r>
        <w:rPr>
          <w:rFonts w:ascii="Calibri Light" w:cs="Calibri Light" w:eastAsia="Calibri Light" w:hAnsi="Calibri Light"/>
          <w:b/>
          <w:bCs/>
          <w:color w:val="1F4E8C"/>
          <w:sz w:val="52"/>
          <w:szCs w:val="52"/>
        </w:rPr>
        <w:t xml:space="preserve">Resume Screening</w:t>
      </w:r>
    </w:p>
    <w:p>
      <w:pPr>
        <w:pBdr>
          <w:bottom w:val="single" w:color="1F4E8C" w:sz="8" w:space="12"/>
        </w:pBdr>
        <w:spacing w:after="500"/>
      </w:pPr>
      <w:r>
        <w:rPr>
          <w:color w:val="5B6878"/>
          <w:sz w:val="26"/>
          <w:szCs w:val="26"/>
        </w:rPr>
        <w:t xml:space="preserve">System architecture for AI-assisted resume-to-JD screening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1"/>
        <w:gridCol w:w="7177"/>
      </w:tblGrid>
      <w:tr>
        <w:trPr>
          <w:cantSplit/>
          <w:tblHeader/>
        </w:trPr>
        <w:tc>
          <w:tcPr>
            <w:tcW w:type="dxa" w:w="2461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DFE8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1F4E8C"/>
                <w:sz w:val="18"/>
                <w:szCs w:val="18"/>
              </w:rPr>
              <w:t xml:space="preserve">Item</w:t>
            </w:r>
          </w:p>
        </w:tc>
        <w:tc>
          <w:tcPr>
            <w:tcW w:type="dxa" w:w="7177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DFE8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1F4E8C"/>
                <w:sz w:val="18"/>
                <w:szCs w:val="18"/>
              </w:rPr>
              <w:t xml:space="preserve">Detail</w:t>
            </w:r>
          </w:p>
        </w:tc>
      </w:tr>
      <w:tr>
        <w:trPr>
          <w:cantSplit/>
          <w:tblHeader w:val="false"/>
        </w:trPr>
        <w:tc>
          <w:tcPr>
            <w:tcW w:type="dxa" w:w="2461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Document</w:t>
            </w:r>
          </w:p>
        </w:tc>
        <w:tc>
          <w:tcPr>
            <w:tcW w:type="dxa" w:w="7177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HLD v1.0</w:t>
            </w:r>
          </w:p>
        </w:tc>
      </w:tr>
      <w:tr>
        <w:trPr>
          <w:cantSplit/>
          <w:tblHeader w:val="false"/>
        </w:trPr>
        <w:tc>
          <w:tcPr>
            <w:tcW w:type="dxa" w:w="2461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Product version</w:t>
            </w:r>
          </w:p>
        </w:tc>
        <w:tc>
          <w:tcPr>
            <w:tcW w:type="dxa" w:w="7177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7.1</w:t>
            </w:r>
          </w:p>
        </w:tc>
      </w:tr>
      <w:tr>
        <w:trPr>
          <w:cantSplit/>
          <w:tblHeader w:val="false"/>
        </w:trPr>
        <w:tc>
          <w:tcPr>
            <w:tcW w:type="dxa" w:w="2461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7177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Baseline: describes the delivered system</w:t>
            </w:r>
          </w:p>
        </w:tc>
      </w:tr>
      <w:tr>
        <w:trPr>
          <w:cantSplit/>
          <w:tblHeader w:val="false"/>
        </w:trPr>
        <w:tc>
          <w:tcPr>
            <w:tcW w:type="dxa" w:w="2461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dxa" w:w="7177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16 October 2026</w:t>
            </w:r>
          </w:p>
        </w:tc>
      </w:tr>
      <w:tr>
        <w:trPr>
          <w:cantSplit/>
          <w:tblHeader w:val="false"/>
        </w:trPr>
        <w:tc>
          <w:tcPr>
            <w:tcW w:type="dxa" w:w="2461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Author</w:t>
            </w:r>
          </w:p>
        </w:tc>
        <w:tc>
          <w:tcPr>
            <w:tcW w:type="dxa" w:w="7177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Solution Architect: [TBD]</w:t>
            </w:r>
          </w:p>
        </w:tc>
      </w:tr>
      <w:tr>
        <w:trPr>
          <w:cantSplit/>
          <w:tblHeader w:val="false"/>
        </w:trPr>
        <w:tc>
          <w:tcPr>
            <w:tcW w:type="dxa" w:w="2461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Related documents</w:t>
            </w:r>
          </w:p>
        </w:tc>
        <w:tc>
          <w:tcPr>
            <w:tcW w:type="dxa" w:w="7177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PRD v7.1, LLD v1.0, Deployment and Local Run Guide v7.1</w:t>
            </w:r>
          </w:p>
        </w:tc>
      </w:tr>
    </w:tbl>
    <w:p>
      <w:r>
        <w:br w:type="page"/>
      </w:r>
    </w:p>
    <w:p>
      <w:pPr>
        <w:spacing w:after="200"/>
      </w:pPr>
      <w:r>
        <w:rPr>
          <w:b/>
          <w:bCs/>
          <w:color w:val="1F4E8C"/>
          <w:sz w:val="32"/>
          <w:szCs w:val="32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Bdr>
          <w:left w:val="single" w:color="1F4E8C" w:sz="18" w:space="8"/>
        </w:pBdr>
        <w:shd w:fill="DFE8F5" w:color="auto" w:val="clear"/>
        <w:spacing w:after="160" w:before="80"/>
        <w:ind w:left="160" w:right="160"/>
      </w:pPr>
      <w:r>
        <w:rPr>
          <w:b/>
          <w:bCs/>
          <w:color w:val="1F4E8C"/>
        </w:rPr>
        <w:t xml:space="preserve">Tip: </w:t>
      </w:r>
      <w:r>
        <w:t xml:space="preserve">If the contents list is empty, right-click it in Word and choose </w:t>
      </w:r>
      <w:r>
        <w:rPr>
          <w:b/>
          <w:bCs/>
        </w:rPr>
        <w:t xml:space="preserve">Update Field</w:t>
      </w:r>
      <w:r>
        <w:t xml:space="preserve">.</w:t>
      </w:r>
    </w:p>
    <w:p>
      <w:r>
        <w:br w:type="page"/>
      </w:r>
    </w:p>
    <w:p>
      <w:pPr>
        <w:pStyle w:val="Heading1"/>
      </w:pPr>
      <w:r>
        <w:t xml:space="preserve">1. Introduction and purpose</w:t>
      </w:r>
    </w:p>
    <w:p>
      <w:pPr>
        <w:spacing w:after="120"/>
      </w:pPr>
      <w:r>
        <w:t xml:space="preserve">This HLD describes the shape of the Resume Screening system: its components, how requests and data flow between them, the technology choices, integrations and non-functional design. It is intended for architects, tech leads and the platform team. Field-level schemas, API contracts and algorithms are in the LLD.</w:t>
      </w:r>
    </w:p>
    <w:p>
      <w:pPr>
        <w:spacing w:after="120"/>
      </w:pPr>
      <w:r>
        <w:t xml:space="preserve">The system implements the PRD goal: classify each resume against each JD as Best Fit, Close to JD or Not Fit, prove skills from project details, and enforce an infrastructure-domain gate and a JD-keyword gate before anyone is shortlisted.</w:t>
      </w:r>
    </w:p>
    <w:p>
      <w:pPr>
        <w:pStyle w:val="Heading1"/>
      </w:pPr>
      <w:r>
        <w:t xml:space="preserve">2. System architecture overview</w:t>
      </w:r>
    </w:p>
    <w:p>
      <w:pPr>
        <w:spacing w:after="120"/>
      </w:pPr>
      <w:r>
        <w:t xml:space="preserve">Resume Screening is a </w:t>
      </w:r>
      <w:r>
        <w:rPr>
          <w:b/>
          <w:bCs/>
        </w:rPr>
        <w:t xml:space="preserve">thin-server, rich-client</w:t>
      </w:r>
      <w:r>
        <w:t xml:space="preserve"> web application deployed as a single Node.js process on the customer's own server (bare metal, VM or Docker).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Browser (rich client):</w:t>
      </w:r>
      <w:r>
        <w:t xml:space="preserve"> reads uploaded files, builds the analysis prompt, sends resumes in batches, normalises the AI reply, </w:t>
      </w:r>
      <w:r>
        <w:rPr>
          <w:b/>
          <w:bCs/>
        </w:rPr>
        <w:t xml:space="preserve">enforces the screening gates</w:t>
      </w:r>
      <w:r>
        <w:t xml:space="preserve">, renders results and builds PDF/CSV/text exports. Each user's workspace is kept in browser localStorage.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Server (thin):</w:t>
      </w:r>
      <w:r>
        <w:t xml:space="preserve"> handles sign-in, sessions and user administration, serves the pages, and acts as an </w:t>
      </w:r>
      <w:r>
        <w:rPr>
          <w:b/>
          <w:bCs/>
        </w:rPr>
        <w:t xml:space="preserve">authenticated proxy</w:t>
      </w:r>
      <w:r>
        <w:t xml:space="preserve"> to the LLM provider so the provider key never reaches the browser. It does not store resumes or results.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LLM provider:</w:t>
      </w:r>
      <w:r>
        <w:t xml:space="preserve"> an external chat-completions API. Default is OpenRouter routing to NVIDIA Nemotron 3 Ultra; Anthropic, Groq, Sarvam AI or a self-hosted OmniRoute gateway can be selected by configuration.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2447925"/>
            <wp:effectExtent t="0" r="0" b="0" l="0"/>
            <wp:docPr id="1" name="arch.png" descr="Figure 1. Component architecture" title="Figure 1. Component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878"/>
          <w:sz w:val="18"/>
          <w:szCs w:val="18"/>
        </w:rPr>
        <w:t xml:space="preserve">Figure 1. Component architecture</w:t>
      </w:r>
    </w:p>
    <w:p>
      <w:pPr>
        <w:pStyle w:val="Heading2"/>
      </w:pPr>
      <w:r>
        <w:t xml:space="preserve">2.1 Key architectural decisions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9"/>
        <w:gridCol w:w="3505"/>
        <w:gridCol w:w="3504"/>
      </w:tblGrid>
      <w:tr>
        <w:trPr>
          <w:cantSplit/>
          <w:tblHeader/>
        </w:trPr>
        <w:tc>
          <w:tcPr>
            <w:tcW w:type="dxa" w:w="2629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DFE8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1F4E8C"/>
                <w:sz w:val="18"/>
                <w:szCs w:val="18"/>
              </w:rPr>
              <w:t xml:space="preserve">Decision</w:t>
            </w:r>
          </w:p>
        </w:tc>
        <w:tc>
          <w:tcPr>
            <w:tcW w:type="dxa" w:w="3505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DFE8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1F4E8C"/>
                <w:sz w:val="18"/>
                <w:szCs w:val="18"/>
              </w:rPr>
              <w:t xml:space="preserve">Choice</w:t>
            </w:r>
          </w:p>
        </w:tc>
        <w:tc>
          <w:tcPr>
            <w:tcW w:type="dxa" w:w="3504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DFE8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1F4E8C"/>
                <w:sz w:val="18"/>
                <w:szCs w:val="18"/>
              </w:rPr>
              <w:t xml:space="preserve">Rationale</w:t>
            </w:r>
          </w:p>
        </w:tc>
      </w:tr>
      <w:tr>
        <w:trPr>
          <w:cantSplit/>
          <w:tblHeader w:val="false"/>
        </w:trPr>
        <w:tc>
          <w:tcPr>
            <w:tcW w:type="dxa" w:w="2629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Where AI keys live</w:t>
            </w:r>
          </w:p>
        </w:tc>
        <w:tc>
          <w:tcPr>
            <w:tcW w:type="dxa" w:w="3505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Server only; browser calls /api/analyze</w:t>
            </w:r>
          </w:p>
        </w:tc>
        <w:tc>
          <w:tcPr>
            <w:tcW w:type="dxa" w:w="3504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Keys must not be exposed to users or the network; enables proxy/certificate handling in one place.</w:t>
            </w:r>
          </w:p>
        </w:tc>
      </w:tr>
      <w:tr>
        <w:trPr>
          <w:cantSplit/>
          <w:tblHeader w:val="false"/>
        </w:trPr>
        <w:tc>
          <w:tcPr>
            <w:tcW w:type="dxa" w:w="2629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Where gates run</w:t>
            </w:r>
          </w:p>
        </w:tc>
        <w:tc>
          <w:tcPr>
            <w:tcW w:type="dxa" w:w="3505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Browser, after normalisation</w:t>
            </w:r>
          </w:p>
        </w:tc>
        <w:tc>
          <w:tcPr>
            <w:tcW w:type="dxa" w:w="3504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Deterministic rules applied to the AI's structured output; same code for the hosted and local editions; no server state needed.</w:t>
            </w:r>
          </w:p>
        </w:tc>
      </w:tr>
      <w:tr>
        <w:trPr>
          <w:cantSplit/>
          <w:tblHeader w:val="false"/>
        </w:trPr>
        <w:tc>
          <w:tcPr>
            <w:tcW w:type="dxa" w:w="2629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Results storage</w:t>
            </w:r>
          </w:p>
        </w:tc>
        <w:tc>
          <w:tcPr>
            <w:tcW w:type="dxa" w:w="3505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Browser localStorage per user</w:t>
            </w:r>
          </w:p>
        </w:tc>
        <w:tc>
          <w:tcPr>
            <w:tcW w:type="dxa" w:w="3504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No candidate data at rest on the server; simplest compliant default. Trade-off: no cross-device history.</w:t>
            </w:r>
          </w:p>
        </w:tc>
      </w:tr>
      <w:tr>
        <w:trPr>
          <w:cantSplit/>
          <w:tblHeader w:val="false"/>
        </w:trPr>
        <w:tc>
          <w:tcPr>
            <w:tcW w:type="dxa" w:w="2629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Server dependencies</w:t>
            </w:r>
          </w:p>
        </w:tc>
        <w:tc>
          <w:tcPr>
            <w:tcW w:type="dxa" w:w="3505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None (Node.js standard library only)</w:t>
            </w:r>
          </w:p>
        </w:tc>
        <w:tc>
          <w:tcPr>
            <w:tcW w:type="dxa" w:w="3504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Easy install in restricted networks; small attack surface; no npm install.</w:t>
            </w:r>
          </w:p>
        </w:tc>
      </w:tr>
      <w:tr>
        <w:trPr>
          <w:cantSplit/>
          <w:tblHeader w:val="false"/>
        </w:trPr>
        <w:tc>
          <w:tcPr>
            <w:tcW w:type="dxa" w:w="2629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Provider abstraction</w:t>
            </w:r>
          </w:p>
        </w:tc>
        <w:tc>
          <w:tcPr>
            <w:tcW w:type="dxa" w:w="3505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Single adapter with per-provider profile</w:t>
            </w:r>
          </w:p>
        </w:tc>
        <w:tc>
          <w:tcPr>
            <w:tcW w:type="dxa" w:w="3504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Provider switch by </w:t>
            </w:r>
            <w:r>
              <w:rPr>
                <w:rFonts w:ascii="Consolas" w:cs="Consolas" w:eastAsia="Consolas" w:hAnsi="Consolas"/>
                <w:color w:val="8A2F2A"/>
                <w:sz w:val="17"/>
                <w:szCs w:val="17"/>
              </w:rPr>
              <w:t xml:space="preserve">AI_PROVIDER</w:t>
            </w:r>
            <w:r>
              <w:rPr>
                <w:sz w:val="18"/>
                <w:szCs w:val="18"/>
              </w:rPr>
              <w:t xml:space="preserve">; OpenAI-style providers share one code path.</w:t>
            </w:r>
          </w:p>
        </w:tc>
      </w:tr>
      <w:tr>
        <w:trPr>
          <w:cantSplit/>
          <w:tblHeader w:val="false"/>
        </w:trPr>
        <w:tc>
          <w:tcPr>
            <w:tcW w:type="dxa" w:w="2629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Sessions</w:t>
            </w:r>
          </w:p>
        </w:tc>
        <w:tc>
          <w:tcPr>
            <w:tcW w:type="dxa" w:w="3505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In-memory map + HttpOnly cookie</w:t>
            </w:r>
          </w:p>
        </w:tc>
        <w:tc>
          <w:tcPr>
            <w:tcW w:type="dxa" w:w="3504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Single instance; restart simply requires sign-in again.</w:t>
            </w:r>
          </w:p>
        </w:tc>
      </w:tr>
    </w:tbl>
    <w:p>
      <w:pPr>
        <w:pStyle w:val="Heading1"/>
      </w:pPr>
      <w:r>
        <w:t xml:space="preserve">3. Major components and responsibilities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78"/>
        <w:gridCol w:w="4030"/>
        <w:gridCol w:w="3330"/>
      </w:tblGrid>
      <w:tr>
        <w:trPr>
          <w:cantSplit/>
          <w:tblHeader/>
        </w:trPr>
        <w:tc>
          <w:tcPr>
            <w:tcW w:type="dxa" w:w="2278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DFE8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1F4E8C"/>
                <w:sz w:val="18"/>
                <w:szCs w:val="18"/>
              </w:rPr>
              <w:t xml:space="preserve">Component</w:t>
            </w:r>
          </w:p>
        </w:tc>
        <w:tc>
          <w:tcPr>
            <w:tcW w:type="dxa" w:w="403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DFE8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1F4E8C"/>
                <w:sz w:val="18"/>
                <w:szCs w:val="18"/>
              </w:rPr>
              <w:t xml:space="preserve">Responsibility</w:t>
            </w:r>
          </w:p>
        </w:tc>
        <w:tc>
          <w:tcPr>
            <w:tcW w:type="dxa" w:w="333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DFE8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1F4E8C"/>
                <w:sz w:val="18"/>
                <w:szCs w:val="18"/>
              </w:rPr>
              <w:t xml:space="preserve">Key interactions</w:t>
            </w:r>
          </w:p>
        </w:tc>
      </w:tr>
      <w:tr>
        <w:trPr>
          <w:cantSplit/>
          <w:tblHeader w:val="false"/>
        </w:trPr>
        <w:tc>
          <w:tcPr>
            <w:tcW w:type="dxa" w:w="2278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Web app (index.html)</w:t>
            </w:r>
          </w:p>
        </w:tc>
        <w:tc>
          <w:tcPr>
            <w:tcW w:type="dxa" w:w="403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Workspace UI, file ingestion, prompt building, batching, result normalisation, gate engine, rendering.</w:t>
            </w:r>
          </w:p>
        </w:tc>
        <w:tc>
          <w:tcPr>
            <w:tcW w:type="dxa" w:w="333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Calls /api/me, /api/analyze, /api/test-connection; reads/writes localStorage; uses export engine.</w:t>
            </w:r>
          </w:p>
        </w:tc>
      </w:tr>
      <w:tr>
        <w:trPr>
          <w:cantSplit/>
          <w:tblHeader w:val="false"/>
        </w:trPr>
        <w:tc>
          <w:tcPr>
            <w:tcW w:type="dxa" w:w="2278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File reader</w:t>
            </w:r>
          </w:p>
        </w:tc>
        <w:tc>
          <w:tcPr>
            <w:tcW w:type="dxa" w:w="403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Extract text from PDF (pdf.js), DOCX (mammoth.js), TXT/MD (File API).</w:t>
            </w:r>
          </w:p>
        </w:tc>
        <w:tc>
          <w:tcPr>
            <w:tcW w:type="dxa" w:w="333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Libraries lazy-loaded from cdnjs in the browser.</w:t>
            </w:r>
          </w:p>
        </w:tc>
      </w:tr>
      <w:tr>
        <w:trPr>
          <w:cantSplit/>
          <w:tblHeader w:val="false"/>
        </w:trPr>
        <w:tc>
          <w:tcPr>
            <w:tcW w:type="dxa" w:w="2278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Gate engine</w:t>
            </w:r>
          </w:p>
        </w:tc>
        <w:tc>
          <w:tcPr>
            <w:tcW w:type="dxa" w:w="403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Recompute domain verdict from the project table; apply domain and keyword rules; cap or reject; record reasons.</w:t>
            </w:r>
          </w:p>
        </w:tc>
        <w:tc>
          <w:tcPr>
            <w:tcW w:type="dxa" w:w="333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Runs on every assessment and on example data.</w:t>
            </w:r>
          </w:p>
        </w:tc>
      </w:tr>
      <w:tr>
        <w:trPr>
          <w:cantSplit/>
          <w:tblHeader w:val="false"/>
        </w:trPr>
        <w:tc>
          <w:tcPr>
            <w:tcW w:type="dxa" w:w="2278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Export engine</w:t>
            </w:r>
          </w:p>
        </w:tc>
        <w:tc>
          <w:tcPr>
            <w:tcW w:type="dxa" w:w="403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PDF (jsPDF + AutoTable, vendored), CSV, plain-text report.</w:t>
            </w:r>
          </w:p>
        </w:tc>
        <w:tc>
          <w:tcPr>
            <w:tcW w:type="dxa" w:w="333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Reads current results from state.</w:t>
            </w:r>
          </w:p>
        </w:tc>
      </w:tr>
      <w:tr>
        <w:trPr>
          <w:cantSplit/>
          <w:tblHeader w:val="false"/>
        </w:trPr>
        <w:tc>
          <w:tcPr>
            <w:tcW w:type="dxa" w:w="2278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Sign-in page (login.html)</w:t>
            </w:r>
          </w:p>
        </w:tc>
        <w:tc>
          <w:tcPr>
            <w:tcW w:type="dxa" w:w="403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Sign-in and forced password change.</w:t>
            </w:r>
          </w:p>
        </w:tc>
        <w:tc>
          <w:tcPr>
            <w:tcW w:type="dxa" w:w="333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/api/login, /api/change-password, /api/me.</w:t>
            </w:r>
          </w:p>
        </w:tc>
      </w:tr>
      <w:tr>
        <w:trPr>
          <w:cantSplit/>
          <w:tblHeader w:val="false"/>
        </w:trPr>
        <w:tc>
          <w:tcPr>
            <w:tcW w:type="dxa" w:w="2278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Admin page (admin.html)</w:t>
            </w:r>
          </w:p>
        </w:tc>
        <w:tc>
          <w:tcPr>
            <w:tcW w:type="dxa" w:w="403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Create users, reset passwords, change roles, delete users; change own password.</w:t>
            </w:r>
          </w:p>
        </w:tc>
        <w:tc>
          <w:tcPr>
            <w:tcW w:type="dxa" w:w="333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/api/users endpoints (admin only).</w:t>
            </w:r>
          </w:p>
        </w:tc>
      </w:tr>
      <w:tr>
        <w:trPr>
          <w:cantSplit/>
          <w:tblHeader w:val="false"/>
        </w:trPr>
        <w:tc>
          <w:tcPr>
            <w:tcW w:type="dxa" w:w="2278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Router (server.js)</w:t>
            </w:r>
          </w:p>
        </w:tc>
        <w:tc>
          <w:tcPr>
            <w:tcW w:type="dxa" w:w="403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Route requests; enforce authentication, forced password change and admin role.</w:t>
            </w:r>
          </w:p>
        </w:tc>
        <w:tc>
          <w:tcPr>
            <w:tcW w:type="dxa" w:w="333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All handlers.</w:t>
            </w:r>
          </w:p>
        </w:tc>
      </w:tr>
      <w:tr>
        <w:trPr>
          <w:cantSplit/>
          <w:tblHeader w:val="false"/>
        </w:trPr>
        <w:tc>
          <w:tcPr>
            <w:tcW w:type="dxa" w:w="2278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Auth and sessions</w:t>
            </w:r>
          </w:p>
        </w:tc>
        <w:tc>
          <w:tcPr>
            <w:tcW w:type="dxa" w:w="403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Verify scrypt hashes, throttle failures, issue and expire session tokens.</w:t>
            </w:r>
          </w:p>
        </w:tc>
        <w:tc>
          <w:tcPr>
            <w:tcW w:type="dxa" w:w="333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users.json store; cookie header.</w:t>
            </w:r>
          </w:p>
        </w:tc>
      </w:tr>
      <w:tr>
        <w:trPr>
          <w:cantSplit/>
          <w:tblHeader w:val="false"/>
        </w:trPr>
        <w:tc>
          <w:tcPr>
            <w:tcW w:type="dxa" w:w="2278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User store</w:t>
            </w:r>
          </w:p>
        </w:tc>
        <w:tc>
          <w:tcPr>
            <w:tcW w:type="dxa" w:w="403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Load/save users.json atomically (temp file + rename, mode 600).</w:t>
            </w:r>
          </w:p>
        </w:tc>
        <w:tc>
          <w:tcPr>
            <w:tcW w:type="dxa" w:w="333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Auth, user admin.</w:t>
            </w:r>
          </w:p>
        </w:tc>
      </w:tr>
      <w:tr>
        <w:trPr>
          <w:cantSplit/>
          <w:tblHeader w:val="false"/>
        </w:trPr>
        <w:tc>
          <w:tcPr>
            <w:tcW w:type="dxa" w:w="2278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Analysis proxy</w:t>
            </w:r>
          </w:p>
        </w:tc>
        <w:tc>
          <w:tcPr>
            <w:tcW w:type="dxa" w:w="403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Validate request, call provider, extract and parse JSON, map errors to codes.</w:t>
            </w:r>
          </w:p>
        </w:tc>
        <w:tc>
          <w:tcPr>
            <w:tcW w:type="dxa" w:w="333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Provider adapter.</w:t>
            </w:r>
          </w:p>
        </w:tc>
      </w:tr>
      <w:tr>
        <w:trPr>
          <w:cantSplit/>
          <w:tblHeader w:val="false"/>
        </w:trPr>
        <w:tc>
          <w:tcPr>
            <w:tcW w:type="dxa" w:w="2278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Provider adapter</w:t>
            </w:r>
          </w:p>
        </w:tc>
        <w:tc>
          <w:tcPr>
            <w:tcW w:type="dxa" w:w="403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Build provider-specific request (headers, body, reasoning, JSON mode), retry without unsupported optional parameters.</w:t>
            </w:r>
          </w:p>
        </w:tc>
        <w:tc>
          <w:tcPr>
            <w:tcW w:type="dxa" w:w="333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HTTPS client.</w:t>
            </w:r>
          </w:p>
        </w:tc>
      </w:tr>
      <w:tr>
        <w:trPr>
          <w:cantSplit/>
          <w:tblHeader w:val="false"/>
        </w:trPr>
        <w:tc>
          <w:tcPr>
            <w:tcW w:type="dxa" w:w="2278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HTTPS client</w:t>
            </w:r>
          </w:p>
        </w:tc>
        <w:tc>
          <w:tcPr>
            <w:tcW w:type="dxa" w:w="403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Outbound requests with CONNECT proxy tunnelling, proxy auth, extra CA, timeout, abort.</w:t>
            </w:r>
          </w:p>
        </w:tc>
        <w:tc>
          <w:tcPr>
            <w:tcW w:type="dxa" w:w="333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LLM provider.</w:t>
            </w:r>
          </w:p>
        </w:tc>
      </w:tr>
      <w:tr>
        <w:trPr>
          <w:cantSplit/>
          <w:tblHeader w:val="false"/>
        </w:trPr>
        <w:tc>
          <w:tcPr>
            <w:tcW w:type="dxa" w:w="2278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Diagnostics</w:t>
            </w:r>
          </w:p>
        </w:tc>
        <w:tc>
          <w:tcPr>
            <w:tcW w:type="dxa" w:w="403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Test connection per depth option; translate network/API errors into fixes.</w:t>
            </w:r>
          </w:p>
        </w:tc>
        <w:tc>
          <w:tcPr>
            <w:tcW w:type="dxa" w:w="333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Provider adapter, HTTPS client.</w:t>
            </w:r>
          </w:p>
        </w:tc>
      </w:tr>
      <w:tr>
        <w:trPr>
          <w:cantSplit/>
          <w:tblHeader w:val="false"/>
        </w:trPr>
        <w:tc>
          <w:tcPr>
            <w:tcW w:type="dxa" w:w="2278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Static server</w:t>
            </w:r>
          </w:p>
        </w:tc>
        <w:tc>
          <w:tcPr>
            <w:tcW w:type="dxa" w:w="403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Serve pages (with signed-in user injected) and vendored scripts.</w:t>
            </w:r>
          </w:p>
        </w:tc>
        <w:tc>
          <w:tcPr>
            <w:tcW w:type="dxa" w:w="333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Router.</w:t>
            </w:r>
          </w:p>
        </w:tc>
      </w:tr>
    </w:tbl>
    <w:p>
      <w:pPr>
        <w:pStyle w:val="Heading1"/>
      </w:pPr>
      <w:r>
        <w:t xml:space="preserve">4. Data flow overview</w:t>
      </w:r>
    </w:p>
    <w:p>
      <w:pPr>
        <w:spacing w:after="120"/>
      </w:pPr>
      <w:r>
        <w:t xml:space="preserve">A typical screening run, at a high level: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The recruiter adds JDs and resumes. Text is extracted in the browser; nothing is uploaded yet.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For each JD, resumes are grouped into batches (default 3 for OpenRouter) and a prompt is built containing the fit rules, the project-evidence rules, the domain-check rules and the keyword-gate rules, plus the JD and the batch of resumes.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The browser posts the prompt to </w:t>
      </w:r>
      <w:r>
        <w:rPr>
          <w:rFonts w:ascii="Consolas" w:cs="Consolas" w:eastAsia="Consolas" w:hAnsi="Consolas"/>
          <w:color w:val="8A2F2A"/>
          <w:sz w:val="18"/>
          <w:szCs w:val="18"/>
        </w:rPr>
        <w:t xml:space="preserve">/api/analyze</w:t>
      </w:r>
      <w:r>
        <w:t xml:space="preserve">. The server checks the session, calls the configured provider through the adapter, and returns the parsed JSON (or a coded error).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The browser normalises each assessment (types, enums, limits), then the gate engine applies the domain gate and keyword gate and records reasons.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Results are rendered, saved to localStorage for that user, and can be exported to PDF, CSV or text.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2552700"/>
            <wp:effectExtent t="0" r="0" b="0" l="0"/>
            <wp:docPr id="1" name="pipeline.png" descr="Figure 2. Screening pipeline" title="Figure 2. Screening pipe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878"/>
          <w:sz w:val="18"/>
          <w:szCs w:val="18"/>
        </w:rPr>
        <w:t xml:space="preserve">Figure 2. Screening pipeline</w:t>
      </w:r>
    </w:p>
    <w:p>
      <w:pPr>
        <w:pBdr>
          <w:left w:val="single" w:color="1F4E8C" w:sz="18" w:space="8"/>
        </w:pBdr>
        <w:shd w:fill="DFE8F5" w:color="auto" w:val="clear"/>
        <w:spacing w:after="160" w:before="80"/>
        <w:ind w:left="160" w:right="160"/>
      </w:pPr>
      <w:r>
        <w:rPr>
          <w:b/>
          <w:bCs/>
          <w:color w:val="1F4E8C"/>
        </w:rPr>
        <w:t xml:space="preserve">Note: </w:t>
      </w:r>
      <w:r>
        <w:t xml:space="preserve">Both gates are always evaluated; a resume can be rejected for its domain, its keywords or both. The diagram shows them in sequence for readability.</w:t>
      </w:r>
    </w:p>
    <w:p>
      <w:pPr>
        <w:pStyle w:val="Heading2"/>
      </w:pPr>
      <w:r>
        <w:t xml:space="preserve">4.1 Data classification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2891"/>
        <w:gridCol w:w="4241"/>
      </w:tblGrid>
      <w:tr>
        <w:trPr>
          <w:cantSplit/>
          <w:tblHeader/>
        </w:trPr>
        <w:tc>
          <w:tcPr>
            <w:tcW w:type="dxa" w:w="2506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DFE8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1F4E8C"/>
                <w:sz w:val="18"/>
                <w:szCs w:val="18"/>
              </w:rPr>
              <w:t xml:space="preserve">Data</w:t>
            </w:r>
          </w:p>
        </w:tc>
        <w:tc>
          <w:tcPr>
            <w:tcW w:type="dxa" w:w="2891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DFE8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1F4E8C"/>
                <w:sz w:val="18"/>
                <w:szCs w:val="18"/>
              </w:rPr>
              <w:t xml:space="preserve">Where it lives</w:t>
            </w:r>
          </w:p>
        </w:tc>
        <w:tc>
          <w:tcPr>
            <w:tcW w:type="dxa" w:w="4241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DFE8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1F4E8C"/>
                <w:sz w:val="18"/>
                <w:szCs w:val="18"/>
              </w:rPr>
              <w:t xml:space="preserve">Handling</w:t>
            </w:r>
          </w:p>
        </w:tc>
      </w:tr>
      <w:tr>
        <w:trPr>
          <w:cantSplit/>
          <w:tblHeader w:val="false"/>
        </w:trPr>
        <w:tc>
          <w:tcPr>
            <w:tcW w:type="dxa" w:w="2506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Resume and JD text</w:t>
            </w:r>
          </w:p>
        </w:tc>
        <w:tc>
          <w:tcPr>
            <w:tcW w:type="dxa" w:w="2891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Browser memory and localStorage; in transit to the AI provider</w:t>
            </w:r>
          </w:p>
        </w:tc>
        <w:tc>
          <w:tcPr>
            <w:tcW w:type="dxa" w:w="4241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Not written to server disk or logs; trimmed to size limits.</w:t>
            </w:r>
          </w:p>
        </w:tc>
      </w:tr>
      <w:tr>
        <w:trPr>
          <w:cantSplit/>
          <w:tblHeader w:val="false"/>
        </w:trPr>
        <w:tc>
          <w:tcPr>
            <w:tcW w:type="dxa" w:w="2506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Assessment results</w:t>
            </w:r>
          </w:p>
        </w:tc>
        <w:tc>
          <w:tcPr>
            <w:tcW w:type="dxa" w:w="2891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Browser localStorage (per user)</w:t>
            </w:r>
          </w:p>
        </w:tc>
        <w:tc>
          <w:tcPr>
            <w:tcW w:type="dxa" w:w="4241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Cleared by Clear all; exported files are user-managed.</w:t>
            </w:r>
          </w:p>
        </w:tc>
      </w:tr>
      <w:tr>
        <w:trPr>
          <w:cantSplit/>
          <w:tblHeader w:val="false"/>
        </w:trPr>
        <w:tc>
          <w:tcPr>
            <w:tcW w:type="dxa" w:w="2506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User accounts</w:t>
            </w:r>
          </w:p>
        </w:tc>
        <w:tc>
          <w:tcPr>
            <w:tcW w:type="dxa" w:w="2891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Server </w:t>
            </w:r>
            <w:r>
              <w:rPr>
                <w:rFonts w:ascii="Consolas" w:cs="Consolas" w:eastAsia="Consolas" w:hAnsi="Consolas"/>
                <w:color w:val="8A2F2A"/>
                <w:sz w:val="17"/>
                <w:szCs w:val="17"/>
              </w:rPr>
              <w:t xml:space="preserve">data/users.json</w:t>
            </w:r>
          </w:p>
        </w:tc>
        <w:tc>
          <w:tcPr>
            <w:tcW w:type="dxa" w:w="4241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Salted scrypt hashes; file mode 600; back up.</w:t>
            </w:r>
          </w:p>
        </w:tc>
      </w:tr>
      <w:tr>
        <w:trPr>
          <w:cantSplit/>
          <w:tblHeader w:val="false"/>
        </w:trPr>
        <w:tc>
          <w:tcPr>
            <w:tcW w:type="dxa" w:w="2506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Sessions</w:t>
            </w:r>
          </w:p>
        </w:tc>
        <w:tc>
          <w:tcPr>
            <w:tcW w:type="dxa" w:w="2891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Server memory</w:t>
            </w:r>
          </w:p>
        </w:tc>
        <w:tc>
          <w:tcPr>
            <w:tcW w:type="dxa" w:w="4241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Random 256-bit tokens; expire after SESSION_HOURS; lost on restart.</w:t>
            </w:r>
          </w:p>
        </w:tc>
      </w:tr>
      <w:tr>
        <w:trPr>
          <w:cantSplit/>
          <w:tblHeader w:val="false"/>
        </w:trPr>
        <w:tc>
          <w:tcPr>
            <w:tcW w:type="dxa" w:w="2506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AI provider key</w:t>
            </w:r>
          </w:p>
        </w:tc>
        <w:tc>
          <w:tcPr>
            <w:tcW w:type="dxa" w:w="2891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Server environment (</w:t>
            </w:r>
            <w:r>
              <w:rPr>
                <w:rFonts w:ascii="Consolas" w:cs="Consolas" w:eastAsia="Consolas" w:hAnsi="Consolas"/>
                <w:color w:val="8A2F2A"/>
                <w:sz w:val="17"/>
                <w:szCs w:val="17"/>
              </w:rPr>
              <w:t xml:space="preserve">.env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4241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Never sent to the browser.</w:t>
            </w:r>
          </w:p>
        </w:tc>
      </w:tr>
    </w:tbl>
    <w:p>
      <w:pPr>
        <w:pStyle w:val="Heading1"/>
      </w:pPr>
      <w:r>
        <w:t xml:space="preserve">5. Technology stack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7132"/>
      </w:tblGrid>
      <w:tr>
        <w:trPr>
          <w:cantSplit/>
          <w:tblHeader/>
        </w:trPr>
        <w:tc>
          <w:tcPr>
            <w:tcW w:type="dxa" w:w="2506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DFE8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1F4E8C"/>
                <w:sz w:val="18"/>
                <w:szCs w:val="18"/>
              </w:rPr>
              <w:t xml:space="preserve">Layer</w:t>
            </w:r>
          </w:p>
        </w:tc>
        <w:tc>
          <w:tcPr>
            <w:tcW w:type="dxa" w:w="7132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DFE8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1F4E8C"/>
                <w:sz w:val="18"/>
                <w:szCs w:val="18"/>
              </w:rPr>
              <w:t xml:space="preserve">Technology</w:t>
            </w:r>
          </w:p>
        </w:tc>
      </w:tr>
      <w:tr>
        <w:trPr>
          <w:cantSplit/>
          <w:tblHeader w:val="false"/>
        </w:trPr>
        <w:tc>
          <w:tcPr>
            <w:tcW w:type="dxa" w:w="2506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Server runtime</w:t>
            </w:r>
          </w:p>
        </w:tc>
        <w:tc>
          <w:tcPr>
            <w:tcW w:type="dxa" w:w="7132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Node.js 18+ (tested on 20/22); standard library only: http, https, tls, crypto, fs.</w:t>
            </w:r>
          </w:p>
        </w:tc>
      </w:tr>
      <w:tr>
        <w:trPr>
          <w:cantSplit/>
          <w:tblHeader w:val="false"/>
        </w:trPr>
        <w:tc>
          <w:tcPr>
            <w:tcW w:type="dxa" w:w="2506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Front end</w:t>
            </w:r>
          </w:p>
        </w:tc>
        <w:tc>
          <w:tcPr>
            <w:tcW w:type="dxa" w:w="7132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Plain HTML, CSS and JavaScript (no framework); IBM Plex Sans/Mono and Bricolage Grotesque fonts.</w:t>
            </w:r>
          </w:p>
        </w:tc>
      </w:tr>
      <w:tr>
        <w:trPr>
          <w:cantSplit/>
          <w:tblHeader w:val="false"/>
        </w:trPr>
        <w:tc>
          <w:tcPr>
            <w:tcW w:type="dxa" w:w="2506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Document parsing (browser)</w:t>
            </w:r>
          </w:p>
        </w:tc>
        <w:tc>
          <w:tcPr>
            <w:tcW w:type="dxa" w:w="7132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pdf.js 3.11.174, mammoth.js 1.6.0 (cdnjs, lazy-loaded).</w:t>
            </w:r>
          </w:p>
        </w:tc>
      </w:tr>
      <w:tr>
        <w:trPr>
          <w:cantSplit/>
          <w:tblHeader w:val="false"/>
        </w:trPr>
        <w:tc>
          <w:tcPr>
            <w:tcW w:type="dxa" w:w="2506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PDF export (browser)</w:t>
            </w:r>
          </w:p>
        </w:tc>
        <w:tc>
          <w:tcPr>
            <w:tcW w:type="dxa" w:w="7132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jsPDF 2.5.1 + jsPDF-AutoTable 3.8.2, vendored in public/vendor.</w:t>
            </w:r>
          </w:p>
        </w:tc>
      </w:tr>
      <w:tr>
        <w:trPr>
          <w:cantSplit/>
          <w:tblHeader w:val="false"/>
        </w:trPr>
        <w:tc>
          <w:tcPr>
            <w:tcW w:type="dxa" w:w="2506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Persistence</w:t>
            </w:r>
          </w:p>
        </w:tc>
        <w:tc>
          <w:tcPr>
            <w:tcW w:type="dxa" w:w="7132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JSON file for users; browser localStorage for workspaces.</w:t>
            </w:r>
          </w:p>
        </w:tc>
      </w:tr>
      <w:tr>
        <w:trPr>
          <w:cantSplit/>
          <w:tblHeader w:val="false"/>
        </w:trPr>
        <w:tc>
          <w:tcPr>
            <w:tcW w:type="dxa" w:w="2506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AI</w:t>
            </w:r>
          </w:p>
        </w:tc>
        <w:tc>
          <w:tcPr>
            <w:tcW w:type="dxa" w:w="7132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OpenRouter → nvidia/nemotron-3-ultra-550b-a55b (default); Anthropic Messages API; Groq, Sarvam AI and OmniRoute chat completions.</w:t>
            </w:r>
          </w:p>
        </w:tc>
      </w:tr>
      <w:tr>
        <w:trPr>
          <w:cantSplit/>
          <w:tblHeader w:val="false"/>
        </w:trPr>
        <w:tc>
          <w:tcPr>
            <w:tcW w:type="dxa" w:w="2506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Packaging</w:t>
            </w:r>
          </w:p>
        </w:tc>
        <w:tc>
          <w:tcPr>
            <w:tcW w:type="dxa" w:w="7132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Zip with start.sh/start.bat; Dockerfile (node:20-alpine) and docker-compose.yml with a named volume for data.</w:t>
            </w:r>
          </w:p>
        </w:tc>
      </w:tr>
      <w:tr>
        <w:trPr>
          <w:cantSplit/>
          <w:tblHeader w:val="false"/>
        </w:trPr>
        <w:tc>
          <w:tcPr>
            <w:tcW w:type="dxa" w:w="2506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Optional edge</w:t>
            </w:r>
          </w:p>
        </w:tc>
        <w:tc>
          <w:tcPr>
            <w:tcW w:type="dxa" w:w="7132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Nginx reverse proxy for HTTPS and an extra password layer.</w:t>
            </w:r>
          </w:p>
        </w:tc>
      </w:tr>
    </w:tbl>
    <w:p>
      <w:pPr>
        <w:pStyle w:val="Heading1"/>
      </w:pPr>
      <w:r>
        <w:t xml:space="preserve">6. Integration points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3277"/>
        <w:gridCol w:w="2120"/>
        <w:gridCol w:w="2313"/>
      </w:tblGrid>
      <w:tr>
        <w:trPr>
          <w:cantSplit/>
          <w:tblHeader/>
        </w:trPr>
        <w:tc>
          <w:tcPr>
            <w:tcW w:type="dxa" w:w="1928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DFE8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1F4E8C"/>
                <w:sz w:val="18"/>
                <w:szCs w:val="18"/>
              </w:rPr>
              <w:t xml:space="preserve">System</w:t>
            </w:r>
          </w:p>
        </w:tc>
        <w:tc>
          <w:tcPr>
            <w:tcW w:type="dxa" w:w="3277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DFE8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1F4E8C"/>
                <w:sz w:val="18"/>
                <w:szCs w:val="18"/>
              </w:rPr>
              <w:t xml:space="preserve">Endpoint</w:t>
            </w:r>
          </w:p>
        </w:tc>
        <w:tc>
          <w:tcPr>
            <w:tcW w:type="dxa" w:w="212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DFE8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1F4E8C"/>
                <w:sz w:val="18"/>
                <w:szCs w:val="18"/>
              </w:rPr>
              <w:t xml:space="preserve">Auth</w:t>
            </w:r>
          </w:p>
        </w:tc>
        <w:tc>
          <w:tcPr>
            <w:tcW w:type="dxa" w:w="2313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DFE8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1F4E8C"/>
                <w:sz w:val="18"/>
                <w:szCs w:val="18"/>
              </w:rPr>
              <w:t xml:space="preserve">Nature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OpenRouter (default)</w:t>
            </w:r>
          </w:p>
        </w:tc>
        <w:tc>
          <w:tcPr>
            <w:tcW w:type="dxa" w:w="3277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POST https://openrouter.ai/api/v1/chat/completions</w:t>
            </w:r>
          </w:p>
        </w:tc>
        <w:tc>
          <w:tcPr>
            <w:tcW w:type="dxa" w:w="212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Bearer key</w:t>
            </w:r>
          </w:p>
        </w:tc>
        <w:tc>
          <w:tcPr>
            <w:tcW w:type="dxa" w:w="2313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Sync HTTPS, JSON; reasoning {effort, exclude}; JSON mode; optional provider.require_parameters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Anthropic</w:t>
            </w:r>
          </w:p>
        </w:tc>
        <w:tc>
          <w:tcPr>
            <w:tcW w:type="dxa" w:w="3277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POST https://api.anthropic.com/v1/messages</w:t>
            </w:r>
          </w:p>
        </w:tc>
        <w:tc>
          <w:tcPr>
            <w:tcW w:type="dxa" w:w="212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x-api-key, anthropic-version</w:t>
            </w:r>
          </w:p>
        </w:tc>
        <w:tc>
          <w:tcPr>
            <w:tcW w:type="dxa" w:w="2313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Sync HTTPS, JSON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Groq</w:t>
            </w:r>
          </w:p>
        </w:tc>
        <w:tc>
          <w:tcPr>
            <w:tcW w:type="dxa" w:w="3277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POST https://api.groq.com/openai/v1/chat/completions</w:t>
            </w:r>
          </w:p>
        </w:tc>
        <w:tc>
          <w:tcPr>
            <w:tcW w:type="dxa" w:w="212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Bearer key</w:t>
            </w:r>
          </w:p>
        </w:tc>
        <w:tc>
          <w:tcPr>
            <w:tcW w:type="dxa" w:w="2313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Sync HTTPS; reasoning_effort; include_reasoning=false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Sarvam AI</w:t>
            </w:r>
          </w:p>
        </w:tc>
        <w:tc>
          <w:tcPr>
            <w:tcW w:type="dxa" w:w="3277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POST https://api.sarvam.ai/v1/chat/completions</w:t>
            </w:r>
          </w:p>
        </w:tc>
        <w:tc>
          <w:tcPr>
            <w:tcW w:type="dxa" w:w="212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api-subscription-key + Bearer</w:t>
            </w:r>
          </w:p>
        </w:tc>
        <w:tc>
          <w:tcPr>
            <w:tcW w:type="dxa" w:w="2313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Sync HTTPS; reasoning_effort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OmniRoute</w:t>
            </w:r>
          </w:p>
        </w:tc>
        <w:tc>
          <w:tcPr>
            <w:tcW w:type="dxa" w:w="3277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POST {OMNIROUTE_BASE_URL}/chat/completions</w:t>
            </w:r>
          </w:p>
        </w:tc>
        <w:tc>
          <w:tcPr>
            <w:tcW w:type="dxa" w:w="212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Optional Bearer</w:t>
            </w:r>
          </w:p>
        </w:tc>
        <w:tc>
          <w:tcPr>
            <w:tcW w:type="dxa" w:w="2313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Sync HTTP(S) to self-hosted gateway; never proxied when local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Corporate proxy</w:t>
            </w:r>
          </w:p>
        </w:tc>
        <w:tc>
          <w:tcPr>
            <w:tcW w:type="dxa" w:w="3277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HTTPS_PROXY (CONNECT)</w:t>
            </w:r>
          </w:p>
        </w:tc>
        <w:tc>
          <w:tcPr>
            <w:tcW w:type="dxa" w:w="212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Optional Basic</w:t>
            </w:r>
          </w:p>
        </w:tc>
        <w:tc>
          <w:tcPr>
            <w:tcW w:type="dxa" w:w="2313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Tunnel for outbound provider calls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cdnjs, Google Fonts</w:t>
            </w:r>
          </w:p>
        </w:tc>
        <w:tc>
          <w:tcPr>
            <w:tcW w:type="dxa" w:w="3277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Browser fetches</w:t>
            </w:r>
          </w:p>
        </w:tc>
        <w:tc>
          <w:tcPr>
            <w:tcW w:type="dxa" w:w="212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2313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Static libraries and fonts</w:t>
            </w:r>
          </w:p>
        </w:tc>
      </w:tr>
    </w:tbl>
    <w:p>
      <w:pPr>
        <w:pStyle w:val="Heading1"/>
      </w:pPr>
      <w:r>
        <w:t xml:space="preserve">7. Non-functional design</w:t>
      </w:r>
    </w:p>
    <w:p>
      <w:pPr>
        <w:pStyle w:val="Heading2"/>
      </w:pPr>
      <w:r>
        <w:t xml:space="preserve">7.1 Security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Authentication on every page and API except /login, /api/login, /api/logout and /api/health.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Default admin/admin forced to change at first sign-in; password policy (8+ chars, not 'admin').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Throttling: 10 failed sign-ins per client address per 15 minutes.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Session cookie: HttpOnly, SameSite=Strict, Secure when </w:t>
      </w:r>
      <w:r>
        <w:rPr>
          <w:rFonts w:ascii="Consolas" w:cs="Consolas" w:eastAsia="Consolas" w:hAnsi="Consolas"/>
          <w:color w:val="8A2F2A"/>
          <w:sz w:val="18"/>
          <w:szCs w:val="18"/>
        </w:rPr>
        <w:t xml:space="preserve">SECURE_COOKIE=true</w:t>
      </w:r>
      <w:r>
        <w:t xml:space="preserve">; JSON-only POST bodies (CSRF mitigation together with SameSite).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Role checks on the server for all admin operations; last administrator protected.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Static file serving restricted to the public folder (path traversal check); pages sent with X-Frame-Options: DENY.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Provider key only in server environment; outbound TLS verified (extra CA supported, never disabled).</w:t>
      </w:r>
    </w:p>
    <w:p>
      <w:pPr>
        <w:pStyle w:val="Heading2"/>
      </w:pPr>
      <w:r>
        <w:t xml:space="preserve">7.2 Performance and capacity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AI request carries a batch of resumes (default 3 with OpenRouter); a 50-resume screen against one JD is about 17 requests, run sequentially per JD.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Server work per request is negligible; latency is dominated by the model (Thorough depth on Nemotron 3 Ultra can take minutes).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Request body cap 2 MB; outbound timeout 600 s (configurable).</w:t>
      </w:r>
    </w:p>
    <w:p>
      <w:pPr>
        <w:pBdr>
          <w:left w:val="single" w:color="9A6200" w:sz="18" w:space="8"/>
        </w:pBdr>
        <w:shd w:fill="FBEED3" w:color="auto" w:val="clear"/>
        <w:spacing w:after="160" w:before="80"/>
        <w:ind w:left="160" w:right="160"/>
      </w:pPr>
      <w:r>
        <w:rPr>
          <w:b/>
          <w:bCs/>
          <w:color w:val="9A6200"/>
        </w:rPr>
        <w:t xml:space="preserve">Assumption: </w:t>
      </w:r>
      <w:r>
        <w:t xml:space="preserve">Capacity targets were not specified. The design assumes one team (tens of users) on a single instance. Horizontal scaling would need a shared session store and a shared user store.</w:t>
      </w:r>
    </w:p>
    <w:p>
      <w:pPr>
        <w:pStyle w:val="Heading2"/>
      </w:pPr>
      <w:r>
        <w:t xml:space="preserve">7.3 Availability and operations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Single process; restart via service manager (systemd/PM2) or Docker restart policy.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Accounts persist in users.json (Docker named volume </w:t>
      </w:r>
      <w:r>
        <w:rPr>
          <w:rFonts w:ascii="Consolas" w:cs="Consolas" w:eastAsia="Consolas" w:hAnsi="Consolas"/>
          <w:color w:val="8A2F2A"/>
          <w:sz w:val="18"/>
          <w:szCs w:val="18"/>
        </w:rPr>
        <w:t xml:space="preserve">rs-data</w:t>
      </w:r>
      <w:r>
        <w:t xml:space="preserve">); sessions do not survive restarts.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Health endpoint </w:t>
      </w:r>
      <w:r>
        <w:rPr>
          <w:rFonts w:ascii="Consolas" w:cs="Consolas" w:eastAsia="Consolas" w:hAnsi="Consolas"/>
          <w:color w:val="8A2F2A"/>
          <w:sz w:val="18"/>
          <w:szCs w:val="18"/>
        </w:rPr>
        <w:t xml:space="preserve">/api/health</w:t>
      </w:r>
      <w:r>
        <w:t xml:space="preserve"> for monitoring; console logs for user-account changes and AI errors (no resume content logged); last sign-in time is stored per user.</w:t>
      </w:r>
    </w:p>
    <w:p>
      <w:pPr>
        <w:pStyle w:val="Heading2"/>
      </w:pPr>
      <w:r>
        <w:t xml:space="preserve">7.4 Privacy and compliance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candidate data at rest on the server.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Candidate text is sent to the configured AI provider; operators should require non-logging providers in OpenRouter privacy settings and confirm candidate consent terms.</w:t>
      </w:r>
    </w:p>
    <w:p>
      <w:pPr>
        <w:pStyle w:val="Heading1"/>
      </w:pPr>
      <w:r>
        <w:t xml:space="preserve">8. Deployment view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4433"/>
        <w:gridCol w:w="2892"/>
      </w:tblGrid>
      <w:tr>
        <w:trPr>
          <w:cantSplit/>
          <w:tblHeader/>
        </w:trPr>
        <w:tc>
          <w:tcPr>
            <w:tcW w:type="dxa" w:w="2313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DFE8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1F4E8C"/>
                <w:sz w:val="18"/>
                <w:szCs w:val="18"/>
              </w:rPr>
              <w:t xml:space="preserve">Option</w:t>
            </w:r>
          </w:p>
        </w:tc>
        <w:tc>
          <w:tcPr>
            <w:tcW w:type="dxa" w:w="4433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DFE8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1F4E8C"/>
                <w:sz w:val="18"/>
                <w:szCs w:val="18"/>
              </w:rPr>
              <w:t xml:space="preserve">Topology</w:t>
            </w:r>
          </w:p>
        </w:tc>
        <w:tc>
          <w:tcPr>
            <w:tcW w:type="dxa" w:w="2892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DFE8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1F4E8C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Single machine</w:t>
            </w:r>
          </w:p>
        </w:tc>
        <w:tc>
          <w:tcPr>
            <w:tcW w:type="dxa" w:w="4433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Browser → Node.js on 127.0.0.1:3000</w:t>
            </w:r>
          </w:p>
        </w:tc>
        <w:tc>
          <w:tcPr>
            <w:tcW w:type="dxa" w:w="2892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Default HOST; one user.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Team server</w:t>
            </w:r>
          </w:p>
        </w:tc>
        <w:tc>
          <w:tcPr>
            <w:tcW w:type="dxa" w:w="4433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Browsers → Node.js on 0.0.0.0:3000 (firewalled to office subnet)</w:t>
            </w:r>
          </w:p>
        </w:tc>
        <w:tc>
          <w:tcPr>
            <w:tcW w:type="dxa" w:w="2892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systemd or PM2.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Docker</w:t>
            </w:r>
          </w:p>
        </w:tc>
        <w:tc>
          <w:tcPr>
            <w:tcW w:type="dxa" w:w="4433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Browsers → container :3000; volume rs-data:/app/data</w:t>
            </w:r>
          </w:p>
        </w:tc>
        <w:tc>
          <w:tcPr>
            <w:tcW w:type="dxa" w:w="2892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docker compose up -d --build.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With HTTPS</w:t>
            </w:r>
          </w:p>
        </w:tc>
        <w:tc>
          <w:tcPr>
            <w:tcW w:type="dxa" w:w="4433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Browsers → Nginx :443 (TLS, optional basic auth) → Node.js 127.0.0.1:3000</w:t>
            </w:r>
          </w:p>
        </w:tc>
        <w:tc>
          <w:tcPr>
            <w:tcW w:type="dxa" w:w="2892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SECURE_COOKIE=true; proxy_read_timeout 600s.</w:t>
            </w:r>
          </w:p>
        </w:tc>
      </w:tr>
    </w:tbl>
    <w:p>
      <w:pPr>
        <w:pStyle w:val="Heading1"/>
      </w:pPr>
      <w:r>
        <w:t xml:space="preserve">9. Assumptions and constraints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Assumption:</w:t>
      </w:r>
      <w:r>
        <w:t xml:space="preserve"> single-instance deployment for one recruitment team; no high-availability requirement.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Assumption:</w:t>
      </w:r>
      <w:r>
        <w:t xml:space="preserve"> recruiters use current desktop browsers with access to cdnjs and Google Fonts.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Assumption:</w:t>
      </w:r>
      <w:r>
        <w:t xml:space="preserve"> the LLM follows the JSON contract well enough; the client tolerates missing or invalid fields and the gates do not reject when data is missing (Not verified).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Constraint:</w:t>
      </w:r>
      <w:r>
        <w:t xml:space="preserve"> text-based PDFs only; scanned resumes need pasted text.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Constraint:</w:t>
      </w:r>
      <w:r>
        <w:t xml:space="preserve"> results are per browser; moving machines or clearing browser data loses them unless exported.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Constraint:</w:t>
      </w:r>
      <w:r>
        <w:t xml:space="preserve"> provider limits (context, reply size, rate limits) bound batch size; defaults chosen per provider.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B6878"/>
        <w:sz w:val="16"/>
        <w:szCs w:val="16"/>
      </w:rPr>
      <w:t xml:space="preserve">Aziro · Confidential · Page </w:t>
    </w:r>
    <w:r>
      <w:rPr>
        <w:color w:val="5B687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878"/>
        <w:sz w:val="16"/>
        <w:szCs w:val="16"/>
      </w:rPr>
      <w:t xml:space="preserve">HLD  |  Resume Screening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8222F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50" w:before="360"/>
      <w:outlineLvl w:val="0"/>
    </w:pPr>
    <w:rPr>
      <w:rFonts w:ascii="Calibri Light" w:cs="Calibri Light" w:eastAsia="Calibri Light" w:hAnsi="Calibri Light"/>
      <w:b/>
      <w:bCs/>
      <w:color w:val="1F4E8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10" w:before="240"/>
      <w:outlineLvl w:val="1"/>
    </w:pPr>
    <w:rPr>
      <w:b/>
      <w:bCs/>
      <w:color w:val="18222F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180"/>
      <w:outlineLvl w:val="2"/>
    </w:pPr>
    <w:rPr>
      <w:b/>
      <w:bCs/>
      <w:color w:val="5B687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a78d4063b4b2370abb55a2c746790c1d75f4142.png"/><Relationship Id="rId10" Type="http://schemas.openxmlformats.org/officeDocument/2006/relationships/image" Target="media/f34ceed0dcdec32d25f9ec3099af454e2f2dcfb9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HLD</dc:title>
  <dc:creator>Aziro</dc:creator>
  <cp:lastModifiedBy>Un-named</cp:lastModifiedBy>
  <cp:revision>1</cp:revision>
  <dcterms:created xsi:type="dcterms:W3CDTF">2026-10-16T14:05:23.760Z</dcterms:created>
  <dcterms:modified xsi:type="dcterms:W3CDTF">2026-10-16T14:05:23.760Z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