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rPr>
          <w:b/>
          <w:bCs/>
          <w:color w:val="5B6878"/>
          <w:spacing w:val="40"/>
          <w:sz w:val="20"/>
          <w:szCs w:val="20"/>
        </w:rPr>
        <w:t xml:space="preserve">PRODUCT REQUIREMENTS DOCUMENT</w:t>
      </w:r>
    </w:p>
    <w:p>
      <w:pPr>
        <w:spacing w:after="200"/>
      </w:pPr>
      <w:r>
        <w:rPr>
          <w:rFonts w:ascii="Calibri Light" w:cs="Calibri Light" w:eastAsia="Calibri Light" w:hAnsi="Calibri Light"/>
          <w:b/>
          <w:bCs/>
          <w:color w:val="1F4E8C"/>
          <w:sz w:val="52"/>
          <w:szCs w:val="52"/>
        </w:rPr>
        <w:t xml:space="preserve">Resume Screening</w:t>
      </w:r>
    </w:p>
    <w:p>
      <w:pPr>
        <w:pBdr>
          <w:bottom w:val="single" w:color="1F4E8C" w:sz="8" w:space="12"/>
        </w:pBdr>
        <w:spacing w:after="500"/>
      </w:pPr>
      <w:r>
        <w:rPr>
          <w:color w:val="5B6878"/>
          <w:sz w:val="26"/>
          <w:szCs w:val="26"/>
        </w:rPr>
        <w:t xml:space="preserve">AI-assisted resume-to-JD fit screening for infrastructure hiring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1"/>
        <w:gridCol w:w="7177"/>
      </w:tblGrid>
      <w:tr>
        <w:trPr>
          <w:cantSplit/>
          <w:tblHeader/>
        </w:trPr>
        <w:tc>
          <w:tcPr>
            <w:tcW w:type="dxa" w:w="2461"/>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Item</w:t>
            </w:r>
          </w:p>
        </w:tc>
        <w:tc>
          <w:tcPr>
            <w:tcW w:type="dxa" w:w="7177"/>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Detail</w:t>
            </w:r>
          </w:p>
        </w:tc>
      </w:tr>
      <w:tr>
        <w:trPr>
          <w:cantSplit/>
          <w:tblHeader w:val="false"/>
        </w:trPr>
        <w:tc>
          <w:tcPr>
            <w:tcW w:type="dxa" w:w="246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Document</w:t>
            </w:r>
          </w:p>
        </w:tc>
        <w:tc>
          <w:tcPr>
            <w:tcW w:type="dxa" w:w="717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PRD</w:t>
            </w:r>
          </w:p>
        </w:tc>
      </w:tr>
      <w:tr>
        <w:trPr>
          <w:cantSplit/>
          <w:tblHeader w:val="false"/>
        </w:trPr>
        <w:tc>
          <w:tcPr>
            <w:tcW w:type="dxa" w:w="246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Product version</w:t>
            </w:r>
          </w:p>
        </w:tc>
        <w:tc>
          <w:tcPr>
            <w:tcW w:type="dxa" w:w="717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7.1 (current build)</w:t>
            </w:r>
          </w:p>
        </w:tc>
      </w:tr>
      <w:tr>
        <w:trPr>
          <w:cantSplit/>
          <w:tblHeader w:val="false"/>
        </w:trPr>
        <w:tc>
          <w:tcPr>
            <w:tcW w:type="dxa" w:w="246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Status</w:t>
            </w:r>
          </w:p>
        </w:tc>
        <w:tc>
          <w:tcPr>
            <w:tcW w:type="dxa" w:w="717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Baseline: describes the delivered product</w:t>
            </w:r>
          </w:p>
        </w:tc>
      </w:tr>
      <w:tr>
        <w:trPr>
          <w:cantSplit/>
          <w:tblHeader w:val="false"/>
        </w:trPr>
        <w:tc>
          <w:tcPr>
            <w:tcW w:type="dxa" w:w="246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Date</w:t>
            </w:r>
          </w:p>
        </w:tc>
        <w:tc>
          <w:tcPr>
            <w:tcW w:type="dxa" w:w="717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16 October 2026</w:t>
            </w:r>
          </w:p>
        </w:tc>
      </w:tr>
      <w:tr>
        <w:trPr>
          <w:cantSplit/>
          <w:tblHeader w:val="false"/>
        </w:trPr>
        <w:tc>
          <w:tcPr>
            <w:tcW w:type="dxa" w:w="246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Owner</w:t>
            </w:r>
          </w:p>
        </w:tc>
        <w:tc>
          <w:tcPr>
            <w:tcW w:type="dxa" w:w="717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[TBD: product owner]</w:t>
            </w:r>
          </w:p>
        </w:tc>
      </w:tr>
      <w:tr>
        <w:trPr>
          <w:cantSplit/>
          <w:tblHeader w:val="false"/>
        </w:trPr>
        <w:tc>
          <w:tcPr>
            <w:tcW w:type="dxa" w:w="246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Related documents</w:t>
            </w:r>
          </w:p>
        </w:tc>
        <w:tc>
          <w:tcPr>
            <w:tcW w:type="dxa" w:w="717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HLD v1.0, LLD v1.0, Deployment and Local Run Guide v7.1</w:t>
            </w:r>
          </w:p>
        </w:tc>
      </w:tr>
    </w:tbl>
    <w:p>
      <w:r>
        <w:br w:type="page"/>
      </w:r>
    </w:p>
    <w:p>
      <w:pPr>
        <w:spacing w:after="200"/>
      </w:pPr>
      <w:r>
        <w:rPr>
          <w:b/>
          <w:bCs/>
          <w:color w:val="1F4E8C"/>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1F4E8C" w:sz="18" w:space="8"/>
        </w:pBdr>
        <w:shd w:fill="DFE8F5" w:color="auto" w:val="clear"/>
        <w:spacing w:after="160" w:before="80"/>
        <w:ind w:left="160" w:right="160"/>
      </w:pPr>
      <w:r>
        <w:rPr>
          <w:b/>
          <w:bCs/>
          <w:color w:val="1F4E8C"/>
        </w:rPr>
        <w:t xml:space="preserve">Tip: </w:t>
      </w:r>
      <w:r>
        <w:t xml:space="preserve">If the contents list is empty, right-click it in Word and choose </w:t>
      </w:r>
      <w:r>
        <w:rPr>
          <w:b/>
          <w:bCs/>
        </w:rPr>
        <w:t xml:space="preserve">Update Field</w:t>
      </w:r>
      <w:r>
        <w:t xml:space="preserve">.</w:t>
      </w:r>
    </w:p>
    <w:p>
      <w:r>
        <w:br w:type="page"/>
      </w:r>
    </w:p>
    <w:p>
      <w:pPr>
        <w:pStyle w:val="Heading1"/>
      </w:pPr>
      <w:r>
        <w:t xml:space="preserve">1. Purpose of this document</w:t>
      </w:r>
    </w:p>
    <w:p>
      <w:pPr>
        <w:spacing w:after="120"/>
      </w:pPr>
      <w:r>
        <w:t xml:space="preserve">This PRD records what Resume Screening must do and why. It is written after the product was built, so it serves as the requirements baseline for the HLD and LLD and for future changes. Requirements that came directly from stakeholder requests are marked as such; anything inferred is labelled </w:t>
      </w:r>
      <w:r>
        <w:rPr>
          <w:b/>
          <w:bCs/>
        </w:rPr>
        <w:t xml:space="preserve">Assumption</w:t>
      </w:r>
      <w:r>
        <w:t xml:space="preserve">.</w:t>
      </w:r>
    </w:p>
    <w:p>
      <w:pPr>
        <w:pStyle w:val="Heading1"/>
      </w:pPr>
      <w:r>
        <w:t xml:space="preserve">2. Problem statement</w:t>
      </w:r>
    </w:p>
    <w:p>
      <w:pPr>
        <w:spacing w:after="120"/>
      </w:pPr>
      <w:r>
        <w:t xml:space="preserve">Recruiters screening for technical roles read many resumes per job description (JD). Manual screening is slow and inconsistent, and keyword matching is easily fooled: a candidate can list a skill without having used it. The team also hires mainly for </w:t>
      </w:r>
      <w:r>
        <w:rPr>
          <w:b/>
          <w:bCs/>
        </w:rPr>
        <w:t xml:space="preserve">infrastructure</w:t>
      </w:r>
      <w:r>
        <w:t xml:space="preserve"> roles, so resumes whose project work is in unrelated domains (banking apps, e-commerce, consumer web) should not reach the shortlist even when their skills overlap.</w:t>
      </w:r>
    </w:p>
    <w:p>
      <w:pPr>
        <w:spacing w:after="120"/>
      </w:pPr>
      <w:r>
        <w:t xml:space="preserve">Resume Screening uses a large language model (LLM) to assess each resume against each JD, then applies deterministic rules so that the shortlist only contains candidates whose </w:t>
      </w:r>
      <w:r>
        <w:rPr>
          <w:b/>
          <w:bCs/>
        </w:rPr>
        <w:t xml:space="preserve">projects</w:t>
      </w:r>
      <w:r>
        <w:t xml:space="preserve"> prove the required skills in the target domains.</w:t>
      </w:r>
    </w:p>
    <w:p>
      <w:pPr>
        <w:pStyle w:val="Heading1"/>
      </w:pPr>
      <w:r>
        <w:t xml:space="preserve">3. Goals and non-goals</w:t>
      </w:r>
    </w:p>
    <w:p>
      <w:pPr>
        <w:pStyle w:val="Heading2"/>
      </w:pPr>
      <w:r>
        <w:t xml:space="preserve">3.1 Goals</w:t>
      </w:r>
    </w:p>
    <w:p>
      <w:pPr>
        <w:pStyle w:val="ListParagraph"/>
        <w:numPr>
          <w:ilvl w:val="0"/>
          <w:numId w:val="2"/>
        </w:numPr>
        <w:spacing w:after="60"/>
      </w:pPr>
      <w:r>
        <w:t xml:space="preserve">Classify every candidate as </w:t>
      </w:r>
      <w:r>
        <w:rPr>
          <w:b/>
          <w:bCs/>
        </w:rPr>
        <w:t xml:space="preserve">Best Fit</w:t>
      </w:r>
      <w:r>
        <w:t xml:space="preserve">, </w:t>
      </w:r>
      <w:r>
        <w:rPr>
          <w:b/>
          <w:bCs/>
        </w:rPr>
        <w:t xml:space="preserve">Close to JD</w:t>
      </w:r>
      <w:r>
        <w:t xml:space="preserve"> or </w:t>
      </w:r>
      <w:r>
        <w:rPr>
          <w:b/>
          <w:bCs/>
        </w:rPr>
        <w:t xml:space="preserve">Not Fit</w:t>
      </w:r>
      <w:r>
        <w:t xml:space="preserve"> for each JD, with strengths, gaps and a one-sentence rationale.</w:t>
      </w:r>
    </w:p>
    <w:p>
      <w:pPr>
        <w:pStyle w:val="ListParagraph"/>
        <w:numPr>
          <w:ilvl w:val="0"/>
          <w:numId w:val="2"/>
        </w:numPr>
        <w:spacing w:after="60"/>
      </w:pPr>
      <w:r>
        <w:t xml:space="preserve">Check that JD keywords are backed by </w:t>
      </w:r>
      <w:r>
        <w:rPr>
          <w:b/>
          <w:bCs/>
        </w:rPr>
        <w:t xml:space="preserve">project details</w:t>
      </w:r>
      <w:r>
        <w:t xml:space="preserve">, not just the skills list.</w:t>
      </w:r>
    </w:p>
    <w:p>
      <w:pPr>
        <w:pStyle w:val="ListParagraph"/>
        <w:numPr>
          <w:ilvl w:val="0"/>
          <w:numId w:val="2"/>
        </w:numPr>
        <w:spacing w:after="60"/>
      </w:pPr>
      <w:r>
        <w:t xml:space="preserve">Reject candidates with no projects in the target infrastructure domains, and candidates whose projects lack the must-have JD keywords.</w:t>
      </w:r>
    </w:p>
    <w:p>
      <w:pPr>
        <w:pStyle w:val="ListParagraph"/>
        <w:numPr>
          <w:ilvl w:val="0"/>
          <w:numId w:val="2"/>
        </w:numPr>
        <w:spacing w:after="60"/>
      </w:pPr>
      <w:r>
        <w:t xml:space="preserve">Produce shareable outputs: PDF report, CSV, and plain-text report.</w:t>
      </w:r>
    </w:p>
    <w:p>
      <w:pPr>
        <w:pStyle w:val="ListParagraph"/>
        <w:numPr>
          <w:ilvl w:val="0"/>
          <w:numId w:val="2"/>
        </w:numPr>
        <w:spacing w:after="60"/>
      </w:pPr>
      <w:r>
        <w:t xml:space="preserve">Run on the company's own server, behind user sign-in, with the AI provider key kept server-side.</w:t>
      </w:r>
    </w:p>
    <w:p>
      <w:pPr>
        <w:pStyle w:val="ListParagraph"/>
        <w:numPr>
          <w:ilvl w:val="0"/>
          <w:numId w:val="2"/>
        </w:numPr>
        <w:spacing w:after="60"/>
      </w:pPr>
      <w:r>
        <w:t xml:space="preserve">Allow the AI provider and model to be changed by configuration (default: NVIDIA Nemotron 3 Ultra via OpenRouter).</w:t>
      </w:r>
    </w:p>
    <w:p>
      <w:pPr>
        <w:pStyle w:val="Heading2"/>
      </w:pPr>
      <w:r>
        <w:t xml:space="preserve">3.2 Non-goals (current release)</w:t>
      </w:r>
    </w:p>
    <w:p>
      <w:pPr>
        <w:pStyle w:val="ListParagraph"/>
        <w:numPr>
          <w:ilvl w:val="0"/>
          <w:numId w:val="2"/>
        </w:numPr>
        <w:spacing w:after="60"/>
      </w:pPr>
      <w:r>
        <w:t xml:space="preserve">Integration with an applicant tracking system (ATS) or job boards.</w:t>
      </w:r>
    </w:p>
    <w:p>
      <w:pPr>
        <w:pStyle w:val="ListParagraph"/>
        <w:numPr>
          <w:ilvl w:val="0"/>
          <w:numId w:val="2"/>
        </w:numPr>
        <w:spacing w:after="60"/>
      </w:pPr>
      <w:r>
        <w:t xml:space="preserve">Server-side storage of resumes or results (results stay in each user's browser).</w:t>
      </w:r>
    </w:p>
    <w:p>
      <w:pPr>
        <w:pStyle w:val="ListParagraph"/>
        <w:numPr>
          <w:ilvl w:val="0"/>
          <w:numId w:val="2"/>
        </w:numPr>
        <w:spacing w:after="60"/>
      </w:pPr>
      <w:r>
        <w:t xml:space="preserve">Automated candidate communication or scheduling.</w:t>
      </w:r>
    </w:p>
    <w:p>
      <w:pPr>
        <w:pStyle w:val="ListParagraph"/>
        <w:numPr>
          <w:ilvl w:val="0"/>
          <w:numId w:val="2"/>
        </w:numPr>
        <w:spacing w:after="60"/>
      </w:pPr>
      <w:r>
        <w:t xml:space="preserve">OCR of scanned, image-only resumes.</w:t>
      </w:r>
    </w:p>
    <w:p>
      <w:pPr>
        <w:pStyle w:val="ListParagraph"/>
        <w:numPr>
          <w:ilvl w:val="0"/>
          <w:numId w:val="2"/>
        </w:numPr>
        <w:spacing w:after="60"/>
      </w:pPr>
      <w:r>
        <w:t xml:space="preserve">Single sign-on (SSO) or directory integration.</w:t>
      </w:r>
    </w:p>
    <w:p>
      <w:pPr>
        <w:pStyle w:val="Heading2"/>
      </w:pPr>
      <w:r>
        <w:t xml:space="preserve">3.3 Success measures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Measure</w:t>
            </w:r>
          </w:p>
        </w:tc>
        <w:tc>
          <w:tcPr>
            <w:tcW w:type="dxa" w:w="3855"/>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Definition</w:t>
            </w:r>
          </w:p>
        </w:tc>
        <w:tc>
          <w:tcPr>
            <w:tcW w:type="dxa" w:w="2892"/>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Target</w:t>
            </w:r>
          </w:p>
        </w:tc>
      </w:tr>
      <w:tr>
        <w:trPr>
          <w:cantSplit/>
          <w:tblHeader w:val="false"/>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Screening time</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Time from upload to results for a batch of resumes against one JD</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[TBD: baseline vs. manual screening]</w:t>
            </w:r>
          </w:p>
        </w:tc>
      </w:tr>
      <w:tr>
        <w:trPr>
          <w:cantSplit/>
          <w:tblHeader w:val="false"/>
        </w:trPr>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Recruiter agreement</w:t>
            </w:r>
          </w:p>
        </w:tc>
        <w:tc>
          <w:tcPr>
            <w:tcW w:type="dxa" w:w="3855"/>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Share of candidates where the recruiter agrees with the fit category</w:t>
            </w:r>
          </w:p>
        </w:tc>
        <w:tc>
          <w:tcPr>
            <w:tcW w:type="dxa" w:w="2892"/>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[TBD: e.g. agreed on a 50-resume pilot]</w:t>
            </w:r>
          </w:p>
        </w:tc>
      </w:tr>
      <w:tr>
        <w:trPr>
          <w:cantSplit/>
          <w:tblHeader w:val="false"/>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False rejections</w:t>
            </w:r>
          </w:p>
        </w:tc>
        <w:tc>
          <w:tcPr>
            <w:tcW w:type="dxa" w:w="3855"/>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Rejected candidates a recruiter would have shortlisted</w:t>
            </w:r>
          </w:p>
        </w:tc>
        <w:tc>
          <w:tcPr>
            <w:tcW w:type="dxa" w:w="2892"/>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[TBD: measured in pilot with gates in report-only mode]</w:t>
            </w:r>
          </w:p>
        </w:tc>
      </w:tr>
      <w:tr>
        <w:trPr>
          <w:cantSplit/>
          <w:tblHeader w:val="false"/>
        </w:trPr>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Adoption</w:t>
            </w:r>
          </w:p>
        </w:tc>
        <w:tc>
          <w:tcPr>
            <w:tcW w:type="dxa" w:w="3855"/>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Active users per week</w:t>
            </w:r>
          </w:p>
        </w:tc>
        <w:tc>
          <w:tcPr>
            <w:tcW w:type="dxa" w:w="2892"/>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[TBD]</w:t>
            </w:r>
          </w:p>
        </w:tc>
      </w:tr>
    </w:tbl>
    <w:p>
      <w:pPr>
        <w:pBdr>
          <w:left w:val="single" w:color="9A6200" w:sz="18" w:space="8"/>
        </w:pBdr>
        <w:shd w:fill="FBEED3" w:color="auto" w:val="clear"/>
        <w:spacing w:after="160" w:before="80"/>
        <w:ind w:left="160" w:right="160"/>
      </w:pPr>
      <w:r>
        <w:rPr>
          <w:b/>
          <w:bCs/>
          <w:color w:val="9A6200"/>
        </w:rPr>
        <w:t xml:space="preserve">Assumption: </w:t>
      </w:r>
      <w:r>
        <w:t xml:space="preserve">No numeric targets were given. Targets above are placeholders to be agreed with the hiring team. The gates can run in report-only mode (</w:t>
      </w:r>
      <w:r>
        <w:rPr>
          <w:rFonts w:ascii="Consolas" w:cs="Consolas" w:eastAsia="Consolas" w:hAnsi="Consolas"/>
          <w:color w:val="8A2F2A"/>
          <w:sz w:val="18"/>
          <w:szCs w:val="18"/>
        </w:rPr>
        <w:t xml:space="preserve">DOMAIN_FILTER=false</w:t>
      </w:r>
      <w:r>
        <w:t xml:space="preserve">, </w:t>
      </w:r>
      <w:r>
        <w:rPr>
          <w:rFonts w:ascii="Consolas" w:cs="Consolas" w:eastAsia="Consolas" w:hAnsi="Consolas"/>
          <w:color w:val="8A2F2A"/>
          <w:sz w:val="18"/>
          <w:szCs w:val="18"/>
        </w:rPr>
        <w:t xml:space="preserve">KEYWORD_GATE=false</w:t>
      </w:r>
      <w:r>
        <w:t xml:space="preserve">) to measure false rejections before enforcement.</w:t>
      </w:r>
    </w:p>
    <w:p>
      <w:pPr>
        <w:pStyle w:val="Heading1"/>
      </w:pPr>
      <w:r>
        <w:t xml:space="preserve">4. Users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819"/>
        <w:gridCol w:w="2891"/>
      </w:tblGrid>
      <w:tr>
        <w:trPr>
          <w:cantSplit/>
          <w:tblHeader/>
        </w:trPr>
        <w:tc>
          <w:tcPr>
            <w:tcW w:type="dxa" w:w="192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Persona</w:t>
            </w:r>
          </w:p>
        </w:tc>
        <w:tc>
          <w:tcPr>
            <w:tcW w:type="dxa" w:w="4819"/>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Needs</w:t>
            </w:r>
          </w:p>
        </w:tc>
        <w:tc>
          <w:tcPr>
            <w:tcW w:type="dxa" w:w="2891"/>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Role in app</w:t>
            </w:r>
          </w:p>
        </w:tc>
      </w:tr>
      <w:tr>
        <w:trPr>
          <w:cantSplit/>
          <w:tblHeader w:val="false"/>
        </w:trPr>
        <w:tc>
          <w:tcPr>
            <w:tcW w:type="dxa" w:w="192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Recruiter</w:t>
            </w:r>
          </w:p>
        </w:tc>
        <w:tc>
          <w:tcPr>
            <w:tcW w:type="dxa" w:w="4819"/>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Upload JDs and resumes, get a ranked shortlist with reasons, export reports for hiring managers.</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User</w:t>
            </w:r>
          </w:p>
        </w:tc>
      </w:tr>
      <w:tr>
        <w:trPr>
          <w:cantSplit/>
          <w:tblHeader w:val="false"/>
        </w:trPr>
        <w:tc>
          <w:tcPr>
            <w:tcW w:type="dxa" w:w="192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Recruitment lead / admin</w:t>
            </w:r>
          </w:p>
        </w:tc>
        <w:tc>
          <w:tcPr>
            <w:tcW w:type="dxa" w:w="4819"/>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Everything a recruiter does, plus create and manage accounts and check the AI connection.</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Administrator</w:t>
            </w:r>
          </w:p>
        </w:tc>
      </w:tr>
      <w:tr>
        <w:trPr>
          <w:cantSplit/>
          <w:tblHeader w:val="false"/>
        </w:trPr>
        <w:tc>
          <w:tcPr>
            <w:tcW w:type="dxa" w:w="192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Hiring manager</w:t>
            </w:r>
          </w:p>
        </w:tc>
        <w:tc>
          <w:tcPr>
            <w:tcW w:type="dxa" w:w="4819"/>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Read a clear PDF/CSV of who was shortlisted or rejected and why.</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Receives exports (no account needed)</w:t>
            </w:r>
          </w:p>
        </w:tc>
      </w:tr>
      <w:tr>
        <w:trPr>
          <w:cantSplit/>
          <w:tblHeader w:val="false"/>
        </w:trPr>
        <w:tc>
          <w:tcPr>
            <w:tcW w:type="dxa" w:w="192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IT / platform team</w:t>
            </w:r>
          </w:p>
        </w:tc>
        <w:tc>
          <w:tcPr>
            <w:tcW w:type="dxa" w:w="4819"/>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Install, configure, secure and update the service.</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Server operator</w:t>
            </w:r>
          </w:p>
        </w:tc>
      </w:tr>
    </w:tbl>
    <w:p>
      <w:pPr>
        <w:pStyle w:val="Heading1"/>
      </w:pPr>
      <w:r>
        <w:t xml:space="preserve">5. Scope: feature 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578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2891"/>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Feature</w:t>
            </w:r>
          </w:p>
        </w:tc>
        <w:tc>
          <w:tcPr>
            <w:tcW w:type="dxa" w:w="578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Summary</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F1</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Sign-in and accounts</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Username/password sign-in, default admin/admin with forced change, roles, sessions.</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F2</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User administration</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Admins create users, set temporary passwords, change roles, reset passwords, delete users.</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F3</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JD and resume input</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Upload PDF, DOCX, TXT, MD (multi-file, drag and drop) or paste text; multiple JDs.</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F4</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Fit analysis</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LLM assessment per resume per JD in batches, with selectable depth (Fast, Standard, Thorough).</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F5</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Results view</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Category tiles with filters, candidate cards with score, must-haves, strengths, gaps, rationale.</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F6</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Project evidence check</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For 6–10 JD keywords: Hands-on, Supporting, Mentioned only or Not found in project details, with context.</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F7</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Domain gate</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Classify each project by product domain; reject candidates with no projects in target domains.</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F8</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Keyword gate</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Reject unless all must-have keywords and at least 50% of keywords appear in project details.</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F9</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Exports</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PDF report, CSV file, plain-text report.</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F10</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Workspace management</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Per-user saved workspace in the browser; Clear all with confirmation.</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F11</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AI provider choice</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OpenRouter (default), Claude, Groq, Sarvam AI, OmniRoute; models and reasoning effort configurable.</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F12</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Diagnostics</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Admin Test connection with plain-language fixes; specific error messages on failed runs.</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F13</w:t>
            </w:r>
          </w:p>
        </w:tc>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Network support</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Corporate proxy, proxy authentication, extra CA certificate, request timeout.</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F14</w:t>
            </w:r>
          </w:p>
        </w:tc>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Deployment</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Zero-dependency Node.js server, start scripts, Docker Compose; deployment guide.</w:t>
            </w:r>
          </w:p>
        </w:tc>
      </w:tr>
    </w:tbl>
    <w:p>
      <w:pPr>
        <w:pStyle w:val="Heading1"/>
      </w:pPr>
      <w:r>
        <w:t xml:space="preserve">6. Functional requirements</w:t>
      </w:r>
    </w:p>
    <w:p>
      <w:pPr>
        <w:spacing w:after="120"/>
      </w:pPr>
      <w:r>
        <w:t xml:space="preserve">Priority: </w:t>
      </w:r>
      <w:r>
        <w:rPr>
          <w:b/>
          <w:bCs/>
        </w:rPr>
        <w:t xml:space="preserve">Must</w:t>
      </w:r>
      <w:r>
        <w:t xml:space="preserve"> = required for the release; </w:t>
      </w:r>
      <w:r>
        <w:rPr>
          <w:b/>
          <w:bCs/>
        </w:rPr>
        <w:t xml:space="preserve">Should</w:t>
      </w:r>
      <w:r>
        <w:t xml:space="preserve"> = expected, can be deferred with agreement.</w:t>
      </w:r>
    </w:p>
    <w:p>
      <w:pPr>
        <w:pStyle w:val="Heading2"/>
      </w:pPr>
      <w:r>
        <w:t xml:space="preserve">6.1 Sign-in and accounts (F1)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98"/>
        <w:gridCol w:w="803"/>
        <w:gridCol w:w="337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449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80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Priority</w:t>
            </w:r>
          </w:p>
        </w:tc>
        <w:tc>
          <w:tcPr>
            <w:tcW w:type="dxa" w:w="337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Acceptance criteria</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Every page and API call except sign-in and health check requires a signed-in user.</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Unauthenticated page request redirects to /login; API returns 401 </w:t>
            </w:r>
            <w:r>
              <w:rPr>
                <w:rFonts w:ascii="Consolas" w:cs="Consolas" w:eastAsia="Consolas" w:hAnsi="Consolas"/>
                <w:color w:val="8A2F2A"/>
                <w:sz w:val="17"/>
                <w:szCs w:val="17"/>
              </w:rPr>
              <w:t xml:space="preserve">signed_out</w:t>
            </w:r>
            <w:r>
              <w:rPr>
                <w:sz w:val="18"/>
                <w:szCs w:val="18"/>
              </w:rPr>
              <w:t xml:space="preserve">.</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FR-1.2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On first start the system creates administrator </w:t>
            </w:r>
            <w:r>
              <w:rPr>
                <w:rFonts w:ascii="Consolas" w:cs="Consolas" w:eastAsia="Consolas" w:hAnsi="Consolas"/>
                <w:color w:val="8A2F2A"/>
                <w:sz w:val="17"/>
                <w:szCs w:val="17"/>
              </w:rPr>
              <w:t xml:space="preserve">admin</w:t>
            </w:r>
            <w:r>
              <w:rPr>
                <w:sz w:val="18"/>
                <w:szCs w:val="18"/>
              </w:rPr>
              <w:t xml:space="preserve"> with password </w:t>
            </w:r>
            <w:r>
              <w:rPr>
                <w:rFonts w:ascii="Consolas" w:cs="Consolas" w:eastAsia="Consolas" w:hAnsi="Consolas"/>
                <w:color w:val="8A2F2A"/>
                <w:sz w:val="17"/>
                <w:szCs w:val="17"/>
              </w:rPr>
              <w:t xml:space="preserve">admin</w:t>
            </w:r>
            <w:r>
              <w:rPr>
                <w:sz w:val="18"/>
                <w:szCs w:val="18"/>
              </w:rPr>
              <w:t xml:space="preserve">.</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Fresh data folder → sign-in with admin/admin succeeds.</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FR-1.3</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Users flagged </w:t>
            </w:r>
            <w:r>
              <w:rPr>
                <w:rFonts w:ascii="Consolas" w:cs="Consolas" w:eastAsia="Consolas" w:hAnsi="Consolas"/>
                <w:color w:val="8A2F2A"/>
                <w:sz w:val="17"/>
                <w:szCs w:val="17"/>
              </w:rPr>
              <w:t xml:space="preserve">mustChangePassword</w:t>
            </w:r>
            <w:r>
              <w:rPr>
                <w:sz w:val="18"/>
                <w:szCs w:val="18"/>
              </w:rPr>
              <w:t xml:space="preserve"> must set a new password before using anything else.</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Other API calls return 403 </w:t>
            </w:r>
            <w:r>
              <w:rPr>
                <w:rFonts w:ascii="Consolas" w:cs="Consolas" w:eastAsia="Consolas" w:hAnsi="Consolas"/>
                <w:color w:val="8A2F2A"/>
                <w:sz w:val="17"/>
                <w:szCs w:val="17"/>
              </w:rPr>
              <w:t xml:space="preserve">must_change_password</w:t>
            </w:r>
            <w:r>
              <w:rPr>
                <w:sz w:val="18"/>
                <w:szCs w:val="18"/>
              </w:rPr>
              <w:t xml:space="preserve">; UI shows change form.</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FR-1.4</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Passwords are at least 8 characters and not </w:t>
            </w:r>
            <w:r>
              <w:rPr>
                <w:rFonts w:ascii="Consolas" w:cs="Consolas" w:eastAsia="Consolas" w:hAnsi="Consolas"/>
                <w:color w:val="8A2F2A"/>
                <w:sz w:val="17"/>
                <w:szCs w:val="17"/>
              </w:rPr>
              <w:t xml:space="preserve">admin</w:t>
            </w:r>
            <w:r>
              <w:rPr>
                <w:sz w:val="18"/>
                <w:szCs w:val="18"/>
              </w:rPr>
              <w:t xml:space="preserve">.</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Shorter or </w:t>
            </w:r>
            <w:r>
              <w:rPr>
                <w:rFonts w:ascii="Consolas" w:cs="Consolas" w:eastAsia="Consolas" w:hAnsi="Consolas"/>
                <w:color w:val="8A2F2A"/>
                <w:sz w:val="17"/>
                <w:szCs w:val="17"/>
              </w:rPr>
              <w:t xml:space="preserve">admin</w:t>
            </w:r>
            <w:r>
              <w:rPr>
                <w:sz w:val="18"/>
                <w:szCs w:val="18"/>
              </w:rPr>
              <w:t xml:space="preserve"> rejected with a clear message.</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FR-1.5</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Repeated failed sign-ins are throttled.</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10 failures from one address within 15 minutes → 429 for the rest of the window.</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FR-1.6</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Sessions expire after a configurable time.</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Default 12 hours (</w:t>
            </w:r>
            <w:r>
              <w:rPr>
                <w:rFonts w:ascii="Consolas" w:cs="Consolas" w:eastAsia="Consolas" w:hAnsi="Consolas"/>
                <w:color w:val="8A2F2A"/>
                <w:sz w:val="17"/>
                <w:szCs w:val="17"/>
              </w:rPr>
              <w:t xml:space="preserve">SESSION_HOURS</w:t>
            </w:r>
            <w:r>
              <w:rPr>
                <w:sz w:val="18"/>
                <w:szCs w:val="18"/>
              </w:rPr>
              <w:t xml:space="preserve">).</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FR-1.7</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Users can sign out and change their own password.</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Sign out ends the session; password change ends the user's other sessions.</w:t>
            </w:r>
          </w:p>
        </w:tc>
      </w:tr>
    </w:tbl>
    <w:p>
      <w:pPr>
        <w:pStyle w:val="Heading2"/>
      </w:pPr>
      <w:r>
        <w:t xml:space="preserve">6.2 User administration (F2)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98"/>
        <w:gridCol w:w="803"/>
        <w:gridCol w:w="337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449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80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Priority</w:t>
            </w:r>
          </w:p>
        </w:tc>
        <w:tc>
          <w:tcPr>
            <w:tcW w:type="dxa" w:w="337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Acceptance criteria</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FR-2.1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Admins can create users with username, temporary password, role and optional forced change.</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Username 3–32 chars </w:t>
            </w:r>
            <w:r>
              <w:rPr>
                <w:rFonts w:ascii="Consolas" w:cs="Consolas" w:eastAsia="Consolas" w:hAnsi="Consolas"/>
                <w:color w:val="8A2F2A"/>
                <w:sz w:val="17"/>
                <w:szCs w:val="17"/>
              </w:rPr>
              <w:t xml:space="preserve">[A-Za-z0-9._-]</w:t>
            </w:r>
            <w:r>
              <w:rPr>
                <w:sz w:val="18"/>
                <w:szCs w:val="18"/>
              </w:rPr>
              <w:t xml:space="preserve">, unique (case-insensitive).</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FR-2.2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Admins can reset a user's password.</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Target must change it at next sign-in; their sessions end.</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FR-2.3</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Admins can change roles and delete users.</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Cannot delete self or change own role; last administrator cannot be removed or demoted.</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FR-2.4</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Non-admins cannot reach user administration.</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/admin redirects; /api/users returns 403.</w:t>
            </w:r>
          </w:p>
        </w:tc>
      </w:tr>
    </w:tbl>
    <w:p>
      <w:pPr>
        <w:pStyle w:val="Heading2"/>
      </w:pPr>
      <w:r>
        <w:t xml:space="preserve">6.3 Input (F3)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98"/>
        <w:gridCol w:w="803"/>
        <w:gridCol w:w="337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449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80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Priority</w:t>
            </w:r>
          </w:p>
        </w:tc>
        <w:tc>
          <w:tcPr>
            <w:tcW w:type="dxa" w:w="337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Acceptance criteria</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FR-3.1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Accept PDF, DOCX, TXT and MD files by drag and drop or file picker, several at once.</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Text extracted in the browser; word count shown per item.</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FR-3.2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Accept pasted text for JDs and resumes.</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Paste creates an editable item.</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FR-3.3</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Support more than one JD per run.</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Each JD produces its own results tab.</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FR-3.4</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Unreadable files produce a clear message.</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Old .doc and scanned PDFs: message asks for DOCX/PDF or pasted text.</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FR-3.5</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Each resume is limited to 14,000 characters and each JD to 20,000.</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Should</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Longer text is truncated before sending.</w:t>
            </w:r>
          </w:p>
        </w:tc>
      </w:tr>
    </w:tbl>
    <w:p>
      <w:pPr>
        <w:pStyle w:val="Heading2"/>
      </w:pPr>
      <w:r>
        <w:t xml:space="preserve">6.4 Analysis and results (F4, F5)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98"/>
        <w:gridCol w:w="803"/>
        <w:gridCol w:w="337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449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80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Priority</w:t>
            </w:r>
          </w:p>
        </w:tc>
        <w:tc>
          <w:tcPr>
            <w:tcW w:type="dxa" w:w="337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Acceptance criteria</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FR-4.1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Every resume receives exactly one category per JD: Best Fit, Close to JD or Not Fit.</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Missing or invalid category from the AI defaults to Not Fit.</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FR-4.2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Each assessment shows match score (0–100), relevant years, must-haves met/missing, 2–3 strengths, gaps with type (Trainable / Fundamental), one-sentence rationale.</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All fields rendered on the card and in exports.</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FR-4.3</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Must-have requirements weigh more than nice-to-haves; relevant (not total) years are counted.</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Encoded in the analysis instructions.</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FR-4.4</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Resumes are sent in batches; progress is shown per batch; the user can stop a run.</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Batch size configurable (</w:t>
            </w:r>
            <w:r>
              <w:rPr>
                <w:rFonts w:ascii="Consolas" w:cs="Consolas" w:eastAsia="Consolas" w:hAnsi="Consolas"/>
                <w:color w:val="8A2F2A"/>
                <w:sz w:val="17"/>
                <w:szCs w:val="17"/>
              </w:rPr>
              <w:t xml:space="preserve">BATCH_SIZE</w:t>
            </w:r>
            <w:r>
              <w:rPr>
                <w:sz w:val="18"/>
                <w:szCs w:val="18"/>
              </w:rPr>
              <w:t xml:space="preserve">).</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FR-4.5</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Depth options Fast, Standard, Thorough map to configurable model and reasoning effort.</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Status line shows the active provider and models.</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FR-4.6</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Result tiles show counts per category and filter the list on click.</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Should</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p>
        </w:tc>
      </w:tr>
    </w:tbl>
    <w:p>
      <w:pPr>
        <w:pStyle w:val="Heading2"/>
      </w:pPr>
      <w:r>
        <w:t xml:space="preserve">6.5 Project evidence, domain gate and keyword gate (F6–F8)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98"/>
        <w:gridCol w:w="803"/>
        <w:gridCol w:w="337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449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80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Priority</w:t>
            </w:r>
          </w:p>
        </w:tc>
        <w:tc>
          <w:tcPr>
            <w:tcW w:type="dxa" w:w="337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Acceptance criteria</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FR-6.1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For each JD, 6–10 keywords are selected and flagged must-have or nice-to-have.</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Same keyword list for every resume of that JD.</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FR-6.2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Each keyword is classified per resume from project details only: Hands-on, Supporting, Mentioned only, Not found, with context (≤25 words) and project names.</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Skills lists and summaries count as Mentioned only.</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FR-7.1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Each project is classified by the domain of the product or system, not the tools used.</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Project table shows name, domain, in-domain flag, what it was.</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FR-7.2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Target domains: Storage, Networking, Security, Cloud, Semiconductors, IoT, Virtualization, Infrastructure (configurable).</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rFonts w:ascii="Consolas" w:cs="Consolas" w:eastAsia="Consolas" w:hAnsi="Consolas"/>
                <w:color w:val="8A2F2A"/>
                <w:sz w:val="17"/>
                <w:szCs w:val="17"/>
              </w:rPr>
              <w:t xml:space="preserve">TARGET_DOMAINS</w:t>
            </w:r>
            <w:r>
              <w:rPr>
                <w:sz w:val="18"/>
                <w:szCs w:val="18"/>
              </w:rPr>
              <w:t xml:space="preserve"> overrides the list.</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FR-7.3</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No projects in target domains → rejected (Not Fit, score ≤30). Fewer than half → capped at Close to JD (score ≤69).</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Enforced by the application after the AI reply, using the project table.</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FR-8.1</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 profile is selected only if every must-have keyword appears in project details (Hands-on or Supporting) and at least 50% of all keywords do.</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Otherwise rejected; threshold </w:t>
            </w:r>
            <w:r>
              <w:rPr>
                <w:rFonts w:ascii="Consolas" w:cs="Consolas" w:eastAsia="Consolas" w:hAnsi="Consolas"/>
                <w:color w:val="8A2F2A"/>
                <w:sz w:val="17"/>
                <w:szCs w:val="17"/>
              </w:rPr>
              <w:t xml:space="preserve">KEYWORD_MIN_COVERAGE</w:t>
            </w:r>
            <w:r>
              <w:rPr>
                <w:sz w:val="18"/>
                <w:szCs w:val="18"/>
              </w:rPr>
              <w:t xml:space="preserve">.</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FR-8.2</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Rejected cards list every reason (domain and/or keywords) and the rating the skills alone would have earned.</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Red banner on card; reasons in PDF/CSV/text.</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FR-8.3</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Each gate can be switched to report-only.</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rFonts w:ascii="Consolas" w:cs="Consolas" w:eastAsia="Consolas" w:hAnsi="Consolas"/>
                <w:color w:val="8A2F2A"/>
                <w:sz w:val="17"/>
                <w:szCs w:val="17"/>
              </w:rPr>
              <w:t xml:space="preserve">DOMAIN_FILTER=false</w:t>
            </w:r>
            <w:r>
              <w:rPr>
                <w:sz w:val="18"/>
                <w:szCs w:val="18"/>
              </w:rPr>
              <w:t xml:space="preserve">, </w:t>
            </w:r>
            <w:r>
              <w:rPr>
                <w:rFonts w:ascii="Consolas" w:cs="Consolas" w:eastAsia="Consolas" w:hAnsi="Consolas"/>
                <w:color w:val="8A2F2A"/>
                <w:sz w:val="17"/>
                <w:szCs w:val="17"/>
              </w:rPr>
              <w:t xml:space="preserve">KEYWORD_GATE=false</w:t>
            </w:r>
            <w:r>
              <w:rPr>
                <w:sz w:val="18"/>
                <w:szCs w:val="18"/>
              </w:rPr>
              <w:t xml:space="preserve">.</w:t>
            </w:r>
          </w:p>
        </w:tc>
      </w:tr>
    </w:tbl>
    <w:p>
      <w:pPr>
        <w:pStyle w:val="Heading2"/>
      </w:pPr>
      <w:r>
        <w:t xml:space="preserve">6.6 Exports and workspace (F9, F10)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98"/>
        <w:gridCol w:w="803"/>
        <w:gridCol w:w="337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449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80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Priority</w:t>
            </w:r>
          </w:p>
        </w:tc>
        <w:tc>
          <w:tcPr>
            <w:tcW w:type="dxa" w:w="337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Acceptance criteria</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FR-9.1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Download a PDF report with ranking table per JD and full details per candidate, including domain and keyword gates.</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A4, page numbers, confidentiality footer; generated in the browser.</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FR-9.2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Download CSV with one row per candidate per JD.</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Includes gate results, coverage, missing must-haves, rejection reasons.</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FR-9.3</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Copy the report as text.</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Five-field format per candidate plus evidence and gates.</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FR-10.1</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Each user's inputs and last results are saved separately in their browser.</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Storage key includes the username.</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FR-10.2</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Clear all removes JDs, resumes and results after a second confirming click.</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Confirmation resets after 4 seconds; running analysis is stopped.</w:t>
            </w:r>
          </w:p>
        </w:tc>
      </w:tr>
    </w:tbl>
    <w:p>
      <w:pPr>
        <w:pStyle w:val="Heading2"/>
      </w:pPr>
      <w:r>
        <w:t xml:space="preserve">6.7 AI provider, diagnostics and network (F11–F13)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4498"/>
        <w:gridCol w:w="803"/>
        <w:gridCol w:w="3373"/>
      </w:tblGrid>
      <w:tr>
        <w:trPr>
          <w:cantSplit/>
          <w:tblHeader/>
        </w:trPr>
        <w:tc>
          <w:tcPr>
            <w:tcW w:type="dxa" w:w="964"/>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ID</w:t>
            </w:r>
          </w:p>
        </w:tc>
        <w:tc>
          <w:tcPr>
            <w:tcW w:type="dxa" w:w="449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80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Priority</w:t>
            </w:r>
          </w:p>
        </w:tc>
        <w:tc>
          <w:tcPr>
            <w:tcW w:type="dxa" w:w="337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Acceptance criteria</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FR-11.1</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Default provider OpenRouter with model </w:t>
            </w:r>
            <w:r>
              <w:rPr>
                <w:rFonts w:ascii="Consolas" w:cs="Consolas" w:eastAsia="Consolas" w:hAnsi="Consolas"/>
                <w:color w:val="8A2F2A"/>
                <w:sz w:val="17"/>
                <w:szCs w:val="17"/>
              </w:rPr>
              <w:t xml:space="preserve">nvidia/nemotron-3-ultra-550b-a55b</w:t>
            </w:r>
            <w:r>
              <w:rPr>
                <w:sz w:val="18"/>
                <w:szCs w:val="18"/>
              </w:rPr>
              <w:t xml:space="preserve">.</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Requested by stakeholder.</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FR-11.2</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Selectable providers: OpenRouter, Anthropic (Claude), Groq, Sarvam AI, OmniRoute via </w:t>
            </w:r>
            <w:r>
              <w:rPr>
                <w:rFonts w:ascii="Consolas" w:cs="Consolas" w:eastAsia="Consolas" w:hAnsi="Consolas"/>
                <w:color w:val="8A2F2A"/>
                <w:sz w:val="17"/>
                <w:szCs w:val="17"/>
              </w:rPr>
              <w:t xml:space="preserve">AI_PROVIDER</w:t>
            </w:r>
            <w:r>
              <w:rPr>
                <w:sz w:val="18"/>
                <w:szCs w:val="18"/>
              </w:rPr>
              <w:t xml:space="preserve">.</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Requested over the course of the project.</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FR-11.3</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If a model rejects an optional parameter (JSON mode, reasoning effort, provider extras), retry without it.</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Should</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Logged once; remembered for the process lifetime.</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FR-12.1</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Admins can run Test connection, which checks each depth option and reports the exact fix.</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Covers network, proxy, certificate, key, credits, model, privacy policy cases.</w:t>
            </w: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FR-12.2</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Failed runs show a specific reason, not a generic error.</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Codes mapped to messages (see LLD).</w:t>
            </w:r>
          </w:p>
        </w:tc>
      </w:tr>
      <w:tr>
        <w:trPr>
          <w:cantSplit/>
          <w:tblHeader w:val="false"/>
        </w:trPr>
        <w:tc>
          <w:tcPr>
            <w:tcW w:type="dxa" w:w="964"/>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FR-13.1</w:t>
            </w:r>
          </w:p>
        </w:tc>
        <w:tc>
          <w:tcPr>
            <w:tcW w:type="dxa" w:w="449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Support HTTPS_PROXY/NO_PROXY including proxy authentication; local addresses bypass the proxy.</w:t>
            </w:r>
          </w:p>
        </w:tc>
        <w:tc>
          <w:tcPr>
            <w:tcW w:type="dxa" w:w="80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p>
        </w:tc>
      </w:tr>
      <w:tr>
        <w:trPr>
          <w:cantSplit/>
          <w:tblHeader w:val="false"/>
        </w:trPr>
        <w:tc>
          <w:tcPr>
            <w:tcW w:type="dxa" w:w="964"/>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FR-13.2</w:t>
            </w:r>
          </w:p>
        </w:tc>
        <w:tc>
          <w:tcPr>
            <w:tcW w:type="dxa" w:w="449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Support an extra trusted CA certificate for HTTPS inspection.</w:t>
            </w:r>
          </w:p>
        </w:tc>
        <w:tc>
          <w:tcPr>
            <w:tcW w:type="dxa" w:w="80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Must</w:t>
            </w:r>
          </w:p>
        </w:tc>
        <w:tc>
          <w:tcPr>
            <w:tcW w:type="dxa" w:w="337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rFonts w:ascii="Consolas" w:cs="Consolas" w:eastAsia="Consolas" w:hAnsi="Consolas"/>
                <w:color w:val="8A2F2A"/>
                <w:sz w:val="17"/>
                <w:szCs w:val="17"/>
              </w:rPr>
              <w:t xml:space="preserve">EXTRA_CA_CERTS</w:t>
            </w:r>
            <w:r>
              <w:rPr>
                <w:sz w:val="18"/>
                <w:szCs w:val="18"/>
              </w:rPr>
              <w:t xml:space="preserve">.</w:t>
            </w:r>
          </w:p>
        </w:tc>
      </w:tr>
    </w:tbl>
    <w:p>
      <w:pPr>
        <w:pStyle w:val="Heading1"/>
      </w:pPr>
      <w:r>
        <w:t xml:space="preserve">7. Key user flows</w:t>
      </w:r>
    </w:p>
    <w:p>
      <w:pPr>
        <w:pStyle w:val="Heading3"/>
      </w:pPr>
      <w:r>
        <w:t xml:space="preserve">Flow A: First-time setup</w:t>
      </w:r>
    </w:p>
    <w:p>
      <w:pPr>
        <w:pStyle w:val="ListParagraph"/>
        <w:numPr>
          <w:ilvl w:val="0"/>
          <w:numId w:val="3"/>
        </w:numPr>
        <w:spacing w:after="70"/>
      </w:pPr>
      <w:r>
        <w:t xml:space="preserve">Operator unzips the package, sets </w:t>
      </w:r>
      <w:r>
        <w:rPr>
          <w:rFonts w:ascii="Consolas" w:cs="Consolas" w:eastAsia="Consolas" w:hAnsi="Consolas"/>
          <w:color w:val="8A2F2A"/>
          <w:sz w:val="18"/>
          <w:szCs w:val="18"/>
        </w:rPr>
        <w:t xml:space="preserve">OPENROUTER_API_KEY</w:t>
      </w:r>
      <w:r>
        <w:t xml:space="preserve"> in </w:t>
      </w:r>
      <w:r>
        <w:rPr>
          <w:rFonts w:ascii="Consolas" w:cs="Consolas" w:eastAsia="Consolas" w:hAnsi="Consolas"/>
          <w:color w:val="8A2F2A"/>
          <w:sz w:val="18"/>
          <w:szCs w:val="18"/>
        </w:rPr>
        <w:t xml:space="preserve">.env</w:t>
      </w:r>
      <w:r>
        <w:t xml:space="preserve">, runs start.bat / start.sh or Docker.</w:t>
      </w:r>
    </w:p>
    <w:p>
      <w:pPr>
        <w:pStyle w:val="ListParagraph"/>
        <w:numPr>
          <w:ilvl w:val="0"/>
          <w:numId w:val="3"/>
        </w:numPr>
        <w:spacing w:after="70"/>
      </w:pPr>
      <w:r>
        <w:t xml:space="preserve">Admin signs in with admin/admin and sets a new password.</w:t>
      </w:r>
    </w:p>
    <w:p>
      <w:pPr>
        <w:pStyle w:val="ListParagraph"/>
        <w:numPr>
          <w:ilvl w:val="0"/>
          <w:numId w:val="3"/>
        </w:numPr>
        <w:spacing w:after="70"/>
      </w:pPr>
      <w:r>
        <w:t xml:space="preserve">Admin runs Test connection; all depth options show OK.</w:t>
      </w:r>
    </w:p>
    <w:p>
      <w:pPr>
        <w:pStyle w:val="ListParagraph"/>
        <w:numPr>
          <w:ilvl w:val="0"/>
          <w:numId w:val="3"/>
        </w:numPr>
        <w:spacing w:after="70"/>
      </w:pPr>
      <w:r>
        <w:t xml:space="preserve">Admin creates recruiter accounts with temporary passwords.</w:t>
      </w:r>
    </w:p>
    <w:p>
      <w:pPr>
        <w:pStyle w:val="Heading3"/>
      </w:pPr>
      <w:r>
        <w:t xml:space="preserve">Flow B: Screening</w:t>
      </w:r>
    </w:p>
    <w:p>
      <w:pPr>
        <w:pStyle w:val="ListParagraph"/>
        <w:numPr>
          <w:ilvl w:val="0"/>
          <w:numId w:val="4"/>
        </w:numPr>
        <w:spacing w:after="70"/>
      </w:pPr>
      <w:r>
        <w:t xml:space="preserve">Recruiter signs in, clears the example data, uploads one or more JDs and the resumes.</w:t>
      </w:r>
    </w:p>
    <w:p>
      <w:pPr>
        <w:pStyle w:val="ListParagraph"/>
        <w:numPr>
          <w:ilvl w:val="0"/>
          <w:numId w:val="4"/>
        </w:numPr>
        <w:spacing w:after="70"/>
      </w:pPr>
      <w:r>
        <w:t xml:space="preserve">Chooses depth and clicks Run fit analysis; progress is shown per batch.</w:t>
      </w:r>
    </w:p>
    <w:p>
      <w:pPr>
        <w:pStyle w:val="ListParagraph"/>
        <w:numPr>
          <w:ilvl w:val="0"/>
          <w:numId w:val="4"/>
        </w:numPr>
        <w:spacing w:after="70"/>
      </w:pPr>
      <w:r>
        <w:t xml:space="preserve">Reviews tiles and cards; checks Domain check and Project evidence on rejected cards.</w:t>
      </w:r>
    </w:p>
    <w:p>
      <w:pPr>
        <w:pStyle w:val="ListParagraph"/>
        <w:numPr>
          <w:ilvl w:val="0"/>
          <w:numId w:val="4"/>
        </w:numPr>
        <w:spacing w:after="70"/>
      </w:pPr>
      <w:r>
        <w:t xml:space="preserve">Downloads the PDF for the hiring manager and the CSV for tracking.</w:t>
      </w:r>
    </w:p>
    <w:p>
      <w:pPr>
        <w:pStyle w:val="Heading1"/>
      </w:pPr>
      <w:r>
        <w:t xml:space="preserve">8.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blHeader/>
        </w:trPr>
        <w:tc>
          <w:tcPr>
            <w:tcW w:type="dxa" w:w="2506"/>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Rule</w:t>
            </w:r>
          </w:p>
        </w:tc>
        <w:tc>
          <w:tcPr>
            <w:tcW w:type="dxa" w:w="7132"/>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Definition</w:t>
            </w:r>
          </w:p>
        </w:tc>
      </w:tr>
      <w:tr>
        <w:trPr>
          <w:cantSplit/>
          <w:tblHeader w:val="false"/>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Best Fit</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Meets all or nearly all must-haves at the required level (AI judgement), and passes both gates with the domain verdict In domain.</w:t>
            </w:r>
          </w:p>
        </w:tc>
      </w:tr>
      <w:tr>
        <w:trPr>
          <w:cantSplit/>
          <w:tblHeader w:val="false"/>
        </w:trPr>
        <w:tc>
          <w:tcPr>
            <w:tcW w:type="dxa" w:w="2506"/>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Close to JD</w:t>
            </w:r>
          </w:p>
        </w:tc>
        <w:tc>
          <w:tcPr>
            <w:tcW w:type="dxa" w:w="7132"/>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Right direction, but misses one or more must-haves or falls short on years/depth; or Best Fit capped because only some projects are in domain.</w:t>
            </w:r>
          </w:p>
        </w:tc>
      </w:tr>
      <w:tr>
        <w:trPr>
          <w:cantSplit/>
          <w:tblHeader w:val="false"/>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Not Fit</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Missing core must-haves or a fundamentally different profile; or rejected by a gate.</w:t>
            </w:r>
          </w:p>
        </w:tc>
      </w:tr>
      <w:tr>
        <w:trPr>
          <w:cantSplit/>
          <w:tblHeader w:val="false"/>
        </w:trPr>
        <w:tc>
          <w:tcPr>
            <w:tcW w:type="dxa" w:w="2506"/>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In domain</w:t>
            </w:r>
          </w:p>
        </w:tc>
        <w:tc>
          <w:tcPr>
            <w:tcW w:type="dxa" w:w="7132"/>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At least half of listed projects are in target domains.</w:t>
            </w:r>
          </w:p>
        </w:tc>
      </w:tr>
      <w:tr>
        <w:trPr>
          <w:cantSplit/>
          <w:tblHeader w:val="false"/>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Partially in domain</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At least one, but fewer than half, in target domains → at most Close to JD (score ≤69).</w:t>
            </w:r>
          </w:p>
        </w:tc>
      </w:tr>
      <w:tr>
        <w:trPr>
          <w:cantSplit/>
          <w:tblHeader w:val="false"/>
        </w:trPr>
        <w:tc>
          <w:tcPr>
            <w:tcW w:type="dxa" w:w="2506"/>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Out of domain</w:t>
            </w:r>
          </w:p>
        </w:tc>
        <w:tc>
          <w:tcPr>
            <w:tcW w:type="dxa" w:w="7132"/>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No projects in target domains → rejected (Not Fit, score ≤30).</w:t>
            </w:r>
          </w:p>
        </w:tc>
      </w:tr>
      <w:tr>
        <w:trPr>
          <w:cantSplit/>
          <w:tblHeader w:val="false"/>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In project details</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Keyword usage is Hands-on or Supporting.</w:t>
            </w:r>
          </w:p>
        </w:tc>
      </w:tr>
      <w:tr>
        <w:trPr>
          <w:cantSplit/>
          <w:tblHeader w:val="false"/>
        </w:trPr>
        <w:tc>
          <w:tcPr>
            <w:tcW w:type="dxa" w:w="2506"/>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Keyword gate pass</w:t>
            </w:r>
          </w:p>
        </w:tc>
        <w:tc>
          <w:tcPr>
            <w:tcW w:type="dxa" w:w="7132"/>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All must-have keywords in project details AND coverage ≥ </w:t>
            </w:r>
            <w:r>
              <w:rPr>
                <w:rFonts w:ascii="Consolas" w:cs="Consolas" w:eastAsia="Consolas" w:hAnsi="Consolas"/>
                <w:color w:val="8A2F2A"/>
                <w:sz w:val="17"/>
                <w:szCs w:val="17"/>
              </w:rPr>
              <w:t xml:space="preserve">KEYWORD_MIN_COVERAGE</w:t>
            </w:r>
            <w:r>
              <w:rPr>
                <w:sz w:val="18"/>
                <w:szCs w:val="18"/>
              </w:rPr>
              <w:t xml:space="preserve"> (default 50%).</w:t>
            </w:r>
          </w:p>
        </w:tc>
      </w:tr>
      <w:tr>
        <w:trPr>
          <w:cantSplit/>
          <w:tblHeader w:val="false"/>
        </w:trPr>
        <w:tc>
          <w:tcPr>
            <w:tcW w:type="dxa" w:w="2506"/>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Domain not verified</w:t>
            </w:r>
          </w:p>
        </w:tc>
        <w:tc>
          <w:tcPr>
            <w:tcW w:type="dxa" w:w="7132"/>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If the AI returns no domain or keyword data, the card shows Not verified and the gate does not reject (avoids silent false rejections).</w:t>
            </w:r>
          </w:p>
        </w:tc>
      </w:tr>
    </w:tbl>
    <w:p>
      <w:pPr>
        <w:pStyle w:val="Heading1"/>
      </w:pPr>
      <w:r>
        <w:t xml:space="preserve">9.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783"/>
        <w:gridCol w:w="1927"/>
      </w:tblGrid>
      <w:tr>
        <w:trPr>
          <w:cantSplit/>
          <w:tblHeader/>
        </w:trPr>
        <w:tc>
          <w:tcPr>
            <w:tcW w:type="dxa" w:w="1928"/>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Area</w:t>
            </w:r>
          </w:p>
        </w:tc>
        <w:tc>
          <w:tcPr>
            <w:tcW w:type="dxa" w:w="578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Requirement</w:t>
            </w:r>
          </w:p>
        </w:tc>
        <w:tc>
          <w:tcPr>
            <w:tcW w:type="dxa" w:w="1927"/>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Source</w:t>
            </w:r>
          </w:p>
        </w:tc>
      </w:tr>
      <w:tr>
        <w:trPr>
          <w:cantSplit/>
          <w:tblHeader w:val="false"/>
        </w:trPr>
        <w:tc>
          <w:tcPr>
            <w:tcW w:type="dxa" w:w="192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Security</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API keys only on the server; passwords stored as salted scrypt hashes; HttpOnly, SameSite=Strict session cookie; Secure flag when served over HTTPS.</w:t>
            </w:r>
          </w:p>
        </w:tc>
        <w:tc>
          <w:tcPr>
            <w:tcW w:type="dxa" w:w="192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Stakeholder: login + admin</w:t>
            </w:r>
          </w:p>
        </w:tc>
      </w:tr>
      <w:tr>
        <w:trPr>
          <w:cantSplit/>
          <w:tblHeader w:val="false"/>
        </w:trPr>
        <w:tc>
          <w:tcPr>
            <w:tcW w:type="dxa" w:w="192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Privacy</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Resumes and results are not stored on the server; only sent to the configured AI provider. Free models that log prompts are discouraged for real candidates.</w:t>
            </w:r>
          </w:p>
        </w:tc>
        <w:tc>
          <w:tcPr>
            <w:tcW w:type="dxa" w:w="192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Assumption</w:t>
            </w:r>
          </w:p>
        </w:tc>
      </w:tr>
      <w:tr>
        <w:trPr>
          <w:cantSplit/>
          <w:tblHeader w:val="false"/>
        </w:trPr>
        <w:tc>
          <w:tcPr>
            <w:tcW w:type="dxa" w:w="192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Performance</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Each batch must complete within </w:t>
            </w:r>
            <w:r>
              <w:rPr>
                <w:rFonts w:ascii="Consolas" w:cs="Consolas" w:eastAsia="Consolas" w:hAnsi="Consolas"/>
                <w:color w:val="8A2F2A"/>
                <w:sz w:val="17"/>
                <w:szCs w:val="17"/>
              </w:rPr>
              <w:t xml:space="preserve">REQUEST_TIMEOUT_SECONDS</w:t>
            </w:r>
            <w:r>
              <w:rPr>
                <w:sz w:val="18"/>
                <w:szCs w:val="18"/>
              </w:rPr>
              <w:t xml:space="preserve"> (default 600 s). Thorough depth on large models may take minutes per batch.</w:t>
            </w:r>
          </w:p>
        </w:tc>
        <w:tc>
          <w:tcPr>
            <w:tcW w:type="dxa" w:w="192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Derived</w:t>
            </w:r>
          </w:p>
        </w:tc>
      </w:tr>
      <w:tr>
        <w:trPr>
          <w:cantSplit/>
          <w:tblHeader w:val="false"/>
        </w:trPr>
        <w:tc>
          <w:tcPr>
            <w:tcW w:type="dxa" w:w="192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Capacity</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Designed for a single team: tens of concurrent users on one Node.js process.</w:t>
            </w:r>
          </w:p>
        </w:tc>
        <w:tc>
          <w:tcPr>
            <w:tcW w:type="dxa" w:w="192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Assumption</w:t>
            </w:r>
          </w:p>
        </w:tc>
      </w:tr>
      <w:tr>
        <w:trPr>
          <w:cantSplit/>
          <w:tblHeader w:val="false"/>
        </w:trPr>
        <w:tc>
          <w:tcPr>
            <w:tcW w:type="dxa" w:w="192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Availability</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Single instance; restart signs users out (in-memory sessions). Accounts persist on disk.</w:t>
            </w:r>
          </w:p>
        </w:tc>
        <w:tc>
          <w:tcPr>
            <w:tcW w:type="dxa" w:w="192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Assumption</w:t>
            </w:r>
          </w:p>
        </w:tc>
      </w:tr>
      <w:tr>
        <w:trPr>
          <w:cantSplit/>
          <w:tblHeader w:val="false"/>
        </w:trPr>
        <w:tc>
          <w:tcPr>
            <w:tcW w:type="dxa" w:w="192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Compatibility</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Node.js 18+; current Chrome, Edge, Firefox; Docker optional.</w:t>
            </w:r>
          </w:p>
        </w:tc>
        <w:tc>
          <w:tcPr>
            <w:tcW w:type="dxa" w:w="192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Derived</w:t>
            </w:r>
          </w:p>
        </w:tc>
      </w:tr>
      <w:tr>
        <w:trPr>
          <w:cantSplit/>
          <w:tblHeader w:val="false"/>
        </w:trPr>
        <w:tc>
          <w:tcPr>
            <w:tcW w:type="dxa" w:w="1928"/>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Deployability</w:t>
            </w:r>
          </w:p>
        </w:tc>
        <w:tc>
          <w:tcPr>
            <w:tcW w:type="dxa" w:w="578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No npm dependencies on the server; PDF libraries vendored; zip package with start scripts and guide.</w:t>
            </w:r>
          </w:p>
        </w:tc>
        <w:tc>
          <w:tcPr>
            <w:tcW w:type="dxa" w:w="192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Stakeholder: local deployment</w:t>
            </w:r>
          </w:p>
        </w:tc>
      </w:tr>
      <w:tr>
        <w:trPr>
          <w:cantSplit/>
          <w:tblHeader w:val="false"/>
        </w:trPr>
        <w:tc>
          <w:tcPr>
            <w:tcW w:type="dxa" w:w="1928"/>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Usability</w:t>
            </w:r>
          </w:p>
        </w:tc>
        <w:tc>
          <w:tcPr>
            <w:tcW w:type="dxa" w:w="578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Plain-language errors and fixes; works at laptop and phone widths; light and dark themes.</w:t>
            </w:r>
          </w:p>
        </w:tc>
        <w:tc>
          <w:tcPr>
            <w:tcW w:type="dxa" w:w="192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Derived</w:t>
            </w:r>
          </w:p>
        </w:tc>
      </w:tr>
    </w:tbl>
    <w:p>
      <w:pPr>
        <w:pStyle w:val="Heading1"/>
      </w:pPr>
      <w:r>
        <w:t xml:space="preserve">10. Dependencies, constraints and risks</w:t>
      </w:r>
    </w:p>
    <w:p>
      <w:pPr>
        <w:pStyle w:val="Heading2"/>
      </w:pPr>
      <w:r>
        <w:t xml:space="preserve">10.1 Dependencies</w:t>
      </w:r>
    </w:p>
    <w:p>
      <w:pPr>
        <w:pStyle w:val="ListParagraph"/>
        <w:numPr>
          <w:ilvl w:val="0"/>
          <w:numId w:val="2"/>
        </w:numPr>
        <w:spacing w:after="60"/>
      </w:pPr>
      <w:r>
        <w:t xml:space="preserve">An AI provider account and key (default OpenRouter with credits).</w:t>
      </w:r>
    </w:p>
    <w:p>
      <w:pPr>
        <w:pStyle w:val="ListParagraph"/>
        <w:numPr>
          <w:ilvl w:val="0"/>
          <w:numId w:val="2"/>
        </w:numPr>
        <w:spacing w:after="60"/>
      </w:pPr>
      <w:r>
        <w:t xml:space="preserve">Server outbound HTTPS to the provider (or via corporate proxy).</w:t>
      </w:r>
    </w:p>
    <w:p>
      <w:pPr>
        <w:pStyle w:val="ListParagraph"/>
        <w:numPr>
          <w:ilvl w:val="0"/>
          <w:numId w:val="2"/>
        </w:numPr>
        <w:spacing w:after="60"/>
      </w:pPr>
      <w:r>
        <w:t xml:space="preserve">Browser access to cdnjs.cloudflare.com (PDF/DOCX readers) and Google Fonts; PDF export libraries are bundled.</w:t>
      </w:r>
    </w:p>
    <w:p>
      <w:pPr>
        <w:pStyle w:val="Heading2"/>
      </w:pPr>
      <w:r>
        <w:t xml:space="preserve">10.2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1157"/>
        <w:gridCol w:w="1157"/>
        <w:gridCol w:w="4433"/>
      </w:tblGrid>
      <w:tr>
        <w:trPr>
          <w:cantSplit/>
          <w:tblHeader/>
        </w:trPr>
        <w:tc>
          <w:tcPr>
            <w:tcW w:type="dxa" w:w="2891"/>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Risk</w:t>
            </w:r>
          </w:p>
        </w:tc>
        <w:tc>
          <w:tcPr>
            <w:tcW w:type="dxa" w:w="1157"/>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Likelihood</w:t>
            </w:r>
          </w:p>
        </w:tc>
        <w:tc>
          <w:tcPr>
            <w:tcW w:type="dxa" w:w="1157"/>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Impact</w:t>
            </w:r>
          </w:p>
        </w:tc>
        <w:tc>
          <w:tcPr>
            <w:tcW w:type="dxa" w:w="443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Mitigation</w:t>
            </w:r>
          </w:p>
        </w:tc>
      </w:tr>
      <w:tr>
        <w:trPr>
          <w:cantSplit/>
          <w:tblHeader w:val="false"/>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AI misreads a project's domain (vague employer names)</w:t>
            </w:r>
          </w:p>
        </w:tc>
        <w:tc>
          <w:tcPr>
            <w:tcW w:type="dxa" w:w="115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Medium</w:t>
            </w:r>
          </w:p>
        </w:tc>
        <w:tc>
          <w:tcPr>
            <w:tcW w:type="dxa" w:w="115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High (false rejection)</w:t>
            </w:r>
          </w:p>
        </w:tc>
        <w:tc>
          <w:tcPr>
            <w:tcW w:type="dxa" w:w="443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Domain table shown on every card; report-only mode; reviewers check rejected cards.</w:t>
            </w:r>
          </w:p>
        </w:tc>
      </w:tr>
      <w:tr>
        <w:trPr>
          <w:cantSplit/>
          <w:tblHeader w:val="false"/>
        </w:trPr>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Brief resumes fail the keyword gate</w:t>
            </w:r>
          </w:p>
        </w:tc>
        <w:tc>
          <w:tcPr>
            <w:tcW w:type="dxa" w:w="115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Medium</w:t>
            </w:r>
          </w:p>
        </w:tc>
        <w:tc>
          <w:tcPr>
            <w:tcW w:type="dxa" w:w="115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Medium</w:t>
            </w:r>
          </w:p>
        </w:tc>
        <w:tc>
          <w:tcPr>
            <w:tcW w:type="dxa" w:w="443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Coverage threshold configurable; must-have tags visible; report-only mode for pilot.</w:t>
            </w:r>
          </w:p>
        </w:tc>
      </w:tr>
      <w:tr>
        <w:trPr>
          <w:cantSplit/>
          <w:tblHeader w:val="false"/>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Candidate data sent to third-party AI</w:t>
            </w:r>
          </w:p>
        </w:tc>
        <w:tc>
          <w:tcPr>
            <w:tcW w:type="dxa" w:w="115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Certain</w:t>
            </w:r>
          </w:p>
        </w:tc>
        <w:tc>
          <w:tcPr>
            <w:tcW w:type="dxa" w:w="115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High</w:t>
            </w:r>
          </w:p>
        </w:tc>
        <w:tc>
          <w:tcPr>
            <w:tcW w:type="dxa" w:w="443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Provider privacy settings; avoid free/logging models; compliance review.</w:t>
            </w:r>
          </w:p>
        </w:tc>
      </w:tr>
      <w:tr>
        <w:trPr>
          <w:cantSplit/>
          <w:tblHeader w:val="false"/>
        </w:trPr>
        <w:tc>
          <w:tcPr>
            <w:tcW w:type="dxa" w:w="2891"/>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Provider rate limits or outages</w:t>
            </w:r>
          </w:p>
        </w:tc>
        <w:tc>
          <w:tcPr>
            <w:tcW w:type="dxa" w:w="115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Medium</w:t>
            </w:r>
          </w:p>
        </w:tc>
        <w:tc>
          <w:tcPr>
            <w:tcW w:type="dxa" w:w="1157"/>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Medium</w:t>
            </w:r>
          </w:p>
        </w:tc>
        <w:tc>
          <w:tcPr>
            <w:tcW w:type="dxa" w:w="443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Batching, clear errors, provider switch by configuration.</w:t>
            </w:r>
          </w:p>
        </w:tc>
      </w:tr>
      <w:tr>
        <w:trPr>
          <w:cantSplit/>
          <w:tblHeader w:val="false"/>
        </w:trPr>
        <w:tc>
          <w:tcPr>
            <w:tcW w:type="dxa" w:w="2891"/>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Single-instance server</w:t>
            </w:r>
          </w:p>
        </w:tc>
        <w:tc>
          <w:tcPr>
            <w:tcW w:type="dxa" w:w="115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Low</w:t>
            </w:r>
          </w:p>
        </w:tc>
        <w:tc>
          <w:tcPr>
            <w:tcW w:type="dxa" w:w="1157"/>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Medium</w:t>
            </w:r>
          </w:p>
        </w:tc>
        <w:tc>
          <w:tcPr>
            <w:tcW w:type="dxa" w:w="443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Restart script/service manager; back up users.json.</w:t>
            </w:r>
          </w:p>
        </w:tc>
      </w:tr>
    </w:tbl>
    <w:p>
      <w:pPr>
        <w:pStyle w:val="Heading1"/>
      </w:pPr>
      <w:r>
        <w:t xml:space="preserve">11. Future enhancements</w:t>
      </w:r>
    </w:p>
    <w:p>
      <w:pPr>
        <w:pStyle w:val="ListParagraph"/>
        <w:numPr>
          <w:ilvl w:val="0"/>
          <w:numId w:val="2"/>
        </w:numPr>
        <w:spacing w:after="60"/>
      </w:pPr>
      <w:r>
        <w:t xml:space="preserve">ATS integration and import from job boards.</w:t>
      </w:r>
    </w:p>
    <w:p>
      <w:pPr>
        <w:pStyle w:val="ListParagraph"/>
        <w:numPr>
          <w:ilvl w:val="0"/>
          <w:numId w:val="2"/>
        </w:numPr>
        <w:spacing w:after="60"/>
      </w:pPr>
      <w:r>
        <w:t xml:space="preserve">Server-side storage of runs with audit trail and sharing.</w:t>
      </w:r>
    </w:p>
    <w:p>
      <w:pPr>
        <w:pStyle w:val="ListParagraph"/>
        <w:numPr>
          <w:ilvl w:val="0"/>
          <w:numId w:val="2"/>
        </w:numPr>
        <w:spacing w:after="60"/>
      </w:pPr>
      <w:r>
        <w:t xml:space="preserve">SSO (SAML/OIDC).</w:t>
      </w:r>
    </w:p>
    <w:p>
      <w:pPr>
        <w:pStyle w:val="ListParagraph"/>
        <w:numPr>
          <w:ilvl w:val="0"/>
          <w:numId w:val="2"/>
        </w:numPr>
        <w:spacing w:after="60"/>
      </w:pPr>
      <w:r>
        <w:t xml:space="preserve">OCR for scanned resumes.</w:t>
      </w:r>
    </w:p>
    <w:p>
      <w:pPr>
        <w:pStyle w:val="ListParagraph"/>
        <w:numPr>
          <w:ilvl w:val="0"/>
          <w:numId w:val="2"/>
        </w:numPr>
        <w:spacing w:after="60"/>
      </w:pPr>
      <w:r>
        <w:t xml:space="preserve">Recruiter overrides with reasons, fed back to tune prompts.</w:t>
      </w:r>
    </w:p>
    <w:p>
      <w:pPr>
        <w:pStyle w:val="ListParagraph"/>
        <w:numPr>
          <w:ilvl w:val="0"/>
          <w:numId w:val="2"/>
        </w:numPr>
        <w:spacing w:after="60"/>
      </w:pPr>
      <w:r>
        <w:t xml:space="preserve">Per-JD target domains and keyword lists.</w:t>
      </w:r>
    </w:p>
    <w:p>
      <w:pPr>
        <w:pStyle w:val="Heading1"/>
      </w:pPr>
      <w:r>
        <w:t xml:space="preserve">12. Release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cantSplit/>
          <w:tblHeader/>
        </w:trPr>
        <w:tc>
          <w:tcPr>
            <w:tcW w:type="dxa" w:w="1253"/>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Version</w:t>
            </w:r>
          </w:p>
        </w:tc>
        <w:tc>
          <w:tcPr>
            <w:tcW w:type="dxa" w:w="8385"/>
            <w:tcBorders>
              <w:top w:val="single" w:color="D5DCE5" w:sz="4"/>
              <w:left w:val="single" w:color="D5DCE5" w:sz="4"/>
              <w:bottom w:val="single" w:color="D5DCE5" w:sz="4"/>
              <w:right w:val="single" w:color="D5DCE5" w:sz="4"/>
            </w:tcBorders>
            <w:shd w:fill="DFE8F5" w:color="auto" w:val="clear"/>
            <w:tcMar>
              <w:top w:type="dxa" w:w="50"/>
              <w:left w:type="dxa" w:w="90"/>
              <w:bottom w:type="dxa" w:w="50"/>
              <w:right w:type="dxa" w:w="90"/>
            </w:tcMar>
          </w:tcPr>
          <w:p>
            <w:pPr>
              <w:spacing w:after="20"/>
            </w:pPr>
            <w:r>
              <w:rPr>
                <w:b/>
                <w:bCs/>
                <w:color w:val="1F4E8C"/>
                <w:sz w:val="18"/>
                <w:szCs w:val="18"/>
              </w:rPr>
              <w:t xml:space="preserve">Changes</w:t>
            </w:r>
          </w:p>
        </w:tc>
      </w:tr>
      <w:tr>
        <w:trPr>
          <w:cantSplit/>
          <w:tblHeader w:val="false"/>
        </w:trPr>
        <w:tc>
          <w:tcPr>
            <w:tcW w:type="dxa" w:w="125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1.x</w:t>
            </w:r>
          </w:p>
        </w:tc>
        <w:tc>
          <w:tcPr>
            <w:tcW w:type="dxa" w:w="8385"/>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Web app with fit categories, strengths, gaps, rationale; local package; login and user admin; Clear all; proxy/certificate support and Test connection.</w:t>
            </w:r>
          </w:p>
        </w:tc>
      </w:tr>
      <w:tr>
        <w:trPr>
          <w:cantSplit/>
          <w:tblHeader w:val="false"/>
        </w:trPr>
        <w:tc>
          <w:tcPr>
            <w:tcW w:type="dxa" w:w="125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2.0</w:t>
            </w:r>
          </w:p>
        </w:tc>
        <w:tc>
          <w:tcPr>
            <w:tcW w:type="dxa" w:w="8385"/>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Sarvam AI provider.</w:t>
            </w:r>
          </w:p>
        </w:tc>
      </w:tr>
      <w:tr>
        <w:trPr>
          <w:cantSplit/>
          <w:tblHeader w:val="false"/>
        </w:trPr>
        <w:tc>
          <w:tcPr>
            <w:tcW w:type="dxa" w:w="125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3.0 / 3.1</w:t>
            </w:r>
          </w:p>
        </w:tc>
        <w:tc>
          <w:tcPr>
            <w:tcW w:type="dxa" w:w="8385"/>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Project evidence check; Claude as provider; PDF report.</w:t>
            </w:r>
          </w:p>
        </w:tc>
      </w:tr>
      <w:tr>
        <w:trPr>
          <w:cantSplit/>
          <w:tblHeader w:val="false"/>
        </w:trPr>
        <w:tc>
          <w:tcPr>
            <w:tcW w:type="dxa" w:w="125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4.0</w:t>
            </w:r>
          </w:p>
        </w:tc>
        <w:tc>
          <w:tcPr>
            <w:tcW w:type="dxa" w:w="8385"/>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Groq provider.</w:t>
            </w:r>
          </w:p>
        </w:tc>
      </w:tr>
      <w:tr>
        <w:trPr>
          <w:cantSplit/>
          <w:tblHeader w:val="false"/>
        </w:trPr>
        <w:tc>
          <w:tcPr>
            <w:tcW w:type="dxa" w:w="125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5.0</w:t>
            </w:r>
          </w:p>
        </w:tc>
        <w:tc>
          <w:tcPr>
            <w:tcW w:type="dxa" w:w="8385"/>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OmniRoute gateway.</w:t>
            </w:r>
          </w:p>
        </w:tc>
      </w:tr>
      <w:tr>
        <w:trPr>
          <w:cantSplit/>
          <w:tblHeader w:val="false"/>
        </w:trPr>
        <w:tc>
          <w:tcPr>
            <w:tcW w:type="dxa" w:w="125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6.0 / 6.1</w:t>
            </w:r>
          </w:p>
        </w:tc>
        <w:tc>
          <w:tcPr>
            <w:tcW w:type="dxa" w:w="8385"/>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OpenRouter with NVIDIA Nemotron 3 Super, then Nemotron 3 Ultra as default.</w:t>
            </w:r>
          </w:p>
        </w:tc>
      </w:tr>
      <w:tr>
        <w:trPr>
          <w:cantSplit/>
          <w:tblHeader w:val="false"/>
        </w:trPr>
        <w:tc>
          <w:tcPr>
            <w:tcW w:type="dxa" w:w="1253"/>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7.0</w:t>
            </w:r>
          </w:p>
        </w:tc>
        <w:tc>
          <w:tcPr>
            <w:tcW w:type="dxa" w:w="8385"/>
            <w:tcBorders>
              <w:top w:val="single" w:color="D5DCE5" w:sz="4"/>
              <w:left w:val="single" w:color="D5DCE5" w:sz="4"/>
              <w:bottom w:val="single" w:color="D5DCE5" w:sz="4"/>
              <w:right w:val="single" w:color="D5DCE5" w:sz="4"/>
            </w:tcBorders>
            <w:tcMar>
              <w:top w:type="dxa" w:w="50"/>
              <w:left w:type="dxa" w:w="90"/>
              <w:bottom w:type="dxa" w:w="50"/>
              <w:right w:type="dxa" w:w="90"/>
            </w:tcMar>
          </w:tcPr>
          <w:p>
            <w:pPr>
              <w:spacing w:after="20"/>
            </w:pPr>
            <w:r>
              <w:rPr>
                <w:sz w:val="18"/>
                <w:szCs w:val="18"/>
              </w:rPr>
              <w:t xml:space="preserve">Infrastructure domain gate.</w:t>
            </w:r>
          </w:p>
        </w:tc>
      </w:tr>
      <w:tr>
        <w:trPr>
          <w:cantSplit/>
          <w:tblHeader w:val="false"/>
        </w:trPr>
        <w:tc>
          <w:tcPr>
            <w:tcW w:type="dxa" w:w="1253"/>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7.1</w:t>
            </w:r>
          </w:p>
        </w:tc>
        <w:tc>
          <w:tcPr>
            <w:tcW w:type="dxa" w:w="8385"/>
            <w:tcBorders>
              <w:top w:val="single" w:color="D5DCE5" w:sz="4"/>
              <w:left w:val="single" w:color="D5DCE5" w:sz="4"/>
              <w:bottom w:val="single" w:color="D5DCE5" w:sz="4"/>
              <w:right w:val="single" w:color="D5DCE5" w:sz="4"/>
            </w:tcBorders>
            <w:shd w:fill="F7F9FC" w:color="auto" w:val="clear"/>
            <w:tcMar>
              <w:top w:type="dxa" w:w="50"/>
              <w:left w:type="dxa" w:w="90"/>
              <w:bottom w:type="dxa" w:w="50"/>
              <w:right w:type="dxa" w:w="90"/>
            </w:tcMar>
          </w:tcPr>
          <w:p>
            <w:pPr>
              <w:spacing w:after="20"/>
            </w:pPr>
            <w:r>
              <w:rPr>
                <w:sz w:val="18"/>
                <w:szCs w:val="18"/>
              </w:rPr>
              <w:t xml:space="preserve">JD keyword gate (keywords must appear in project details).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878"/>
        <w:sz w:val="16"/>
        <w:szCs w:val="16"/>
      </w:rPr>
      <w:t xml:space="preserve">Aziro · Confidential · Page </w:t>
    </w:r>
    <w:r>
      <w:rPr>
        <w:color w:val="5B6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878"/>
        <w:sz w:val="16"/>
        <w:szCs w:val="16"/>
      </w:rPr>
      <w:t xml:space="preserve">PRD  |  Resume Screening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2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60"/>
      <w:outlineLvl w:val="0"/>
    </w:pPr>
    <w:rPr>
      <w:rFonts w:ascii="Calibri Light" w:cs="Calibri Light" w:eastAsia="Calibri Light" w:hAnsi="Calibri Light"/>
      <w:b/>
      <w:bCs/>
      <w:color w:val="1F4E8C"/>
      <w:sz w:val="32"/>
      <w:szCs w:val="32"/>
    </w:rPr>
  </w:style>
  <w:style w:type="paragraph" w:styleId="Heading2">
    <w:name w:val="Heading 2"/>
    <w:basedOn w:val="Normal"/>
    <w:next w:val="Normal"/>
    <w:qFormat/>
    <w:pPr>
      <w:keepNext/>
      <w:spacing w:after="110" w:before="240"/>
      <w:outlineLvl w:val="1"/>
    </w:pPr>
    <w:rPr>
      <w:b/>
      <w:bCs/>
      <w:color w:val="18222F"/>
      <w:sz w:val="25"/>
      <w:szCs w:val="25"/>
    </w:rPr>
  </w:style>
  <w:style w:type="paragraph" w:styleId="Heading3">
    <w:name w:val="Heading 3"/>
    <w:basedOn w:val="Normal"/>
    <w:next w:val="Normal"/>
    <w:qFormat/>
    <w:pPr>
      <w:keepNext/>
      <w:spacing w:after="80" w:before="180"/>
      <w:outlineLvl w:val="2"/>
    </w:pPr>
    <w:rPr>
      <w:b/>
      <w:bCs/>
      <w:color w:val="5B68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dc:title>
  <dc:creator>Aziro</dc:creator>
  <cp:lastModifiedBy>Un-named</cp:lastModifiedBy>
  <cp:revision>1</cp:revision>
  <dcterms:created xsi:type="dcterms:W3CDTF">2026-10-16T14:04:19.449Z</dcterms:created>
  <dcterms:modified xsi:type="dcterms:W3CDTF">2026-10-16T14:04:19.454Z</dcterms:modified>
</cp:coreProperties>
</file>

<file path=docProps/custom.xml><?xml version="1.0" encoding="utf-8"?>
<Properties xmlns="http://schemas.openxmlformats.org/officeDocument/2006/custom-properties" xmlns:vt="http://schemas.openxmlformats.org/officeDocument/2006/docPropsVTypes"/>
</file>