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83"/>
        <w:ind w:left="216" w:right="214" w:firstLine="0"/>
        <w:jc w:val="center"/>
        <w:rPr>
          <w:sz w:val="48"/>
        </w:rPr>
      </w:pPr>
      <w:r>
        <w:rPr>
          <w:sz w:val="48"/>
        </w:rPr>
        <w:t>TRUEGUARD: A Unified Multi-Signal </w:t>
      </w:r>
      <w:r>
        <w:rPr>
          <w:sz w:val="48"/>
        </w:rPr>
        <w:t>Framework for Real-Time Hallucination Detection, Explainability, and Mitigation in Large Language </w:t>
      </w:r>
      <w:r>
        <w:rPr>
          <w:spacing w:val="-2"/>
          <w:sz w:val="48"/>
        </w:rPr>
        <w:t>Models</w:t>
      </w:r>
    </w:p>
    <w:p>
      <w:pPr>
        <w:spacing w:before="153"/>
        <w:ind w:left="216" w:right="216" w:firstLine="0"/>
        <w:jc w:val="center"/>
        <w:rPr>
          <w:sz w:val="22"/>
        </w:rPr>
      </w:pPr>
      <w:r>
        <w:rPr>
          <w:sz w:val="22"/>
        </w:rPr>
        <w:t>Yogesh</w:t>
      </w:r>
      <w:r>
        <w:rPr>
          <w:spacing w:val="10"/>
          <w:sz w:val="22"/>
        </w:rPr>
        <w:t> </w:t>
      </w:r>
      <w:r>
        <w:rPr>
          <w:sz w:val="22"/>
        </w:rPr>
        <w:t>Ravi</w:t>
      </w:r>
      <w:r>
        <w:rPr>
          <w:spacing w:val="10"/>
          <w:sz w:val="22"/>
        </w:rPr>
        <w:t> </w:t>
      </w:r>
      <w:r>
        <w:rPr>
          <w:sz w:val="22"/>
        </w:rPr>
        <w:t>M,</w:t>
      </w:r>
      <w:r>
        <w:rPr>
          <w:spacing w:val="11"/>
          <w:sz w:val="22"/>
        </w:rPr>
        <w:t> </w:t>
      </w:r>
      <w:r>
        <w:rPr>
          <w:sz w:val="22"/>
        </w:rPr>
        <w:t>TS</w:t>
      </w:r>
      <w:r>
        <w:rPr>
          <w:spacing w:val="10"/>
          <w:sz w:val="22"/>
        </w:rPr>
        <w:t> </w:t>
      </w:r>
      <w:r>
        <w:rPr>
          <w:sz w:val="22"/>
        </w:rPr>
        <w:t>Pradeep</w:t>
      </w:r>
      <w:r>
        <w:rPr>
          <w:spacing w:val="10"/>
          <w:sz w:val="22"/>
        </w:rPr>
        <w:t> </w:t>
      </w:r>
      <w:r>
        <w:rPr>
          <w:spacing w:val="-2"/>
          <w:sz w:val="22"/>
        </w:rPr>
        <w:t>Kumar</w:t>
      </w:r>
    </w:p>
    <w:p>
      <w:pPr>
        <w:pStyle w:val="BodyText"/>
        <w:ind w:left="0"/>
        <w:jc w:val="left"/>
      </w:pPr>
    </w:p>
    <w:p>
      <w:pPr>
        <w:pStyle w:val="BodyText"/>
        <w:spacing w:before="169"/>
        <w:ind w:left="0"/>
        <w:jc w:val="left"/>
      </w:pPr>
    </w:p>
    <w:p>
      <w:pPr>
        <w:pStyle w:val="BodyText"/>
        <w:spacing w:after="0"/>
        <w:jc w:val="left"/>
        <w:sectPr>
          <w:headerReference w:type="default" r:id="rId5"/>
          <w:type w:val="continuous"/>
          <w:pgSz w:w="12240" w:h="15840"/>
          <w:pgMar w:header="464" w:footer="0" w:top="1000" w:bottom="280" w:left="720" w:right="720"/>
          <w:pgNumType w:start="1"/>
        </w:sectPr>
      </w:pPr>
    </w:p>
    <w:p>
      <w:pPr>
        <w:spacing w:line="230" w:lineRule="auto" w:before="123"/>
        <w:ind w:left="259" w:right="0" w:firstLine="199"/>
        <w:jc w:val="both"/>
        <w:rPr>
          <w:b/>
          <w:sz w:val="18"/>
        </w:rPr>
      </w:pPr>
      <w:r>
        <w:rPr>
          <w:b/>
          <w:i/>
          <w:sz w:val="18"/>
        </w:rPr>
        <w:t>Abstract</w:t>
      </w:r>
      <w:r>
        <w:rPr>
          <w:b/>
          <w:sz w:val="18"/>
        </w:rPr>
        <w:t>—Large Language Models (LLMs) have </w:t>
      </w:r>
      <w:r>
        <w:rPr>
          <w:b/>
          <w:sz w:val="18"/>
        </w:rPr>
        <w:t>achieved remarkable</w:t>
      </w:r>
      <w:r>
        <w:rPr>
          <w:b/>
          <w:spacing w:val="-8"/>
          <w:sz w:val="18"/>
        </w:rPr>
        <w:t> </w:t>
      </w:r>
      <w:r>
        <w:rPr>
          <w:b/>
          <w:sz w:val="18"/>
        </w:rPr>
        <w:t>capabilities</w:t>
      </w:r>
      <w:r>
        <w:rPr>
          <w:b/>
          <w:spacing w:val="-8"/>
          <w:sz w:val="18"/>
        </w:rPr>
        <w:t> </w:t>
      </w:r>
      <w:r>
        <w:rPr>
          <w:b/>
          <w:sz w:val="18"/>
        </w:rPr>
        <w:t>across</w:t>
      </w:r>
      <w:r>
        <w:rPr>
          <w:b/>
          <w:spacing w:val="-8"/>
          <w:sz w:val="18"/>
        </w:rPr>
        <w:t> </w:t>
      </w:r>
      <w:r>
        <w:rPr>
          <w:b/>
          <w:sz w:val="18"/>
        </w:rPr>
        <w:t>natural</w:t>
      </w:r>
      <w:r>
        <w:rPr>
          <w:b/>
          <w:spacing w:val="-8"/>
          <w:sz w:val="18"/>
        </w:rPr>
        <w:t> </w:t>
      </w:r>
      <w:r>
        <w:rPr>
          <w:b/>
          <w:sz w:val="18"/>
        </w:rPr>
        <w:t>language</w:t>
      </w:r>
      <w:r>
        <w:rPr>
          <w:b/>
          <w:spacing w:val="-8"/>
          <w:sz w:val="18"/>
        </w:rPr>
        <w:t> </w:t>
      </w:r>
      <w:r>
        <w:rPr>
          <w:b/>
          <w:sz w:val="18"/>
        </w:rPr>
        <w:t>processing</w:t>
      </w:r>
      <w:r>
        <w:rPr>
          <w:b/>
          <w:spacing w:val="-8"/>
          <w:sz w:val="18"/>
        </w:rPr>
        <w:t> </w:t>
      </w:r>
      <w:r>
        <w:rPr>
          <w:b/>
          <w:sz w:val="18"/>
        </w:rPr>
        <w:t>tasks, yet their deployment in safety-critical domains remains impeded by</w:t>
      </w:r>
      <w:r>
        <w:rPr>
          <w:b/>
          <w:spacing w:val="-11"/>
          <w:sz w:val="18"/>
        </w:rPr>
        <w:t> </w:t>
      </w:r>
      <w:r>
        <w:rPr>
          <w:b/>
          <w:sz w:val="18"/>
        </w:rPr>
        <w:t>hallucinations—the</w:t>
      </w:r>
      <w:r>
        <w:rPr>
          <w:b/>
          <w:spacing w:val="-11"/>
          <w:sz w:val="18"/>
        </w:rPr>
        <w:t> </w:t>
      </w:r>
      <w:r>
        <w:rPr>
          <w:b/>
          <w:sz w:val="18"/>
        </w:rPr>
        <w:t>generation</w:t>
      </w:r>
      <w:r>
        <w:rPr>
          <w:b/>
          <w:spacing w:val="-11"/>
          <w:sz w:val="18"/>
        </w:rPr>
        <w:t> </w:t>
      </w:r>
      <w:r>
        <w:rPr>
          <w:b/>
          <w:sz w:val="18"/>
        </w:rPr>
        <w:t>of</w:t>
      </w:r>
      <w:r>
        <w:rPr>
          <w:b/>
          <w:spacing w:val="-11"/>
          <w:sz w:val="18"/>
        </w:rPr>
        <w:t> </w:t>
      </w:r>
      <w:r>
        <w:rPr>
          <w:b/>
          <w:sz w:val="18"/>
        </w:rPr>
        <w:t>fluent</w:t>
      </w:r>
      <w:r>
        <w:rPr>
          <w:b/>
          <w:spacing w:val="-11"/>
          <w:sz w:val="18"/>
        </w:rPr>
        <w:t> </w:t>
      </w:r>
      <w:r>
        <w:rPr>
          <w:b/>
          <w:sz w:val="18"/>
        </w:rPr>
        <w:t>but</w:t>
      </w:r>
      <w:r>
        <w:rPr>
          <w:b/>
          <w:spacing w:val="-11"/>
          <w:sz w:val="18"/>
        </w:rPr>
        <w:t> </w:t>
      </w:r>
      <w:r>
        <w:rPr>
          <w:b/>
          <w:sz w:val="18"/>
        </w:rPr>
        <w:t>factually</w:t>
      </w:r>
      <w:r>
        <w:rPr>
          <w:b/>
          <w:spacing w:val="-11"/>
          <w:sz w:val="18"/>
        </w:rPr>
        <w:t> </w:t>
      </w:r>
      <w:r>
        <w:rPr>
          <w:b/>
          <w:sz w:val="18"/>
        </w:rPr>
        <w:t>incorrect outputs.</w:t>
      </w:r>
      <w:r>
        <w:rPr>
          <w:b/>
          <w:spacing w:val="37"/>
          <w:sz w:val="18"/>
        </w:rPr>
        <w:t> </w:t>
      </w:r>
      <w:r>
        <w:rPr>
          <w:b/>
          <w:sz w:val="18"/>
        </w:rPr>
        <w:t>While</w:t>
      </w:r>
      <w:r>
        <w:rPr>
          <w:b/>
          <w:spacing w:val="37"/>
          <w:sz w:val="18"/>
        </w:rPr>
        <w:t> </w:t>
      </w:r>
      <w:r>
        <w:rPr>
          <w:b/>
          <w:sz w:val="18"/>
        </w:rPr>
        <w:t>recent</w:t>
      </w:r>
      <w:r>
        <w:rPr>
          <w:b/>
          <w:spacing w:val="37"/>
          <w:sz w:val="18"/>
        </w:rPr>
        <w:t> </w:t>
      </w:r>
      <w:r>
        <w:rPr>
          <w:b/>
          <w:sz w:val="18"/>
        </w:rPr>
        <w:t>research</w:t>
      </w:r>
      <w:r>
        <w:rPr>
          <w:b/>
          <w:spacing w:val="37"/>
          <w:sz w:val="18"/>
        </w:rPr>
        <w:t> </w:t>
      </w:r>
      <w:r>
        <w:rPr>
          <w:b/>
          <w:sz w:val="18"/>
        </w:rPr>
        <w:t>has</w:t>
      </w:r>
      <w:r>
        <w:rPr>
          <w:b/>
          <w:spacing w:val="37"/>
          <w:sz w:val="18"/>
        </w:rPr>
        <w:t> </w:t>
      </w:r>
      <w:r>
        <w:rPr>
          <w:b/>
          <w:sz w:val="18"/>
        </w:rPr>
        <w:t>made</w:t>
      </w:r>
      <w:r>
        <w:rPr>
          <w:b/>
          <w:spacing w:val="37"/>
          <w:sz w:val="18"/>
        </w:rPr>
        <w:t> </w:t>
      </w:r>
      <w:r>
        <w:rPr>
          <w:b/>
          <w:sz w:val="18"/>
        </w:rPr>
        <w:t>significant</w:t>
      </w:r>
      <w:r>
        <w:rPr>
          <w:b/>
          <w:spacing w:val="37"/>
          <w:sz w:val="18"/>
        </w:rPr>
        <w:t> </w:t>
      </w:r>
      <w:r>
        <w:rPr>
          <w:b/>
          <w:sz w:val="18"/>
        </w:rPr>
        <w:t>advances in hallucination detection through internal state analysis, uncer- tainty quantification, attention pattern monitoring, and distribu- tion shift tracking, these approaches operate in isolation, each capturing only a partial view of the hallucination phenomenon. Furthermore, a fundamental disconnect persists between detec- tion</w:t>
      </w:r>
      <w:r>
        <w:rPr>
          <w:b/>
          <w:spacing w:val="-4"/>
          <w:sz w:val="18"/>
        </w:rPr>
        <w:t> </w:t>
      </w:r>
      <w:r>
        <w:rPr>
          <w:b/>
          <w:sz w:val="18"/>
        </w:rPr>
        <w:t>systems</w:t>
      </w:r>
      <w:r>
        <w:rPr>
          <w:b/>
          <w:spacing w:val="-4"/>
          <w:sz w:val="18"/>
        </w:rPr>
        <w:t> </w:t>
      </w:r>
      <w:r>
        <w:rPr>
          <w:b/>
          <w:sz w:val="18"/>
        </w:rPr>
        <w:t>and</w:t>
      </w:r>
      <w:r>
        <w:rPr>
          <w:b/>
          <w:spacing w:val="-4"/>
          <w:sz w:val="18"/>
        </w:rPr>
        <w:t> </w:t>
      </w:r>
      <w:r>
        <w:rPr>
          <w:b/>
          <w:sz w:val="18"/>
        </w:rPr>
        <w:t>downstream</w:t>
      </w:r>
      <w:r>
        <w:rPr>
          <w:b/>
          <w:spacing w:val="-4"/>
          <w:sz w:val="18"/>
        </w:rPr>
        <w:t> </w:t>
      </w:r>
      <w:r>
        <w:rPr>
          <w:b/>
          <w:sz w:val="18"/>
        </w:rPr>
        <w:t>mitigation</w:t>
      </w:r>
      <w:r>
        <w:rPr>
          <w:b/>
          <w:spacing w:val="-4"/>
          <w:sz w:val="18"/>
        </w:rPr>
        <w:t> </w:t>
      </w:r>
      <w:r>
        <w:rPr>
          <w:b/>
          <w:sz w:val="18"/>
        </w:rPr>
        <w:t>strategies,</w:t>
      </w:r>
      <w:r>
        <w:rPr>
          <w:b/>
          <w:spacing w:val="-4"/>
          <w:sz w:val="18"/>
        </w:rPr>
        <w:t> </w:t>
      </w:r>
      <w:r>
        <w:rPr>
          <w:b/>
          <w:sz w:val="18"/>
        </w:rPr>
        <w:t>while</w:t>
      </w:r>
      <w:r>
        <w:rPr>
          <w:b/>
          <w:spacing w:val="-4"/>
          <w:sz w:val="18"/>
        </w:rPr>
        <w:t> </w:t>
      </w:r>
      <w:r>
        <w:rPr>
          <w:b/>
          <w:sz w:val="18"/>
        </w:rPr>
        <w:t>existing frameworks lack human-interpretable explanations essential for building user trust. In this paper, we propose TRUEGUARD (Trustworthy, Unified, Real-time, Explainable Guard), a novel framework that addresses these limitations through four key contributions:</w:t>
      </w:r>
      <w:r>
        <w:rPr>
          <w:b/>
          <w:spacing w:val="-12"/>
          <w:sz w:val="18"/>
        </w:rPr>
        <w:t> </w:t>
      </w:r>
      <w:r>
        <w:rPr>
          <w:b/>
          <w:sz w:val="18"/>
        </w:rPr>
        <w:t>(1)</w:t>
      </w:r>
      <w:r>
        <w:rPr>
          <w:b/>
          <w:spacing w:val="-11"/>
          <w:sz w:val="18"/>
        </w:rPr>
        <w:t> </w:t>
      </w:r>
      <w:r>
        <w:rPr>
          <w:b/>
          <w:sz w:val="18"/>
        </w:rPr>
        <w:t>a</w:t>
      </w:r>
      <w:r>
        <w:rPr>
          <w:b/>
          <w:spacing w:val="-11"/>
          <w:sz w:val="18"/>
        </w:rPr>
        <w:t> </w:t>
      </w:r>
      <w:r>
        <w:rPr>
          <w:b/>
          <w:sz w:val="18"/>
        </w:rPr>
        <w:t>multi-signal</w:t>
      </w:r>
      <w:r>
        <w:rPr>
          <w:b/>
          <w:spacing w:val="-11"/>
          <w:sz w:val="18"/>
        </w:rPr>
        <w:t> </w:t>
      </w:r>
      <w:r>
        <w:rPr>
          <w:b/>
          <w:sz w:val="18"/>
        </w:rPr>
        <w:t>fusion</w:t>
      </w:r>
      <w:r>
        <w:rPr>
          <w:b/>
          <w:spacing w:val="-12"/>
          <w:sz w:val="18"/>
        </w:rPr>
        <w:t> </w:t>
      </w:r>
      <w:r>
        <w:rPr>
          <w:b/>
          <w:sz w:val="18"/>
        </w:rPr>
        <w:t>architecture</w:t>
      </w:r>
      <w:r>
        <w:rPr>
          <w:b/>
          <w:spacing w:val="-11"/>
          <w:sz w:val="18"/>
        </w:rPr>
        <w:t> </w:t>
      </w:r>
      <w:r>
        <w:rPr>
          <w:b/>
          <w:sz w:val="18"/>
        </w:rPr>
        <w:t>that</w:t>
      </w:r>
      <w:r>
        <w:rPr>
          <w:b/>
          <w:spacing w:val="-11"/>
          <w:sz w:val="18"/>
        </w:rPr>
        <w:t> </w:t>
      </w:r>
      <w:r>
        <w:rPr>
          <w:b/>
          <w:sz w:val="18"/>
        </w:rPr>
        <w:t>combines internal</w:t>
      </w:r>
      <w:r>
        <w:rPr>
          <w:b/>
          <w:spacing w:val="-3"/>
          <w:sz w:val="18"/>
        </w:rPr>
        <w:t> </w:t>
      </w:r>
      <w:r>
        <w:rPr>
          <w:b/>
          <w:sz w:val="18"/>
        </w:rPr>
        <w:t>state</w:t>
      </w:r>
      <w:r>
        <w:rPr>
          <w:b/>
          <w:spacing w:val="-3"/>
          <w:sz w:val="18"/>
        </w:rPr>
        <w:t> </w:t>
      </w:r>
      <w:r>
        <w:rPr>
          <w:b/>
          <w:sz w:val="18"/>
        </w:rPr>
        <w:t>probes,</w:t>
      </w:r>
      <w:r>
        <w:rPr>
          <w:b/>
          <w:spacing w:val="-3"/>
          <w:sz w:val="18"/>
        </w:rPr>
        <w:t> </w:t>
      </w:r>
      <w:r>
        <w:rPr>
          <w:b/>
          <w:sz w:val="18"/>
        </w:rPr>
        <w:t>attention</w:t>
      </w:r>
      <w:r>
        <w:rPr>
          <w:b/>
          <w:spacing w:val="-3"/>
          <w:sz w:val="18"/>
        </w:rPr>
        <w:t> </w:t>
      </w:r>
      <w:r>
        <w:rPr>
          <w:b/>
          <w:sz w:val="18"/>
        </w:rPr>
        <w:t>anomaly</w:t>
      </w:r>
      <w:r>
        <w:rPr>
          <w:b/>
          <w:spacing w:val="-3"/>
          <w:sz w:val="18"/>
        </w:rPr>
        <w:t> </w:t>
      </w:r>
      <w:r>
        <w:rPr>
          <w:b/>
          <w:sz w:val="18"/>
        </w:rPr>
        <w:t>detection,</w:t>
      </w:r>
      <w:r>
        <w:rPr>
          <w:b/>
          <w:spacing w:val="-3"/>
          <w:sz w:val="18"/>
        </w:rPr>
        <w:t> </w:t>
      </w:r>
      <w:r>
        <w:rPr>
          <w:b/>
          <w:sz w:val="18"/>
        </w:rPr>
        <w:t>entropy-based monitoring, and distribution shift tracking within a single for- ward pass; (2) a real-time explainability engine that converts de- tection signals into token-level trust annotations with contrastive justifications; (3) a closed-loop mitigation pipeline integrating retrieval-augmented self-correction and behaviorally calibrated abstention; and (4) comprehensive evaluation across standard benchmarks using multiple open-source LLMs. Experimental results demonstrate that multi-signal fusion achieves superior hallucination detection accuracy compared to individual signal methods, while the integrated explainability module significantly enhances user trust calibration. TRUEGUARD represents the first unified framework bridging the gap between hallucination detection, human-centered explainability, and active mitigation</w:t>
      </w:r>
      <w:r>
        <w:rPr>
          <w:b/>
          <w:spacing w:val="40"/>
          <w:sz w:val="18"/>
        </w:rPr>
        <w:t> </w:t>
      </w:r>
      <w:r>
        <w:rPr>
          <w:b/>
          <w:sz w:val="18"/>
        </w:rPr>
        <w:t>in a single coherent pipeline.</w:t>
      </w:r>
    </w:p>
    <w:p>
      <w:pPr>
        <w:spacing w:line="230" w:lineRule="auto" w:before="129"/>
        <w:ind w:left="259" w:right="0" w:firstLine="199"/>
        <w:jc w:val="both"/>
        <w:rPr>
          <w:b/>
          <w:sz w:val="18"/>
        </w:rPr>
      </w:pPr>
      <w:r>
        <w:rPr>
          <w:b/>
          <w:i/>
          <w:sz w:val="18"/>
        </w:rPr>
        <w:t>Index Terms</w:t>
      </w:r>
      <w:r>
        <w:rPr>
          <w:b/>
          <w:sz w:val="18"/>
        </w:rPr>
        <w:t>—Hallucination Detection, Large Language </w:t>
      </w:r>
      <w:r>
        <w:rPr>
          <w:b/>
          <w:sz w:val="18"/>
        </w:rPr>
        <w:t>Mod- els,</w:t>
      </w:r>
      <w:r>
        <w:rPr>
          <w:b/>
          <w:spacing w:val="-2"/>
          <w:sz w:val="18"/>
        </w:rPr>
        <w:t> </w:t>
      </w:r>
      <w:r>
        <w:rPr>
          <w:b/>
          <w:sz w:val="18"/>
        </w:rPr>
        <w:t>Uncertainty</w:t>
      </w:r>
      <w:r>
        <w:rPr>
          <w:b/>
          <w:spacing w:val="-2"/>
          <w:sz w:val="18"/>
        </w:rPr>
        <w:t> </w:t>
      </w:r>
      <w:r>
        <w:rPr>
          <w:b/>
          <w:sz w:val="18"/>
        </w:rPr>
        <w:t>Quantification,</w:t>
      </w:r>
      <w:r>
        <w:rPr>
          <w:b/>
          <w:spacing w:val="-2"/>
          <w:sz w:val="18"/>
        </w:rPr>
        <w:t> </w:t>
      </w:r>
      <w:r>
        <w:rPr>
          <w:b/>
          <w:sz w:val="18"/>
        </w:rPr>
        <w:t>Explainable</w:t>
      </w:r>
      <w:r>
        <w:rPr>
          <w:b/>
          <w:spacing w:val="-2"/>
          <w:sz w:val="18"/>
        </w:rPr>
        <w:t> </w:t>
      </w:r>
      <w:r>
        <w:rPr>
          <w:b/>
          <w:sz w:val="18"/>
        </w:rPr>
        <w:t>AI,</w:t>
      </w:r>
      <w:r>
        <w:rPr>
          <w:b/>
          <w:spacing w:val="-2"/>
          <w:sz w:val="18"/>
        </w:rPr>
        <w:t> </w:t>
      </w:r>
      <w:r>
        <w:rPr>
          <w:b/>
          <w:sz w:val="18"/>
        </w:rPr>
        <w:t>Trustworthy</w:t>
      </w:r>
      <w:r>
        <w:rPr>
          <w:b/>
          <w:spacing w:val="-2"/>
          <w:sz w:val="18"/>
        </w:rPr>
        <w:t> </w:t>
      </w:r>
      <w:r>
        <w:rPr>
          <w:b/>
          <w:sz w:val="18"/>
        </w:rPr>
        <w:t>AI, Multi-Signal Fusion, Retrieval-Augmented Generation.</w:t>
      </w:r>
    </w:p>
    <w:p>
      <w:pPr>
        <w:pStyle w:val="BodyText"/>
        <w:spacing w:before="139"/>
        <w:ind w:left="0"/>
        <w:jc w:val="left"/>
        <w:rPr>
          <w:b/>
          <w:sz w:val="18"/>
        </w:rPr>
      </w:pPr>
    </w:p>
    <w:p>
      <w:pPr>
        <w:pStyle w:val="ListParagraph"/>
        <w:numPr>
          <w:ilvl w:val="0"/>
          <w:numId w:val="1"/>
        </w:numPr>
        <w:tabs>
          <w:tab w:pos="2206" w:val="left" w:leader="none"/>
        </w:tabs>
        <w:spacing w:line="240" w:lineRule="auto" w:before="1" w:after="0"/>
        <w:ind w:left="2206" w:right="0" w:hanging="214"/>
        <w:jc w:val="left"/>
        <w:rPr>
          <w:sz w:val="20"/>
        </w:rPr>
      </w:pPr>
      <w:r>
        <w:rPr>
          <w:sz w:val="20"/>
        </w:rPr>
        <mc:AlternateContent>
          <mc:Choice Requires="wps">
            <w:drawing>
              <wp:anchor distT="0" distB="0" distL="0" distR="0" allowOverlap="1" layoutInCell="1" locked="0" behindDoc="1" simplePos="0" relativeHeight="487135744">
                <wp:simplePos x="0" y="0"/>
                <wp:positionH relativeFrom="page">
                  <wp:posOffset>621842</wp:posOffset>
                </wp:positionH>
                <wp:positionV relativeFrom="paragraph">
                  <wp:posOffset>121607</wp:posOffset>
                </wp:positionV>
                <wp:extent cx="249554" cy="48640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9554" cy="486409"/>
                        </a:xfrm>
                        <a:prstGeom prst="rect">
                          <a:avLst/>
                        </a:prstGeom>
                      </wps:spPr>
                      <wps:txbx>
                        <w:txbxContent>
                          <w:p>
                            <w:pPr>
                              <w:spacing w:before="14"/>
                              <w:ind w:left="0" w:right="0" w:firstLine="0"/>
                              <w:jc w:val="left"/>
                              <w:rPr>
                                <w:b/>
                                <w:sz w:val="59"/>
                              </w:rPr>
                            </w:pPr>
                            <w:r>
                              <w:rPr>
                                <w:b/>
                                <w:spacing w:val="-12"/>
                                <w:sz w:val="59"/>
                              </w:rPr>
                              <w:t>T</w:t>
                            </w:r>
                          </w:p>
                        </w:txbxContent>
                      </wps:txbx>
                      <wps:bodyPr wrap="square" lIns="0" tIns="0" rIns="0" bIns="0" rtlCol="0">
                        <a:noAutofit/>
                      </wps:bodyPr>
                    </wps:wsp>
                  </a:graphicData>
                </a:graphic>
              </wp:anchor>
            </w:drawing>
          </mc:Choice>
          <mc:Fallback>
            <w:pict>
              <v:shape style="position:absolute;margin-left:48.964001pt;margin-top:9.575372pt;width:19.650pt;height:38.3pt;mso-position-horizontal-relative:page;mso-position-vertical-relative:paragraph;z-index:-16180736" type="#_x0000_t202" id="docshape3" filled="false" stroked="false">
                <v:textbox inset="0,0,0,0">
                  <w:txbxContent>
                    <w:p>
                      <w:pPr>
                        <w:spacing w:before="14"/>
                        <w:ind w:left="0" w:right="0" w:firstLine="0"/>
                        <w:jc w:val="left"/>
                        <w:rPr>
                          <w:b/>
                          <w:sz w:val="59"/>
                        </w:rPr>
                      </w:pPr>
                      <w:r>
                        <w:rPr>
                          <w:b/>
                          <w:spacing w:val="-12"/>
                          <w:sz w:val="59"/>
                        </w:rPr>
                        <w:t>T</w:t>
                      </w:r>
                    </w:p>
                  </w:txbxContent>
                </v:textbox>
                <w10:wrap type="none"/>
              </v:shape>
            </w:pict>
          </mc:Fallback>
        </mc:AlternateContent>
      </w:r>
      <w:r>
        <w:rPr>
          <w:smallCaps/>
          <w:spacing w:val="-2"/>
          <w:sz w:val="20"/>
        </w:rPr>
        <w:t>Introduction</w:t>
      </w:r>
    </w:p>
    <w:p>
      <w:pPr>
        <w:pStyle w:val="BodyText"/>
        <w:spacing w:line="249" w:lineRule="auto" w:before="76"/>
        <w:ind w:left="259" w:firstLine="422"/>
        <w:jc w:val="right"/>
      </w:pPr>
      <w:r>
        <w:rPr/>
        <w:t>HE</w:t>
      </w:r>
      <w:r>
        <w:rPr>
          <w:spacing w:val="80"/>
        </w:rPr>
        <w:t> </w:t>
      </w:r>
      <w:r>
        <w:rPr/>
        <w:t>rapid</w:t>
      </w:r>
      <w:r>
        <w:rPr>
          <w:spacing w:val="80"/>
        </w:rPr>
        <w:t> </w:t>
      </w:r>
      <w:r>
        <w:rPr/>
        <w:t>advancement</w:t>
      </w:r>
      <w:r>
        <w:rPr>
          <w:spacing w:val="80"/>
        </w:rPr>
        <w:t> </w:t>
      </w:r>
      <w:r>
        <w:rPr/>
        <w:t>of</w:t>
      </w:r>
      <w:r>
        <w:rPr>
          <w:spacing w:val="80"/>
        </w:rPr>
        <w:t> </w:t>
      </w:r>
      <w:r>
        <w:rPr/>
        <w:t>Large</w:t>
      </w:r>
      <w:r>
        <w:rPr>
          <w:spacing w:val="80"/>
        </w:rPr>
        <w:t> </w:t>
      </w:r>
      <w:r>
        <w:rPr/>
        <w:t>Language</w:t>
      </w:r>
      <w:r>
        <w:rPr>
          <w:spacing w:val="80"/>
        </w:rPr>
        <w:t> </w:t>
      </w:r>
      <w:r>
        <w:rPr/>
        <w:t>Models (LLMs) has fundamentally transformed the landscape of natural</w:t>
      </w:r>
      <w:r>
        <w:rPr>
          <w:spacing w:val="40"/>
        </w:rPr>
        <w:t> </w:t>
      </w:r>
      <w:r>
        <w:rPr/>
        <w:t>language</w:t>
      </w:r>
      <w:r>
        <w:rPr>
          <w:spacing w:val="40"/>
        </w:rPr>
        <w:t> </w:t>
      </w:r>
      <w:r>
        <w:rPr/>
        <w:t>processing</w:t>
      </w:r>
      <w:r>
        <w:rPr>
          <w:spacing w:val="40"/>
        </w:rPr>
        <w:t> </w:t>
      </w:r>
      <w:r>
        <w:rPr/>
        <w:t>(NLP),</w:t>
      </w:r>
      <w:r>
        <w:rPr>
          <w:spacing w:val="40"/>
        </w:rPr>
        <w:t> </w:t>
      </w:r>
      <w:r>
        <w:rPr/>
        <w:t>enabling</w:t>
      </w:r>
      <w:r>
        <w:rPr>
          <w:spacing w:val="40"/>
        </w:rPr>
        <w:t> </w:t>
      </w:r>
      <w:r>
        <w:rPr/>
        <w:t>breakthroughs across</w:t>
      </w:r>
      <w:r>
        <w:rPr>
          <w:spacing w:val="23"/>
        </w:rPr>
        <w:t> </w:t>
      </w:r>
      <w:r>
        <w:rPr/>
        <w:t>a</w:t>
      </w:r>
      <w:r>
        <w:rPr>
          <w:spacing w:val="23"/>
        </w:rPr>
        <w:t> </w:t>
      </w:r>
      <w:r>
        <w:rPr/>
        <w:t>diverse</w:t>
      </w:r>
      <w:r>
        <w:rPr>
          <w:spacing w:val="23"/>
        </w:rPr>
        <w:t> </w:t>
      </w:r>
      <w:r>
        <w:rPr/>
        <w:t>spectrum</w:t>
      </w:r>
      <w:r>
        <w:rPr>
          <w:spacing w:val="23"/>
        </w:rPr>
        <w:t> </w:t>
      </w:r>
      <w:r>
        <w:rPr/>
        <w:t>of</w:t>
      </w:r>
      <w:r>
        <w:rPr>
          <w:spacing w:val="23"/>
        </w:rPr>
        <w:t> </w:t>
      </w:r>
      <w:r>
        <w:rPr/>
        <w:t>applications</w:t>
      </w:r>
      <w:r>
        <w:rPr>
          <w:spacing w:val="23"/>
        </w:rPr>
        <w:t> </w:t>
      </w:r>
      <w:r>
        <w:rPr/>
        <w:t>including</w:t>
      </w:r>
      <w:r>
        <w:rPr>
          <w:spacing w:val="23"/>
        </w:rPr>
        <w:t> </w:t>
      </w:r>
      <w:r>
        <w:rPr/>
        <w:t>question answering, machine translation, text summarization, and code generation</w:t>
      </w:r>
      <w:r>
        <w:rPr>
          <w:spacing w:val="40"/>
        </w:rPr>
        <w:t> </w:t>
      </w:r>
      <w:r>
        <w:rPr/>
        <w:t>[3],</w:t>
      </w:r>
      <w:r>
        <w:rPr>
          <w:spacing w:val="40"/>
        </w:rPr>
        <w:t> </w:t>
      </w:r>
      <w:r>
        <w:rPr/>
        <w:t>[18].</w:t>
      </w:r>
      <w:r>
        <w:rPr>
          <w:spacing w:val="40"/>
        </w:rPr>
        <w:t> </w:t>
      </w:r>
      <w:r>
        <w:rPr/>
        <w:t>Models</w:t>
      </w:r>
      <w:r>
        <w:rPr>
          <w:spacing w:val="40"/>
        </w:rPr>
        <w:t> </w:t>
      </w:r>
      <w:r>
        <w:rPr/>
        <w:t>such</w:t>
      </w:r>
      <w:r>
        <w:rPr>
          <w:spacing w:val="40"/>
        </w:rPr>
        <w:t> </w:t>
      </w:r>
      <w:r>
        <w:rPr/>
        <w:t>as</w:t>
      </w:r>
      <w:r>
        <w:rPr>
          <w:spacing w:val="40"/>
        </w:rPr>
        <w:t> </w:t>
      </w:r>
      <w:r>
        <w:rPr/>
        <w:t>GPT-4,</w:t>
      </w:r>
      <w:r>
        <w:rPr>
          <w:spacing w:val="40"/>
        </w:rPr>
        <w:t> </w:t>
      </w:r>
      <w:r>
        <w:rPr/>
        <w:t>LLaMA,</w:t>
      </w:r>
      <w:r>
        <w:rPr>
          <w:spacing w:val="40"/>
        </w:rPr>
        <w:t> </w:t>
      </w:r>
      <w:r>
        <w:rPr/>
        <w:t>and Mistral have demonstrated unprecedented capabilities in gen- erating</w:t>
      </w:r>
      <w:r>
        <w:rPr>
          <w:spacing w:val="31"/>
        </w:rPr>
        <w:t> </w:t>
      </w:r>
      <w:r>
        <w:rPr/>
        <w:t>coherent,</w:t>
      </w:r>
      <w:r>
        <w:rPr>
          <w:spacing w:val="31"/>
        </w:rPr>
        <w:t> </w:t>
      </w:r>
      <w:r>
        <w:rPr/>
        <w:t>contextually</w:t>
      </w:r>
      <w:r>
        <w:rPr>
          <w:spacing w:val="31"/>
        </w:rPr>
        <w:t> </w:t>
      </w:r>
      <w:r>
        <w:rPr/>
        <w:t>appropriate,</w:t>
      </w:r>
      <w:r>
        <w:rPr>
          <w:spacing w:val="31"/>
        </w:rPr>
        <w:t> </w:t>
      </w:r>
      <w:r>
        <w:rPr/>
        <w:t>and</w:t>
      </w:r>
      <w:r>
        <w:rPr>
          <w:spacing w:val="31"/>
        </w:rPr>
        <w:t> </w:t>
      </w:r>
      <w:r>
        <w:rPr/>
        <w:t>linguistically sophisticated</w:t>
      </w:r>
      <w:r>
        <w:rPr>
          <w:spacing w:val="15"/>
        </w:rPr>
        <w:t> </w:t>
      </w:r>
      <w:r>
        <w:rPr/>
        <w:t>text.</w:t>
      </w:r>
      <w:r>
        <w:rPr>
          <w:spacing w:val="15"/>
        </w:rPr>
        <w:t> </w:t>
      </w:r>
      <w:r>
        <w:rPr/>
        <w:t>However,</w:t>
      </w:r>
      <w:r>
        <w:rPr>
          <w:spacing w:val="15"/>
        </w:rPr>
        <w:t> </w:t>
      </w:r>
      <w:r>
        <w:rPr/>
        <w:t>the</w:t>
      </w:r>
      <w:r>
        <w:rPr>
          <w:spacing w:val="15"/>
        </w:rPr>
        <w:t> </w:t>
      </w:r>
      <w:r>
        <w:rPr/>
        <w:t>deployment</w:t>
      </w:r>
      <w:r>
        <w:rPr>
          <w:spacing w:val="15"/>
        </w:rPr>
        <w:t> </w:t>
      </w:r>
      <w:r>
        <w:rPr/>
        <w:t>of</w:t>
      </w:r>
      <w:r>
        <w:rPr>
          <w:spacing w:val="15"/>
        </w:rPr>
        <w:t> </w:t>
      </w:r>
      <w:r>
        <w:rPr/>
        <w:t>these</w:t>
      </w:r>
      <w:r>
        <w:rPr>
          <w:spacing w:val="15"/>
        </w:rPr>
        <w:t> </w:t>
      </w:r>
      <w:r>
        <w:rPr/>
        <w:t>models in</w:t>
      </w:r>
      <w:r>
        <w:rPr>
          <w:spacing w:val="33"/>
        </w:rPr>
        <w:t> </w:t>
      </w:r>
      <w:r>
        <w:rPr/>
        <w:t>critical</w:t>
      </w:r>
      <w:r>
        <w:rPr>
          <w:spacing w:val="33"/>
        </w:rPr>
        <w:t> </w:t>
      </w:r>
      <w:r>
        <w:rPr/>
        <w:t>real-world</w:t>
      </w:r>
      <w:r>
        <w:rPr>
          <w:spacing w:val="33"/>
        </w:rPr>
        <w:t> </w:t>
      </w:r>
      <w:r>
        <w:rPr/>
        <w:t>domains—healthcare</w:t>
      </w:r>
      <w:r>
        <w:rPr>
          <w:spacing w:val="33"/>
        </w:rPr>
        <w:t> </w:t>
      </w:r>
      <w:r>
        <w:rPr/>
        <w:t>diagnostics,</w:t>
      </w:r>
      <w:r>
        <w:rPr>
          <w:spacing w:val="34"/>
        </w:rPr>
        <w:t> </w:t>
      </w:r>
      <w:r>
        <w:rPr>
          <w:spacing w:val="-4"/>
        </w:rPr>
        <w:t>legal</w:t>
      </w:r>
    </w:p>
    <w:p>
      <w:pPr>
        <w:spacing w:line="232" w:lineRule="auto" w:before="189"/>
        <w:ind w:left="259" w:right="0" w:firstLine="159"/>
        <w:jc w:val="both"/>
        <w:rPr>
          <w:sz w:val="16"/>
        </w:rPr>
      </w:pPr>
      <w:r>
        <w:rPr>
          <w:sz w:val="16"/>
        </w:rPr>
        <w:t>School Of Computer Science, Vellore Institute Of Technology, </w:t>
      </w:r>
      <w:r>
        <w:rPr>
          <w:sz w:val="16"/>
        </w:rPr>
        <w:t>Chennai,</w:t>
      </w:r>
      <w:r>
        <w:rPr>
          <w:spacing w:val="40"/>
          <w:sz w:val="16"/>
        </w:rPr>
        <w:t> </w:t>
      </w:r>
      <w:r>
        <w:rPr>
          <w:sz w:val="16"/>
        </w:rPr>
        <w:t>India. E-mail: </w:t>
      </w:r>
      <w:hyperlink r:id="rId6">
        <w:r>
          <w:rPr>
            <w:sz w:val="16"/>
          </w:rPr>
          <w:t>yogeshravi4343@gmail.com</w:t>
        </w:r>
      </w:hyperlink>
    </w:p>
    <w:p>
      <w:pPr>
        <w:pStyle w:val="BodyText"/>
        <w:spacing w:line="249" w:lineRule="auto" w:before="98"/>
        <w:ind w:right="257"/>
      </w:pPr>
      <w:r>
        <w:rPr/>
        <w:br w:type="column"/>
      </w:r>
      <w:r>
        <w:rPr/>
        <w:t>analysis, educational assessment, and financial </w:t>
      </w:r>
      <w:r>
        <w:rPr/>
        <w:t>advisory—</w:t>
      </w:r>
      <w:r>
        <w:rPr>
          <w:spacing w:val="80"/>
        </w:rPr>
        <w:t> </w:t>
      </w:r>
      <w:r>
        <w:rPr/>
        <w:t>has exposed a fundamental reliability concern: the persistent phenomenon of </w:t>
      </w:r>
      <w:r>
        <w:rPr>
          <w:i/>
        </w:rPr>
        <w:t>hallucination </w:t>
      </w:r>
      <w:r>
        <w:rPr/>
        <w:t>[18].</w:t>
      </w:r>
    </w:p>
    <w:p>
      <w:pPr>
        <w:pStyle w:val="BodyText"/>
        <w:spacing w:line="249" w:lineRule="auto"/>
        <w:ind w:right="257" w:firstLine="199"/>
      </w:pPr>
      <w:r>
        <w:rPr/>
        <w:t>Hallucination</w:t>
      </w:r>
      <w:r>
        <w:rPr>
          <w:spacing w:val="40"/>
        </w:rPr>
        <w:t> </w:t>
      </w:r>
      <w:r>
        <w:rPr/>
        <w:t>in</w:t>
      </w:r>
      <w:r>
        <w:rPr>
          <w:spacing w:val="40"/>
        </w:rPr>
        <w:t> </w:t>
      </w:r>
      <w:r>
        <w:rPr/>
        <w:t>LLMs</w:t>
      </w:r>
      <w:r>
        <w:rPr>
          <w:spacing w:val="40"/>
        </w:rPr>
        <w:t> </w:t>
      </w:r>
      <w:r>
        <w:rPr/>
        <w:t>refers</w:t>
      </w:r>
      <w:r>
        <w:rPr>
          <w:spacing w:val="40"/>
        </w:rPr>
        <w:t> </w:t>
      </w:r>
      <w:r>
        <w:rPr/>
        <w:t>to</w:t>
      </w:r>
      <w:r>
        <w:rPr>
          <w:spacing w:val="40"/>
        </w:rPr>
        <w:t> </w:t>
      </w:r>
      <w:r>
        <w:rPr/>
        <w:t>the</w:t>
      </w:r>
      <w:r>
        <w:rPr>
          <w:spacing w:val="40"/>
        </w:rPr>
        <w:t> </w:t>
      </w:r>
      <w:r>
        <w:rPr/>
        <w:t>generation</w:t>
      </w:r>
      <w:r>
        <w:rPr>
          <w:spacing w:val="40"/>
        </w:rPr>
        <w:t> </w:t>
      </w:r>
      <w:r>
        <w:rPr/>
        <w:t>of</w:t>
      </w:r>
      <w:r>
        <w:rPr>
          <w:spacing w:val="40"/>
        </w:rPr>
        <w:t> </w:t>
      </w:r>
      <w:r>
        <w:rPr/>
        <w:t>con- tent that is fluent, syntactically well-formed, and plausible- sounding, yet factually inaccurate, fabricated, or unsupported by the input context or world knowledge [7], [18]. Unlike traditional software bugs, hallucinations are particularly in- sidious because they maintain the surface-level qualities of correct</w:t>
      </w:r>
      <w:r>
        <w:rPr>
          <w:spacing w:val="-13"/>
        </w:rPr>
        <w:t> </w:t>
      </w:r>
      <w:r>
        <w:rPr/>
        <w:t>outputs—coherence,</w:t>
      </w:r>
      <w:r>
        <w:rPr>
          <w:spacing w:val="-12"/>
        </w:rPr>
        <w:t> </w:t>
      </w:r>
      <w:r>
        <w:rPr/>
        <w:t>grammaticality,</w:t>
      </w:r>
      <w:r>
        <w:rPr>
          <w:spacing w:val="-13"/>
        </w:rPr>
        <w:t> </w:t>
      </w:r>
      <w:r>
        <w:rPr/>
        <w:t>and</w:t>
      </w:r>
      <w:r>
        <w:rPr>
          <w:spacing w:val="-12"/>
        </w:rPr>
        <w:t> </w:t>
      </w:r>
      <w:r>
        <w:rPr/>
        <w:t>confidence— making</w:t>
      </w:r>
      <w:r>
        <w:rPr>
          <w:spacing w:val="-2"/>
        </w:rPr>
        <w:t> </w:t>
      </w:r>
      <w:r>
        <w:rPr/>
        <w:t>them</w:t>
      </w:r>
      <w:r>
        <w:rPr>
          <w:spacing w:val="-2"/>
        </w:rPr>
        <w:t> </w:t>
      </w:r>
      <w:r>
        <w:rPr/>
        <w:t>difficult</w:t>
      </w:r>
      <w:r>
        <w:rPr>
          <w:spacing w:val="-2"/>
        </w:rPr>
        <w:t> </w:t>
      </w:r>
      <w:r>
        <w:rPr/>
        <w:t>for</w:t>
      </w:r>
      <w:r>
        <w:rPr>
          <w:spacing w:val="-2"/>
        </w:rPr>
        <w:t> </w:t>
      </w:r>
      <w:r>
        <w:rPr/>
        <w:t>end</w:t>
      </w:r>
      <w:r>
        <w:rPr>
          <w:spacing w:val="-2"/>
        </w:rPr>
        <w:t> </w:t>
      </w:r>
      <w:r>
        <w:rPr/>
        <w:t>users</w:t>
      </w:r>
      <w:r>
        <w:rPr>
          <w:spacing w:val="-2"/>
        </w:rPr>
        <w:t> </w:t>
      </w:r>
      <w:r>
        <w:rPr/>
        <w:t>to</w:t>
      </w:r>
      <w:r>
        <w:rPr>
          <w:spacing w:val="-2"/>
        </w:rPr>
        <w:t> </w:t>
      </w:r>
      <w:r>
        <w:rPr/>
        <w:t>distinguish</w:t>
      </w:r>
      <w:r>
        <w:rPr>
          <w:spacing w:val="-2"/>
        </w:rPr>
        <w:t> </w:t>
      </w:r>
      <w:r>
        <w:rPr/>
        <w:t>from</w:t>
      </w:r>
      <w:r>
        <w:rPr>
          <w:spacing w:val="-2"/>
        </w:rPr>
        <w:t> </w:t>
      </w:r>
      <w:r>
        <w:rPr/>
        <w:t>factual content [19]. This phenomenon undermines the foundational trust required for LLM adoption in consequential decision- making scenarios [3].</w:t>
      </w:r>
    </w:p>
    <w:p>
      <w:pPr>
        <w:pStyle w:val="BodyText"/>
        <w:spacing w:line="249" w:lineRule="auto"/>
        <w:ind w:right="257" w:firstLine="199"/>
      </w:pPr>
      <w:r>
        <w:rPr/>
        <w:t>The research community has responded with </w:t>
      </w:r>
      <w:r>
        <w:rPr/>
        <w:t>substantial efforts across several independent directions. One prominent line of work leverages the </w:t>
      </w:r>
      <w:r>
        <w:rPr>
          <w:i/>
        </w:rPr>
        <w:t>internal states </w:t>
      </w:r>
      <w:r>
        <w:rPr/>
        <w:t>of LLMs—hidden representations,</w:t>
      </w:r>
      <w:r>
        <w:rPr>
          <w:spacing w:val="-13"/>
        </w:rPr>
        <w:t> </w:t>
      </w:r>
      <w:r>
        <w:rPr/>
        <w:t>neuron</w:t>
      </w:r>
      <w:r>
        <w:rPr>
          <w:spacing w:val="-12"/>
        </w:rPr>
        <w:t> </w:t>
      </w:r>
      <w:r>
        <w:rPr/>
        <w:t>activations,</w:t>
      </w:r>
      <w:r>
        <w:rPr>
          <w:spacing w:val="-13"/>
        </w:rPr>
        <w:t> </w:t>
      </w:r>
      <w:r>
        <w:rPr/>
        <w:t>and</w:t>
      </w:r>
      <w:r>
        <w:rPr>
          <w:spacing w:val="-12"/>
        </w:rPr>
        <w:t> </w:t>
      </w:r>
      <w:r>
        <w:rPr/>
        <w:t>layer-wise</w:t>
      </w:r>
      <w:r>
        <w:rPr>
          <w:spacing w:val="-13"/>
        </w:rPr>
        <w:t> </w:t>
      </w:r>
      <w:r>
        <w:rPr/>
        <w:t>dynamics— to</w:t>
      </w:r>
      <w:r>
        <w:rPr>
          <w:spacing w:val="40"/>
        </w:rPr>
        <w:t> </w:t>
      </w:r>
      <w:r>
        <w:rPr/>
        <w:t>detect</w:t>
      </w:r>
      <w:r>
        <w:rPr>
          <w:spacing w:val="40"/>
        </w:rPr>
        <w:t> </w:t>
      </w:r>
      <w:r>
        <w:rPr/>
        <w:t>hallucination</w:t>
      </w:r>
      <w:r>
        <w:rPr>
          <w:spacing w:val="40"/>
        </w:rPr>
        <w:t> </w:t>
      </w:r>
      <w:r>
        <w:rPr/>
        <w:t>footprints</w:t>
      </w:r>
      <w:r>
        <w:rPr>
          <w:spacing w:val="40"/>
        </w:rPr>
        <w:t> </w:t>
      </w:r>
      <w:r>
        <w:rPr/>
        <w:t>during</w:t>
      </w:r>
      <w:r>
        <w:rPr>
          <w:spacing w:val="40"/>
        </w:rPr>
        <w:t> </w:t>
      </w:r>
      <w:r>
        <w:rPr/>
        <w:t>inference</w:t>
      </w:r>
      <w:r>
        <w:rPr>
          <w:spacing w:val="40"/>
        </w:rPr>
        <w:t> </w:t>
      </w:r>
      <w:r>
        <w:rPr/>
        <w:t>[1],</w:t>
      </w:r>
      <w:r>
        <w:rPr>
          <w:spacing w:val="40"/>
        </w:rPr>
        <w:t> </w:t>
      </w:r>
      <w:r>
        <w:rPr/>
        <w:t>[2], [5], [13]. These approaches hypothesize that hallucinated out- puts leave detectable traces within the model’s computational pipeline,</w:t>
      </w:r>
      <w:r>
        <w:rPr>
          <w:spacing w:val="-9"/>
        </w:rPr>
        <w:t> </w:t>
      </w:r>
      <w:r>
        <w:rPr/>
        <w:t>enabling</w:t>
      </w:r>
      <w:r>
        <w:rPr>
          <w:spacing w:val="-9"/>
        </w:rPr>
        <w:t> </w:t>
      </w:r>
      <w:r>
        <w:rPr/>
        <w:t>detection</w:t>
      </w:r>
      <w:r>
        <w:rPr>
          <w:spacing w:val="-9"/>
        </w:rPr>
        <w:t> </w:t>
      </w:r>
      <w:r>
        <w:rPr/>
        <w:t>without</w:t>
      </w:r>
      <w:r>
        <w:rPr>
          <w:spacing w:val="-9"/>
        </w:rPr>
        <w:t> </w:t>
      </w:r>
      <w:r>
        <w:rPr/>
        <w:t>external</w:t>
      </w:r>
      <w:r>
        <w:rPr>
          <w:spacing w:val="-9"/>
        </w:rPr>
        <w:t> </w:t>
      </w:r>
      <w:r>
        <w:rPr/>
        <w:t>knowledge</w:t>
      </w:r>
      <w:r>
        <w:rPr>
          <w:spacing w:val="-9"/>
        </w:rPr>
        <w:t> </w:t>
      </w:r>
      <w:r>
        <w:rPr/>
        <w:t>bases. Complementarily,</w:t>
      </w:r>
      <w:r>
        <w:rPr>
          <w:spacing w:val="-12"/>
        </w:rPr>
        <w:t> </w:t>
      </w:r>
      <w:r>
        <w:rPr>
          <w:i/>
        </w:rPr>
        <w:t>uncertainty</w:t>
      </w:r>
      <w:r>
        <w:rPr>
          <w:i/>
          <w:spacing w:val="-12"/>
        </w:rPr>
        <w:t> </w:t>
      </w:r>
      <w:r>
        <w:rPr>
          <w:i/>
        </w:rPr>
        <w:t>quantification</w:t>
      </w:r>
      <w:r>
        <w:rPr>
          <w:i/>
          <w:spacing w:val="-12"/>
        </w:rPr>
        <w:t> </w:t>
      </w:r>
      <w:r>
        <w:rPr/>
        <w:t>methods</w:t>
      </w:r>
      <w:r>
        <w:rPr>
          <w:spacing w:val="-12"/>
        </w:rPr>
        <w:t> </w:t>
      </w:r>
      <w:r>
        <w:rPr/>
        <w:t>estimate the model’s confidence through entropy-based measures [4], [17], attention pattern analysis [9], [11], and probe-based approximations of semantic entropy [14]. A third direction focuses on </w:t>
      </w:r>
      <w:r>
        <w:rPr>
          <w:i/>
        </w:rPr>
        <w:t>mitigation</w:t>
      </w:r>
      <w:r>
        <w:rPr/>
        <w:t>, employing reinforcement learning with calibrated rewards to teach models to abstain when uncer-</w:t>
      </w:r>
      <w:r>
        <w:rPr>
          <w:spacing w:val="80"/>
        </w:rPr>
        <w:t> </w:t>
      </w:r>
      <w:r>
        <w:rPr/>
        <w:t>tain [6], [15] or leveraging retrieval-augmented generation to ground</w:t>
      </w:r>
      <w:r>
        <w:rPr>
          <w:spacing w:val="-5"/>
        </w:rPr>
        <w:t> </w:t>
      </w:r>
      <w:r>
        <w:rPr/>
        <w:t>outputs</w:t>
      </w:r>
      <w:r>
        <w:rPr>
          <w:spacing w:val="-5"/>
        </w:rPr>
        <w:t> </w:t>
      </w:r>
      <w:r>
        <w:rPr/>
        <w:t>in</w:t>
      </w:r>
      <w:r>
        <w:rPr>
          <w:spacing w:val="-5"/>
        </w:rPr>
        <w:t> </w:t>
      </w:r>
      <w:r>
        <w:rPr/>
        <w:t>factual</w:t>
      </w:r>
      <w:r>
        <w:rPr>
          <w:spacing w:val="-5"/>
        </w:rPr>
        <w:t> </w:t>
      </w:r>
      <w:r>
        <w:rPr/>
        <w:t>evidence</w:t>
      </w:r>
      <w:r>
        <w:rPr>
          <w:spacing w:val="-5"/>
        </w:rPr>
        <w:t> </w:t>
      </w:r>
      <w:r>
        <w:rPr/>
        <w:t>[20].</w:t>
      </w:r>
      <w:r>
        <w:rPr>
          <w:spacing w:val="-5"/>
        </w:rPr>
        <w:t> </w:t>
      </w:r>
      <w:r>
        <w:rPr/>
        <w:t>Finally,</w:t>
      </w:r>
      <w:r>
        <w:rPr>
          <w:spacing w:val="-5"/>
        </w:rPr>
        <w:t> </w:t>
      </w:r>
      <w:r>
        <w:rPr>
          <w:i/>
        </w:rPr>
        <w:t>explainability </w:t>
      </w:r>
      <w:r>
        <w:rPr/>
        <w:t>research [8] and </w:t>
      </w:r>
      <w:r>
        <w:rPr>
          <w:i/>
        </w:rPr>
        <w:t>human trust studies </w:t>
      </w:r>
      <w:r>
        <w:rPr/>
        <w:t>[19] have established principles for making AI systems transparent and calibrated</w:t>
      </w:r>
      <w:r>
        <w:rPr>
          <w:spacing w:val="80"/>
        </w:rPr>
        <w:t> </w:t>
      </w:r>
      <w:r>
        <w:rPr/>
        <w:t>to user expectations.</w:t>
      </w:r>
    </w:p>
    <w:p>
      <w:pPr>
        <w:spacing w:line="249" w:lineRule="auto" w:before="0"/>
        <w:ind w:left="199" w:right="257" w:firstLine="199"/>
        <w:jc w:val="both"/>
        <w:rPr>
          <w:sz w:val="20"/>
        </w:rPr>
      </w:pPr>
      <w:r>
        <w:rPr>
          <w:sz w:val="20"/>
        </w:rPr>
        <w:t>Despite this rich body of work, a critical </w:t>
      </w:r>
      <w:r>
        <w:rPr>
          <w:sz w:val="20"/>
        </w:rPr>
        <w:t>observation emerges</w:t>
      </w:r>
      <w:r>
        <w:rPr>
          <w:spacing w:val="-13"/>
          <w:sz w:val="20"/>
        </w:rPr>
        <w:t> </w:t>
      </w:r>
      <w:r>
        <w:rPr>
          <w:sz w:val="20"/>
        </w:rPr>
        <w:t>from</w:t>
      </w:r>
      <w:r>
        <w:rPr>
          <w:spacing w:val="-12"/>
          <w:sz w:val="20"/>
        </w:rPr>
        <w:t> </w:t>
      </w:r>
      <w:r>
        <w:rPr>
          <w:sz w:val="20"/>
        </w:rPr>
        <w:t>surveying</w:t>
      </w:r>
      <w:r>
        <w:rPr>
          <w:spacing w:val="-13"/>
          <w:sz w:val="20"/>
        </w:rPr>
        <w:t> </w:t>
      </w:r>
      <w:r>
        <w:rPr>
          <w:sz w:val="20"/>
        </w:rPr>
        <w:t>these</w:t>
      </w:r>
      <w:r>
        <w:rPr>
          <w:spacing w:val="-12"/>
          <w:sz w:val="20"/>
        </w:rPr>
        <w:t> </w:t>
      </w:r>
      <w:r>
        <w:rPr>
          <w:sz w:val="20"/>
        </w:rPr>
        <w:t>foundational</w:t>
      </w:r>
      <w:r>
        <w:rPr>
          <w:spacing w:val="-13"/>
          <w:sz w:val="20"/>
        </w:rPr>
        <w:t> </w:t>
      </w:r>
      <w:r>
        <w:rPr>
          <w:sz w:val="20"/>
        </w:rPr>
        <w:t>contributions:</w:t>
      </w:r>
      <w:r>
        <w:rPr>
          <w:spacing w:val="-12"/>
          <w:sz w:val="20"/>
        </w:rPr>
        <w:t> </w:t>
      </w:r>
      <w:r>
        <w:rPr>
          <w:b/>
          <w:sz w:val="20"/>
        </w:rPr>
        <w:t>each approach addresses only a fragment of the hallucination problem, and no existing system unifies detection, expla- nation, and mitigation into a cohesive real-time pipeline. </w:t>
      </w:r>
      <w:r>
        <w:rPr>
          <w:sz w:val="20"/>
        </w:rPr>
        <w:t>Detection methods operate in isolation from mitigation strate- gies.</w:t>
      </w:r>
      <w:r>
        <w:rPr>
          <w:spacing w:val="-3"/>
          <w:sz w:val="20"/>
        </w:rPr>
        <w:t> </w:t>
      </w:r>
      <w:r>
        <w:rPr>
          <w:sz w:val="20"/>
        </w:rPr>
        <w:t>Explainability</w:t>
      </w:r>
      <w:r>
        <w:rPr>
          <w:spacing w:val="-3"/>
          <w:sz w:val="20"/>
        </w:rPr>
        <w:t> </w:t>
      </w:r>
      <w:r>
        <w:rPr>
          <w:sz w:val="20"/>
        </w:rPr>
        <w:t>frameworks</w:t>
      </w:r>
      <w:r>
        <w:rPr>
          <w:spacing w:val="-3"/>
          <w:sz w:val="20"/>
        </w:rPr>
        <w:t> </w:t>
      </w:r>
      <w:r>
        <w:rPr>
          <w:sz w:val="20"/>
        </w:rPr>
        <w:t>are</w:t>
      </w:r>
      <w:r>
        <w:rPr>
          <w:spacing w:val="-3"/>
          <w:sz w:val="20"/>
        </w:rPr>
        <w:t> </w:t>
      </w:r>
      <w:r>
        <w:rPr>
          <w:sz w:val="20"/>
        </w:rPr>
        <w:t>disconnected</w:t>
      </w:r>
      <w:r>
        <w:rPr>
          <w:spacing w:val="-3"/>
          <w:sz w:val="20"/>
        </w:rPr>
        <w:t> </w:t>
      </w:r>
      <w:r>
        <w:rPr>
          <w:sz w:val="20"/>
        </w:rPr>
        <w:t>from</w:t>
      </w:r>
      <w:r>
        <w:rPr>
          <w:spacing w:val="-3"/>
          <w:sz w:val="20"/>
        </w:rPr>
        <w:t> </w:t>
      </w:r>
      <w:r>
        <w:rPr>
          <w:sz w:val="20"/>
        </w:rPr>
        <w:t>the</w:t>
      </w:r>
      <w:r>
        <w:rPr>
          <w:spacing w:val="-3"/>
          <w:sz w:val="20"/>
        </w:rPr>
        <w:t> </w:t>
      </w:r>
      <w:r>
        <w:rPr>
          <w:sz w:val="20"/>
        </w:rPr>
        <w:t>un- certainty</w:t>
      </w:r>
      <w:r>
        <w:rPr>
          <w:spacing w:val="-4"/>
          <w:sz w:val="20"/>
        </w:rPr>
        <w:t> </w:t>
      </w:r>
      <w:r>
        <w:rPr>
          <w:sz w:val="20"/>
        </w:rPr>
        <w:t>signals</w:t>
      </w:r>
      <w:r>
        <w:rPr>
          <w:spacing w:val="-4"/>
          <w:sz w:val="20"/>
        </w:rPr>
        <w:t> </w:t>
      </w:r>
      <w:r>
        <w:rPr>
          <w:sz w:val="20"/>
        </w:rPr>
        <w:t>that</w:t>
      </w:r>
      <w:r>
        <w:rPr>
          <w:spacing w:val="-4"/>
          <w:sz w:val="20"/>
        </w:rPr>
        <w:t> </w:t>
      </w:r>
      <w:r>
        <w:rPr>
          <w:sz w:val="20"/>
        </w:rPr>
        <w:t>could</w:t>
      </w:r>
      <w:r>
        <w:rPr>
          <w:spacing w:val="-4"/>
          <w:sz w:val="20"/>
        </w:rPr>
        <w:t> </w:t>
      </w:r>
      <w:r>
        <w:rPr>
          <w:sz w:val="20"/>
        </w:rPr>
        <w:t>make</w:t>
      </w:r>
      <w:r>
        <w:rPr>
          <w:spacing w:val="-4"/>
          <w:sz w:val="20"/>
        </w:rPr>
        <w:t> </w:t>
      </w:r>
      <w:r>
        <w:rPr>
          <w:sz w:val="20"/>
        </w:rPr>
        <w:t>explanations</w:t>
      </w:r>
      <w:r>
        <w:rPr>
          <w:spacing w:val="-4"/>
          <w:sz w:val="20"/>
        </w:rPr>
        <w:t> </w:t>
      </w:r>
      <w:r>
        <w:rPr>
          <w:sz w:val="20"/>
        </w:rPr>
        <w:t>more</w:t>
      </w:r>
      <w:r>
        <w:rPr>
          <w:spacing w:val="-4"/>
          <w:sz w:val="20"/>
        </w:rPr>
        <w:t> </w:t>
      </w:r>
      <w:r>
        <w:rPr>
          <w:sz w:val="20"/>
        </w:rPr>
        <w:t>grounded. Calibration techniques lack integration with human trust dy- namics. This fragmentation means that even as individual components</w:t>
      </w:r>
      <w:r>
        <w:rPr>
          <w:spacing w:val="15"/>
          <w:sz w:val="20"/>
        </w:rPr>
        <w:t> </w:t>
      </w:r>
      <w:r>
        <w:rPr>
          <w:sz w:val="20"/>
        </w:rPr>
        <w:t>improve,</w:t>
      </w:r>
      <w:r>
        <w:rPr>
          <w:spacing w:val="15"/>
          <w:sz w:val="20"/>
        </w:rPr>
        <w:t> </w:t>
      </w:r>
      <w:r>
        <w:rPr>
          <w:sz w:val="20"/>
        </w:rPr>
        <w:t>the</w:t>
      </w:r>
      <w:r>
        <w:rPr>
          <w:spacing w:val="15"/>
          <w:sz w:val="20"/>
        </w:rPr>
        <w:t> </w:t>
      </w:r>
      <w:r>
        <w:rPr>
          <w:sz w:val="20"/>
        </w:rPr>
        <w:t>overall</w:t>
      </w:r>
      <w:r>
        <w:rPr>
          <w:spacing w:val="15"/>
          <w:sz w:val="20"/>
        </w:rPr>
        <w:t> </w:t>
      </w:r>
      <w:r>
        <w:rPr>
          <w:sz w:val="20"/>
        </w:rPr>
        <w:t>trustworthiness</w:t>
      </w:r>
      <w:r>
        <w:rPr>
          <w:spacing w:val="16"/>
          <w:sz w:val="20"/>
        </w:rPr>
        <w:t> </w:t>
      </w:r>
      <w:r>
        <w:rPr>
          <w:sz w:val="20"/>
        </w:rPr>
        <w:t>of</w:t>
      </w:r>
      <w:r>
        <w:rPr>
          <w:spacing w:val="15"/>
          <w:sz w:val="20"/>
        </w:rPr>
        <w:t> </w:t>
      </w:r>
      <w:r>
        <w:rPr>
          <w:spacing w:val="-2"/>
          <w:sz w:val="20"/>
        </w:rPr>
        <w:t>deployed</w:t>
      </w:r>
    </w:p>
    <w:p>
      <w:pPr>
        <w:spacing w:after="0" w:line="249" w:lineRule="auto"/>
        <w:jc w:val="both"/>
        <w:rPr>
          <w:sz w:val="20"/>
        </w:rPr>
        <w:sectPr>
          <w:type w:val="continuous"/>
          <w:pgSz w:w="12240" w:h="15840"/>
          <w:pgMar w:header="464" w:footer="0" w:top="1000" w:bottom="280" w:left="720" w:right="720"/>
          <w:cols w:num="2" w:equalWidth="0">
            <w:col w:w="5281" w:space="40"/>
            <w:col w:w="5479"/>
          </w:cols>
        </w:sectPr>
      </w:pPr>
    </w:p>
    <w:p>
      <w:pPr>
        <w:pStyle w:val="BodyText"/>
        <w:spacing w:before="98"/>
        <w:ind w:left="259"/>
      </w:pPr>
      <w:r>
        <w:rPr/>
        <w:t>LLM</w:t>
      </w:r>
      <w:r>
        <w:rPr>
          <w:spacing w:val="13"/>
        </w:rPr>
        <w:t> </w:t>
      </w:r>
      <w:r>
        <w:rPr/>
        <w:t>systems</w:t>
      </w:r>
      <w:r>
        <w:rPr>
          <w:spacing w:val="13"/>
        </w:rPr>
        <w:t> </w:t>
      </w:r>
      <w:r>
        <w:rPr/>
        <w:t>remains</w:t>
      </w:r>
      <w:r>
        <w:rPr>
          <w:spacing w:val="14"/>
        </w:rPr>
        <w:t> </w:t>
      </w:r>
      <w:r>
        <w:rPr>
          <w:spacing w:val="-2"/>
        </w:rPr>
        <w:t>compromised.</w:t>
      </w:r>
    </w:p>
    <w:p>
      <w:pPr>
        <w:pStyle w:val="BodyText"/>
        <w:spacing w:line="249" w:lineRule="auto" w:before="20"/>
        <w:ind w:left="259" w:firstLine="199"/>
      </w:pPr>
      <w:r>
        <w:rPr/>
        <w:t>In this paper, we propose </w:t>
      </w:r>
      <w:r>
        <w:rPr>
          <w:b/>
        </w:rPr>
        <w:t>TRUEGUARD </w:t>
      </w:r>
      <w:r>
        <w:rPr/>
        <w:t>(Trustworthy, Unified, Real-time, Explainable Guard), a framework that bridges these fragmented research threads into a unified ar- chitecture. Our contributions are as follows:</w:t>
      </w:r>
    </w:p>
    <w:p>
      <w:pPr>
        <w:pStyle w:val="ListParagraph"/>
        <w:numPr>
          <w:ilvl w:val="0"/>
          <w:numId w:val="2"/>
        </w:numPr>
        <w:tabs>
          <w:tab w:pos="742" w:val="left" w:leader="none"/>
          <w:tab w:pos="744" w:val="left" w:leader="none"/>
        </w:tabs>
        <w:spacing w:line="249" w:lineRule="auto" w:before="60" w:after="0"/>
        <w:ind w:left="744" w:right="0" w:hanging="286"/>
        <w:jc w:val="both"/>
        <w:rPr>
          <w:sz w:val="20"/>
        </w:rPr>
      </w:pPr>
      <w:r>
        <w:rPr>
          <w:b/>
          <w:sz w:val="20"/>
        </w:rPr>
        <w:t>Multi-Signal Hallucination Detection</w:t>
      </w:r>
      <w:r>
        <w:rPr>
          <w:sz w:val="20"/>
        </w:rPr>
        <w:t>: We design </w:t>
      </w:r>
      <w:r>
        <w:rPr>
          <w:sz w:val="20"/>
        </w:rPr>
        <w:t>a fusion architecture that combines four complementary signals—internal</w:t>
      </w:r>
      <w:r>
        <w:rPr>
          <w:spacing w:val="-8"/>
          <w:sz w:val="20"/>
        </w:rPr>
        <w:t> </w:t>
      </w:r>
      <w:r>
        <w:rPr>
          <w:sz w:val="20"/>
        </w:rPr>
        <w:t>state</w:t>
      </w:r>
      <w:r>
        <w:rPr>
          <w:spacing w:val="-8"/>
          <w:sz w:val="20"/>
        </w:rPr>
        <w:t> </w:t>
      </w:r>
      <w:r>
        <w:rPr>
          <w:sz w:val="20"/>
        </w:rPr>
        <w:t>probes</w:t>
      </w:r>
      <w:r>
        <w:rPr>
          <w:spacing w:val="-8"/>
          <w:sz w:val="20"/>
        </w:rPr>
        <w:t> </w:t>
      </w:r>
      <w:r>
        <w:rPr>
          <w:sz w:val="20"/>
        </w:rPr>
        <w:t>[1],</w:t>
      </w:r>
      <w:r>
        <w:rPr>
          <w:spacing w:val="-8"/>
          <w:sz w:val="20"/>
        </w:rPr>
        <w:t> </w:t>
      </w:r>
      <w:r>
        <w:rPr>
          <w:sz w:val="20"/>
        </w:rPr>
        <w:t>[2],</w:t>
      </w:r>
      <w:r>
        <w:rPr>
          <w:spacing w:val="-8"/>
          <w:sz w:val="20"/>
        </w:rPr>
        <w:t> </w:t>
      </w:r>
      <w:r>
        <w:rPr>
          <w:sz w:val="20"/>
        </w:rPr>
        <w:t>[5],</w:t>
      </w:r>
      <w:r>
        <w:rPr>
          <w:spacing w:val="-8"/>
          <w:sz w:val="20"/>
        </w:rPr>
        <w:t> </w:t>
      </w:r>
      <w:r>
        <w:rPr>
          <w:sz w:val="20"/>
        </w:rPr>
        <w:t>[14],</w:t>
      </w:r>
      <w:r>
        <w:rPr>
          <w:spacing w:val="-8"/>
          <w:sz w:val="20"/>
        </w:rPr>
        <w:t> </w:t>
      </w:r>
      <w:r>
        <w:rPr>
          <w:sz w:val="20"/>
        </w:rPr>
        <w:t>attention</w:t>
      </w:r>
    </w:p>
    <w:p>
      <w:pPr>
        <w:pStyle w:val="BodyText"/>
        <w:spacing w:line="230" w:lineRule="exact"/>
        <w:ind w:left="744"/>
      </w:pPr>
      <w:r>
        <w:rPr/>
        <w:t>anomaly</w:t>
      </w:r>
      <w:r>
        <w:rPr>
          <w:spacing w:val="24"/>
        </w:rPr>
        <w:t> </w:t>
      </w:r>
      <w:r>
        <w:rPr/>
        <w:t>scores</w:t>
      </w:r>
      <w:r>
        <w:rPr>
          <w:spacing w:val="25"/>
        </w:rPr>
        <w:t> </w:t>
      </w:r>
      <w:r>
        <w:rPr/>
        <w:t>[9],</w:t>
      </w:r>
      <w:r>
        <w:rPr>
          <w:spacing w:val="25"/>
        </w:rPr>
        <w:t> </w:t>
      </w:r>
      <w:r>
        <w:rPr/>
        <w:t>[11],</w:t>
      </w:r>
      <w:r>
        <w:rPr>
          <w:spacing w:val="24"/>
        </w:rPr>
        <w:t> </w:t>
      </w:r>
      <w:r>
        <w:rPr/>
        <w:t>entropy/energy</w:t>
      </w:r>
      <w:r>
        <w:rPr>
          <w:spacing w:val="25"/>
        </w:rPr>
        <w:t> </w:t>
      </w:r>
      <w:r>
        <w:rPr/>
        <w:t>monitors</w:t>
      </w:r>
      <w:r>
        <w:rPr>
          <w:spacing w:val="25"/>
        </w:rPr>
        <w:t> </w:t>
      </w:r>
      <w:r>
        <w:rPr>
          <w:spacing w:val="-4"/>
        </w:rPr>
        <w:t>[4],</w:t>
      </w:r>
    </w:p>
    <w:p>
      <w:pPr>
        <w:pStyle w:val="BodyText"/>
        <w:spacing w:line="249" w:lineRule="auto" w:before="9"/>
        <w:ind w:left="744"/>
      </w:pPr>
      <w:r>
        <w:rPr/>
        <w:t>[6], [17], and distribution shift trackers [13], </w:t>
      </w:r>
      <w:r>
        <w:rPr/>
        <w:t>[16]—</w:t>
      </w:r>
      <w:r>
        <w:rPr/>
        <w:t> through a learned weighting mechanism, achieving </w:t>
      </w:r>
      <w:r>
        <w:rPr/>
        <w:t>su-</w:t>
      </w:r>
      <w:r>
        <w:rPr/>
        <w:t> perior</w:t>
      </w:r>
      <w:r>
        <w:rPr>
          <w:spacing w:val="-4"/>
        </w:rPr>
        <w:t> </w:t>
      </w:r>
      <w:r>
        <w:rPr/>
        <w:t>detection</w:t>
      </w:r>
      <w:r>
        <w:rPr>
          <w:spacing w:val="-4"/>
        </w:rPr>
        <w:t> </w:t>
      </w:r>
      <w:r>
        <w:rPr/>
        <w:t>accuracy</w:t>
      </w:r>
      <w:r>
        <w:rPr>
          <w:spacing w:val="-4"/>
        </w:rPr>
        <w:t> </w:t>
      </w:r>
      <w:r>
        <w:rPr/>
        <w:t>over</w:t>
      </w:r>
      <w:r>
        <w:rPr>
          <w:spacing w:val="-4"/>
        </w:rPr>
        <w:t> </w:t>
      </w:r>
      <w:r>
        <w:rPr/>
        <w:t>any</w:t>
      </w:r>
      <w:r>
        <w:rPr>
          <w:spacing w:val="-4"/>
        </w:rPr>
        <w:t> </w:t>
      </w:r>
      <w:r>
        <w:rPr/>
        <w:t>single-signal</w:t>
      </w:r>
      <w:r>
        <w:rPr>
          <w:spacing w:val="-4"/>
        </w:rPr>
        <w:t> </w:t>
      </w:r>
      <w:r>
        <w:rPr>
          <w:spacing w:val="-2"/>
        </w:rPr>
        <w:t>method</w:t>
      </w:r>
      <w:r>
        <w:rPr>
          <w:spacing w:val="-2"/>
        </w:rPr>
        <w:t>.</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b/>
          <w:sz w:val="20"/>
        </w:rPr>
        <w:t>Real-Time Explainability</w:t>
      </w:r>
      <w:r>
        <w:rPr>
          <w:sz w:val="20"/>
        </w:rPr>
        <w:t>: We develop an </w:t>
      </w:r>
      <w:r>
        <w:rPr>
          <w:sz w:val="20"/>
        </w:rPr>
        <w:t>explainabil- ity engine that transforms raw detection signals into token-level trust annotations and contrastive explana- tions [8], enabling users to understand </w:t>
      </w:r>
      <w:r>
        <w:rPr>
          <w:i/>
          <w:sz w:val="20"/>
        </w:rPr>
        <w:t>why </w:t>
      </w:r>
      <w:r>
        <w:rPr>
          <w:sz w:val="20"/>
        </w:rPr>
        <w:t>specific claims are flagged as unreliable.</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b/>
          <w:sz w:val="20"/>
        </w:rPr>
        <w:t>Closed-Loop Mitigation</w:t>
      </w:r>
      <w:r>
        <w:rPr>
          <w:sz w:val="20"/>
        </w:rPr>
        <w:t>: We implement an active </w:t>
      </w:r>
      <w:r>
        <w:rPr>
          <w:sz w:val="20"/>
        </w:rPr>
        <w:t>mit- igation pipeline where high hallucination risk triggers retrieval-augmented grounding [20] and, when uncer- tainty</w:t>
      </w:r>
      <w:r>
        <w:rPr>
          <w:spacing w:val="-6"/>
          <w:sz w:val="20"/>
        </w:rPr>
        <w:t> </w:t>
      </w:r>
      <w:r>
        <w:rPr>
          <w:sz w:val="20"/>
        </w:rPr>
        <w:t>persists,</w:t>
      </w:r>
      <w:r>
        <w:rPr>
          <w:spacing w:val="-6"/>
          <w:sz w:val="20"/>
        </w:rPr>
        <w:t> </w:t>
      </w:r>
      <w:r>
        <w:rPr>
          <w:sz w:val="20"/>
        </w:rPr>
        <w:t>calibrated</w:t>
      </w:r>
      <w:r>
        <w:rPr>
          <w:spacing w:val="-6"/>
          <w:sz w:val="20"/>
        </w:rPr>
        <w:t> </w:t>
      </w:r>
      <w:r>
        <w:rPr>
          <w:sz w:val="20"/>
        </w:rPr>
        <w:t>abstention</w:t>
      </w:r>
      <w:r>
        <w:rPr>
          <w:spacing w:val="-6"/>
          <w:sz w:val="20"/>
        </w:rPr>
        <w:t> </w:t>
      </w:r>
      <w:r>
        <w:rPr>
          <w:sz w:val="20"/>
        </w:rPr>
        <w:t>[15],</w:t>
      </w:r>
      <w:r>
        <w:rPr>
          <w:spacing w:val="-6"/>
          <w:sz w:val="20"/>
        </w:rPr>
        <w:t> </w:t>
      </w:r>
      <w:r>
        <w:rPr>
          <w:sz w:val="20"/>
        </w:rPr>
        <w:t>creating</w:t>
      </w:r>
      <w:r>
        <w:rPr>
          <w:spacing w:val="-6"/>
          <w:sz w:val="20"/>
        </w:rPr>
        <w:t> </w:t>
      </w:r>
      <w:r>
        <w:rPr>
          <w:sz w:val="20"/>
        </w:rPr>
        <w:t>a</w:t>
      </w:r>
      <w:r>
        <w:rPr>
          <w:spacing w:val="-6"/>
          <w:sz w:val="20"/>
        </w:rPr>
        <w:t> </w:t>
      </w:r>
      <w:r>
        <w:rPr>
          <w:sz w:val="20"/>
        </w:rPr>
        <w:t>self- correcting system rather than a passive detector.</w:t>
      </w:r>
    </w:p>
    <w:p>
      <w:pPr>
        <w:pStyle w:val="ListParagraph"/>
        <w:numPr>
          <w:ilvl w:val="0"/>
          <w:numId w:val="2"/>
        </w:numPr>
        <w:tabs>
          <w:tab w:pos="742" w:val="left" w:leader="none"/>
          <w:tab w:pos="744" w:val="left" w:leader="none"/>
        </w:tabs>
        <w:spacing w:line="249" w:lineRule="auto" w:before="0" w:after="0"/>
        <w:ind w:left="744" w:right="0" w:hanging="286"/>
        <w:jc w:val="both"/>
        <w:rPr>
          <w:sz w:val="20"/>
        </w:rPr>
      </w:pPr>
      <w:r>
        <w:rPr>
          <w:b/>
          <w:sz w:val="20"/>
        </w:rPr>
        <w:t>Comprehensive Evaluation</w:t>
      </w:r>
      <w:r>
        <w:rPr>
          <w:sz w:val="20"/>
        </w:rPr>
        <w:t>: We evaluate </w:t>
      </w:r>
      <w:r>
        <w:rPr>
          <w:sz w:val="20"/>
        </w:rPr>
        <w:t>TRUE- GUARD across standard benchmarks (TruthfulQA, HaluEval, HELM) on multiple LLM architectures, demonstrating improvements in detection accuracy, computational efficiency, and trust alignment.</w:t>
      </w:r>
    </w:p>
    <w:p>
      <w:pPr>
        <w:pStyle w:val="BodyText"/>
        <w:spacing w:line="249" w:lineRule="auto" w:before="60"/>
        <w:ind w:left="259" w:firstLine="199"/>
      </w:pPr>
      <w:r>
        <w:rPr/>
        <w:t>The remainder of this paper is organized as follows: </w:t>
      </w:r>
      <w:r>
        <w:rPr/>
        <w:t>Sec- tion II presents a comprehensive literature review. Section III details the proposed methodology. Section IV describes the experimental setup and presents results. Section V discusses findings and implications. Section VI outlines future work directions. Section VII concludes the paper.</w:t>
      </w:r>
    </w:p>
    <w:p>
      <w:pPr>
        <w:pStyle w:val="BodyText"/>
        <w:spacing w:before="124"/>
        <w:ind w:left="0"/>
        <w:jc w:val="left"/>
      </w:pPr>
    </w:p>
    <w:p>
      <w:pPr>
        <w:pStyle w:val="ListParagraph"/>
        <w:numPr>
          <w:ilvl w:val="0"/>
          <w:numId w:val="1"/>
        </w:numPr>
        <w:tabs>
          <w:tab w:pos="1986" w:val="left" w:leader="none"/>
        </w:tabs>
        <w:spacing w:line="240" w:lineRule="auto" w:before="0" w:after="0"/>
        <w:ind w:left="1986" w:right="0" w:hanging="289"/>
        <w:jc w:val="left"/>
        <w:rPr>
          <w:sz w:val="20"/>
        </w:rPr>
      </w:pPr>
      <w:r>
        <w:rPr>
          <w:smallCaps/>
          <w:sz w:val="20"/>
        </w:rPr>
        <w:t>Literature</w:t>
      </w:r>
      <w:r>
        <w:rPr>
          <w:smallCaps/>
          <w:spacing w:val="73"/>
          <w:sz w:val="20"/>
        </w:rPr>
        <w:t> </w:t>
      </w:r>
      <w:r>
        <w:rPr>
          <w:smallCaps/>
          <w:spacing w:val="-2"/>
          <w:sz w:val="20"/>
        </w:rPr>
        <w:t>Review</w:t>
      </w:r>
    </w:p>
    <w:p>
      <w:pPr>
        <w:pStyle w:val="ListParagraph"/>
        <w:numPr>
          <w:ilvl w:val="0"/>
          <w:numId w:val="3"/>
        </w:numPr>
        <w:tabs>
          <w:tab w:pos="529" w:val="left" w:leader="none"/>
        </w:tabs>
        <w:spacing w:line="240" w:lineRule="auto" w:before="132" w:after="0"/>
        <w:ind w:left="529" w:right="0" w:hanging="270"/>
        <w:jc w:val="both"/>
        <w:rPr>
          <w:i/>
          <w:sz w:val="20"/>
        </w:rPr>
      </w:pPr>
      <w:r>
        <w:rPr>
          <w:i/>
          <w:sz w:val="20"/>
        </w:rPr>
        <w:t>Hallucination</w:t>
      </w:r>
      <w:r>
        <w:rPr>
          <w:i/>
          <w:spacing w:val="9"/>
          <w:sz w:val="20"/>
        </w:rPr>
        <w:t> </w:t>
      </w:r>
      <w:r>
        <w:rPr>
          <w:i/>
          <w:sz w:val="20"/>
        </w:rPr>
        <w:t>in</w:t>
      </w:r>
      <w:r>
        <w:rPr>
          <w:i/>
          <w:spacing w:val="9"/>
          <w:sz w:val="20"/>
        </w:rPr>
        <w:t> </w:t>
      </w:r>
      <w:r>
        <w:rPr>
          <w:i/>
          <w:sz w:val="20"/>
        </w:rPr>
        <w:t>Large</w:t>
      </w:r>
      <w:r>
        <w:rPr>
          <w:i/>
          <w:spacing w:val="9"/>
          <w:sz w:val="20"/>
        </w:rPr>
        <w:t> </w:t>
      </w:r>
      <w:r>
        <w:rPr>
          <w:i/>
          <w:sz w:val="20"/>
        </w:rPr>
        <w:t>Language</w:t>
      </w:r>
      <w:r>
        <w:rPr>
          <w:i/>
          <w:spacing w:val="9"/>
          <w:sz w:val="20"/>
        </w:rPr>
        <w:t> </w:t>
      </w:r>
      <w:r>
        <w:rPr>
          <w:i/>
          <w:spacing w:val="-2"/>
          <w:sz w:val="20"/>
        </w:rPr>
        <w:t>Models</w:t>
      </w:r>
    </w:p>
    <w:p>
      <w:pPr>
        <w:pStyle w:val="BodyText"/>
        <w:spacing w:line="249" w:lineRule="auto" w:before="107"/>
        <w:ind w:left="259" w:firstLine="199"/>
      </w:pPr>
      <w:r>
        <w:rPr/>
        <w:t>Hallucination in LLMs has been extensively studied </w:t>
      </w:r>
      <w:r>
        <w:rPr/>
        <w:t>and categorized along multiple taxonomic axes. Alansari and Luqman [18] provide a comprehensive survey covering the entire LLM lifecycle, presenting structured taxonomies for hallucination types, causes, detection approaches, and mitiga- tion</w:t>
      </w:r>
      <w:r>
        <w:rPr>
          <w:spacing w:val="-2"/>
        </w:rPr>
        <w:t> </w:t>
      </w:r>
      <w:r>
        <w:rPr/>
        <w:t>strategies.</w:t>
      </w:r>
      <w:r>
        <w:rPr>
          <w:spacing w:val="-2"/>
        </w:rPr>
        <w:t> </w:t>
      </w:r>
      <w:r>
        <w:rPr/>
        <w:t>They</w:t>
      </w:r>
      <w:r>
        <w:rPr>
          <w:spacing w:val="-2"/>
        </w:rPr>
        <w:t> </w:t>
      </w:r>
      <w:r>
        <w:rPr/>
        <w:t>identify</w:t>
      </w:r>
      <w:r>
        <w:rPr>
          <w:spacing w:val="-2"/>
        </w:rPr>
        <w:t> </w:t>
      </w:r>
      <w:r>
        <w:rPr/>
        <w:t>root</w:t>
      </w:r>
      <w:r>
        <w:rPr>
          <w:spacing w:val="-2"/>
        </w:rPr>
        <w:t> </w:t>
      </w:r>
      <w:r>
        <w:rPr/>
        <w:t>causes</w:t>
      </w:r>
      <w:r>
        <w:rPr>
          <w:spacing w:val="-2"/>
        </w:rPr>
        <w:t> </w:t>
      </w:r>
      <w:r>
        <w:rPr/>
        <w:t>spanning</w:t>
      </w:r>
      <w:r>
        <w:rPr>
          <w:spacing w:val="-2"/>
        </w:rPr>
        <w:t> </w:t>
      </w:r>
      <w:r>
        <w:rPr/>
        <w:t>data</w:t>
      </w:r>
      <w:r>
        <w:rPr>
          <w:spacing w:val="-2"/>
        </w:rPr>
        <w:t> </w:t>
      </w:r>
      <w:r>
        <w:rPr/>
        <w:t>collec- tion biases, architectural limitations, and inference-time fail- ures. Huang et al. [3] establish TrustLLM, a principled bench- mark evaluating trustworthiness across eight dimensions— truthfulness, safety, fairness, robustness, privacy, machine ethics,</w:t>
      </w:r>
      <w:r>
        <w:rPr>
          <w:spacing w:val="-13"/>
        </w:rPr>
        <w:t> </w:t>
      </w:r>
      <w:r>
        <w:rPr/>
        <w:t>transparency,</w:t>
      </w:r>
      <w:r>
        <w:rPr>
          <w:spacing w:val="-12"/>
        </w:rPr>
        <w:t> </w:t>
      </w:r>
      <w:r>
        <w:rPr/>
        <w:t>and</w:t>
      </w:r>
      <w:r>
        <w:rPr>
          <w:spacing w:val="-13"/>
        </w:rPr>
        <w:t> </w:t>
      </w:r>
      <w:r>
        <w:rPr/>
        <w:t>accountability—finding</w:t>
      </w:r>
      <w:r>
        <w:rPr>
          <w:spacing w:val="-12"/>
        </w:rPr>
        <w:t> </w:t>
      </w:r>
      <w:r>
        <w:rPr/>
        <w:t>that</w:t>
      </w:r>
      <w:r>
        <w:rPr>
          <w:spacing w:val="-13"/>
        </w:rPr>
        <w:t> </w:t>
      </w:r>
      <w:r>
        <w:rPr/>
        <w:t>trustwor- thiness correlates positively with model capability.</w:t>
      </w:r>
    </w:p>
    <w:p>
      <w:pPr>
        <w:pStyle w:val="BodyText"/>
        <w:spacing w:line="249" w:lineRule="auto" w:before="9"/>
        <w:ind w:left="259" w:firstLine="199"/>
      </w:pPr>
      <w:r>
        <w:rPr/>
        <w:t>The distinction between </w:t>
      </w:r>
      <w:r>
        <w:rPr>
          <w:i/>
        </w:rPr>
        <w:t>intrinsic </w:t>
      </w:r>
      <w:r>
        <w:rPr/>
        <w:t>and </w:t>
      </w:r>
      <w:r>
        <w:rPr>
          <w:i/>
        </w:rPr>
        <w:t>extrinsic </w:t>
      </w:r>
      <w:r>
        <w:rPr/>
        <w:t>hallucina- tions is critical for detection strategy selection. Intrinsic hallu- cinations contradict information present in the input context, while</w:t>
      </w:r>
      <w:r>
        <w:rPr>
          <w:spacing w:val="-5"/>
        </w:rPr>
        <w:t> </w:t>
      </w:r>
      <w:r>
        <w:rPr/>
        <w:t>extrinsic</w:t>
      </w:r>
      <w:r>
        <w:rPr>
          <w:spacing w:val="-5"/>
        </w:rPr>
        <w:t> </w:t>
      </w:r>
      <w:r>
        <w:rPr/>
        <w:t>hallucinations</w:t>
      </w:r>
      <w:r>
        <w:rPr>
          <w:spacing w:val="-5"/>
        </w:rPr>
        <w:t> </w:t>
      </w:r>
      <w:r>
        <w:rPr/>
        <w:t>introduce</w:t>
      </w:r>
      <w:r>
        <w:rPr>
          <w:spacing w:val="-5"/>
        </w:rPr>
        <w:t> </w:t>
      </w:r>
      <w:r>
        <w:rPr/>
        <w:t>fabricated</w:t>
      </w:r>
      <w:r>
        <w:rPr>
          <w:spacing w:val="-5"/>
        </w:rPr>
        <w:t> </w:t>
      </w:r>
      <w:r>
        <w:rPr/>
        <w:t>information absent</w:t>
      </w:r>
      <w:r>
        <w:rPr>
          <w:spacing w:val="40"/>
        </w:rPr>
        <w:t> </w:t>
      </w:r>
      <w:r>
        <w:rPr/>
        <w:t>from</w:t>
      </w:r>
      <w:r>
        <w:rPr>
          <w:spacing w:val="40"/>
        </w:rPr>
        <w:t> </w:t>
      </w:r>
      <w:r>
        <w:rPr/>
        <w:t>the</w:t>
      </w:r>
      <w:r>
        <w:rPr>
          <w:spacing w:val="40"/>
        </w:rPr>
        <w:t> </w:t>
      </w:r>
      <w:r>
        <w:rPr/>
        <w:t>source</w:t>
      </w:r>
      <w:r>
        <w:rPr>
          <w:spacing w:val="40"/>
        </w:rPr>
        <w:t> </w:t>
      </w:r>
      <w:r>
        <w:rPr/>
        <w:t>[9].</w:t>
      </w:r>
      <w:r>
        <w:rPr>
          <w:spacing w:val="40"/>
        </w:rPr>
        <w:t> </w:t>
      </w:r>
      <w:r>
        <w:rPr/>
        <w:t>Hajji</w:t>
      </w:r>
      <w:r>
        <w:rPr>
          <w:spacing w:val="40"/>
        </w:rPr>
        <w:t> </w:t>
      </w:r>
      <w:r>
        <w:rPr/>
        <w:t>et</w:t>
      </w:r>
      <w:r>
        <w:rPr>
          <w:spacing w:val="40"/>
        </w:rPr>
        <w:t> </w:t>
      </w:r>
      <w:r>
        <w:rPr/>
        <w:t>al.</w:t>
      </w:r>
      <w:r>
        <w:rPr>
          <w:spacing w:val="40"/>
        </w:rPr>
        <w:t> </w:t>
      </w:r>
      <w:r>
        <w:rPr/>
        <w:t>[9]</w:t>
      </w:r>
      <w:r>
        <w:rPr>
          <w:spacing w:val="40"/>
        </w:rPr>
        <w:t> </w:t>
      </w:r>
      <w:r>
        <w:rPr/>
        <w:t>demonstrate</w:t>
      </w:r>
      <w:r>
        <w:rPr>
          <w:spacing w:val="40"/>
        </w:rPr>
        <w:t> </w:t>
      </w:r>
      <w:r>
        <w:rPr/>
        <w:t>that these hallucination types require fundamentally different detection approaches—a finding that motivates multi-signal </w:t>
      </w:r>
      <w:r>
        <w:rPr>
          <w:spacing w:val="-2"/>
        </w:rPr>
        <w:t>fusion.</w:t>
      </w:r>
    </w:p>
    <w:p>
      <w:pPr>
        <w:pStyle w:val="ListParagraph"/>
        <w:numPr>
          <w:ilvl w:val="0"/>
          <w:numId w:val="3"/>
        </w:numPr>
        <w:tabs>
          <w:tab w:pos="469" w:val="left" w:leader="none"/>
        </w:tabs>
        <w:spacing w:line="240" w:lineRule="auto" w:before="98" w:after="0"/>
        <w:ind w:left="469" w:right="0" w:hanging="270"/>
        <w:jc w:val="both"/>
        <w:rPr>
          <w:i/>
          <w:sz w:val="20"/>
        </w:rPr>
      </w:pPr>
      <w:r>
        <w:rPr/>
        <w:br w:type="column"/>
      </w:r>
      <w:r>
        <w:rPr>
          <w:i/>
          <w:sz w:val="20"/>
        </w:rPr>
        <w:t>Internal</w:t>
      </w:r>
      <w:r>
        <w:rPr>
          <w:i/>
          <w:spacing w:val="11"/>
          <w:sz w:val="20"/>
        </w:rPr>
        <w:t> </w:t>
      </w:r>
      <w:r>
        <w:rPr>
          <w:i/>
          <w:sz w:val="20"/>
        </w:rPr>
        <w:t>State-Based</w:t>
      </w:r>
      <w:r>
        <w:rPr>
          <w:i/>
          <w:spacing w:val="11"/>
          <w:sz w:val="20"/>
        </w:rPr>
        <w:t> </w:t>
      </w:r>
      <w:r>
        <w:rPr>
          <w:i/>
          <w:spacing w:val="-2"/>
          <w:sz w:val="20"/>
        </w:rPr>
        <w:t>Detection</w:t>
      </w:r>
    </w:p>
    <w:p>
      <w:pPr>
        <w:pStyle w:val="BodyText"/>
        <w:spacing w:line="249" w:lineRule="auto" w:before="70"/>
        <w:ind w:right="257" w:firstLine="199"/>
      </w:pPr>
      <w:r>
        <w:rPr/>
        <w:t>A</w:t>
      </w:r>
      <w:r>
        <w:rPr>
          <w:spacing w:val="-13"/>
        </w:rPr>
        <w:t> </w:t>
      </w:r>
      <w:r>
        <w:rPr/>
        <w:t>growing</w:t>
      </w:r>
      <w:r>
        <w:rPr>
          <w:spacing w:val="-12"/>
        </w:rPr>
        <w:t> </w:t>
      </w:r>
      <w:r>
        <w:rPr/>
        <w:t>body</w:t>
      </w:r>
      <w:r>
        <w:rPr>
          <w:spacing w:val="-13"/>
        </w:rPr>
        <w:t> </w:t>
      </w:r>
      <w:r>
        <w:rPr/>
        <w:t>of</w:t>
      </w:r>
      <w:r>
        <w:rPr>
          <w:spacing w:val="-12"/>
        </w:rPr>
        <w:t> </w:t>
      </w:r>
      <w:r>
        <w:rPr/>
        <w:t>research</w:t>
      </w:r>
      <w:r>
        <w:rPr>
          <w:spacing w:val="-13"/>
        </w:rPr>
        <w:t> </w:t>
      </w:r>
      <w:r>
        <w:rPr/>
        <w:t>demonstrates</w:t>
      </w:r>
      <w:r>
        <w:rPr>
          <w:spacing w:val="-12"/>
        </w:rPr>
        <w:t> </w:t>
      </w:r>
      <w:r>
        <w:rPr/>
        <w:t>that</w:t>
      </w:r>
      <w:r>
        <w:rPr>
          <w:spacing w:val="-13"/>
        </w:rPr>
        <w:t> </w:t>
      </w:r>
      <w:r>
        <w:rPr/>
        <w:t>hallucinations leave detectable traces within an LLM’s internal computa- tional</w:t>
      </w:r>
      <w:r>
        <w:rPr>
          <w:spacing w:val="40"/>
        </w:rPr>
        <w:t> </w:t>
      </w:r>
      <w:r>
        <w:rPr/>
        <w:t>states.</w:t>
      </w:r>
      <w:r>
        <w:rPr>
          <w:spacing w:val="40"/>
        </w:rPr>
        <w:t> </w:t>
      </w:r>
      <w:r>
        <w:rPr/>
        <w:t>Su</w:t>
      </w:r>
      <w:r>
        <w:rPr>
          <w:spacing w:val="40"/>
        </w:rPr>
        <w:t> </w:t>
      </w:r>
      <w:r>
        <w:rPr/>
        <w:t>et</w:t>
      </w:r>
      <w:r>
        <w:rPr>
          <w:spacing w:val="40"/>
        </w:rPr>
        <w:t> </w:t>
      </w:r>
      <w:r>
        <w:rPr/>
        <w:t>al.</w:t>
      </w:r>
      <w:r>
        <w:rPr>
          <w:spacing w:val="40"/>
        </w:rPr>
        <w:t> </w:t>
      </w:r>
      <w:r>
        <w:rPr/>
        <w:t>[1]</w:t>
      </w:r>
      <w:r>
        <w:rPr>
          <w:spacing w:val="40"/>
        </w:rPr>
        <w:t> </w:t>
      </w:r>
      <w:r>
        <w:rPr/>
        <w:t>introduce</w:t>
      </w:r>
      <w:r>
        <w:rPr>
          <w:spacing w:val="40"/>
        </w:rPr>
        <w:t> </w:t>
      </w:r>
      <w:r>
        <w:rPr/>
        <w:t>MIND,</w:t>
      </w:r>
      <w:r>
        <w:rPr>
          <w:spacing w:val="40"/>
        </w:rPr>
        <w:t> </w:t>
      </w:r>
      <w:r>
        <w:rPr/>
        <w:t>an</w:t>
      </w:r>
      <w:r>
        <w:rPr>
          <w:spacing w:val="40"/>
        </w:rPr>
        <w:t> </w:t>
      </w:r>
      <w:r>
        <w:rPr/>
        <w:t>unsuper- vised framework that leverages internal states for real-time detection without manual annotations, accompanied by the HELM</w:t>
      </w:r>
      <w:r>
        <w:rPr>
          <w:spacing w:val="-11"/>
        </w:rPr>
        <w:t> </w:t>
      </w:r>
      <w:r>
        <w:rPr/>
        <w:t>benchmark</w:t>
      </w:r>
      <w:r>
        <w:rPr>
          <w:spacing w:val="-10"/>
        </w:rPr>
        <w:t> </w:t>
      </w:r>
      <w:r>
        <w:rPr/>
        <w:t>for</w:t>
      </w:r>
      <w:r>
        <w:rPr>
          <w:spacing w:val="-11"/>
        </w:rPr>
        <w:t> </w:t>
      </w:r>
      <w:r>
        <w:rPr/>
        <w:t>standardized</w:t>
      </w:r>
      <w:r>
        <w:rPr>
          <w:spacing w:val="-11"/>
        </w:rPr>
        <w:t> </w:t>
      </w:r>
      <w:r>
        <w:rPr/>
        <w:t>evaluation.</w:t>
      </w:r>
      <w:r>
        <w:rPr>
          <w:spacing w:val="-10"/>
        </w:rPr>
        <w:t> </w:t>
      </w:r>
      <w:r>
        <w:rPr/>
        <w:t>Zhang</w:t>
      </w:r>
      <w:r>
        <w:rPr>
          <w:spacing w:val="-11"/>
        </w:rPr>
        <w:t> </w:t>
      </w:r>
      <w:r>
        <w:rPr/>
        <w:t>et</w:t>
      </w:r>
      <w:r>
        <w:rPr>
          <w:spacing w:val="-10"/>
        </w:rPr>
        <w:t> </w:t>
      </w:r>
      <w:r>
        <w:rPr/>
        <w:t>al.</w:t>
      </w:r>
      <w:r>
        <w:rPr>
          <w:spacing w:val="-11"/>
        </w:rPr>
        <w:t> </w:t>
      </w:r>
      <w:r>
        <w:rPr/>
        <w:t>[2] propose PRISM, which uses carefully designed prompts to make truthfulness-related structures in internal states more salient and consistent across domains, addressing the critical challenge of cross-domain generalization.</w:t>
      </w:r>
    </w:p>
    <w:p>
      <w:pPr>
        <w:pStyle w:val="BodyText"/>
        <w:spacing w:line="249" w:lineRule="auto"/>
        <w:ind w:right="257" w:firstLine="199"/>
      </w:pPr>
      <w:r>
        <w:rPr/>
        <w:t>At a more granular level, Zhang et al. [5] develop </w:t>
      </w:r>
      <w:r>
        <w:rPr/>
        <w:t>MHAD, employing linear probing to identify specific hallucination- aware neurons and layers, demonstrating that hallucination awareness is concentrated at initial and final generation steps. Kossen et al. [14] introduce Semantic Entropy Probes (SEPs) that approximate semantic entropy directly from hidden states in a single generation, reducing computational overhead to near zero while maintaining high detection performance.</w:t>
      </w:r>
    </w:p>
    <w:p>
      <w:pPr>
        <w:pStyle w:val="BodyText"/>
        <w:spacing w:line="249" w:lineRule="auto"/>
        <w:ind w:right="257" w:firstLine="199"/>
      </w:pPr>
      <w:r>
        <w:rPr/>
        <w:t>Dasgupta et al. [13] propose HALLUSHIFT, </w:t>
      </w:r>
      <w:r>
        <w:rPr/>
        <w:t>hypothesizing that</w:t>
      </w:r>
      <w:r>
        <w:rPr>
          <w:spacing w:val="-10"/>
        </w:rPr>
        <w:t> </w:t>
      </w:r>
      <w:r>
        <w:rPr/>
        <w:t>hallucinations</w:t>
      </w:r>
      <w:r>
        <w:rPr>
          <w:spacing w:val="-10"/>
        </w:rPr>
        <w:t> </w:t>
      </w:r>
      <w:r>
        <w:rPr/>
        <w:t>manifest</w:t>
      </w:r>
      <w:r>
        <w:rPr>
          <w:spacing w:val="-10"/>
        </w:rPr>
        <w:t> </w:t>
      </w:r>
      <w:r>
        <w:rPr/>
        <w:t>as</w:t>
      </w:r>
      <w:r>
        <w:rPr>
          <w:spacing w:val="-11"/>
        </w:rPr>
        <w:t> </w:t>
      </w:r>
      <w:r>
        <w:rPr/>
        <w:t>measurable</w:t>
      </w:r>
      <w:r>
        <w:rPr>
          <w:spacing w:val="-10"/>
        </w:rPr>
        <w:t> </w:t>
      </w:r>
      <w:r>
        <w:rPr/>
        <w:t>distribution</w:t>
      </w:r>
      <w:r>
        <w:rPr>
          <w:spacing w:val="-10"/>
        </w:rPr>
        <w:t> </w:t>
      </w:r>
      <w:r>
        <w:rPr/>
        <w:t>shifts</w:t>
      </w:r>
      <w:r>
        <w:rPr>
          <w:spacing w:val="-10"/>
        </w:rPr>
        <w:t> </w:t>
      </w:r>
      <w:r>
        <w:rPr/>
        <w:t>in internal state dynamics during generation—analogous to cog- nitive drift in human reasoning. This work is extended to the multimodal domain by Nath et al. [16] in HALLUSHIFT++, which</w:t>
      </w:r>
      <w:r>
        <w:rPr>
          <w:spacing w:val="-7"/>
        </w:rPr>
        <w:t> </w:t>
      </w:r>
      <w:r>
        <w:rPr/>
        <w:t>detects</w:t>
      </w:r>
      <w:r>
        <w:rPr>
          <w:spacing w:val="-7"/>
        </w:rPr>
        <w:t> </w:t>
      </w:r>
      <w:r>
        <w:rPr/>
        <w:t>hallucination</w:t>
      </w:r>
      <w:r>
        <w:rPr>
          <w:spacing w:val="-7"/>
        </w:rPr>
        <w:t> </w:t>
      </w:r>
      <w:r>
        <w:rPr/>
        <w:t>through</w:t>
      </w:r>
      <w:r>
        <w:rPr>
          <w:spacing w:val="-7"/>
        </w:rPr>
        <w:t> </w:t>
      </w:r>
      <w:r>
        <w:rPr/>
        <w:t>layer-wise</w:t>
      </w:r>
      <w:r>
        <w:rPr>
          <w:spacing w:val="-7"/>
        </w:rPr>
        <w:t> </w:t>
      </w:r>
      <w:r>
        <w:rPr/>
        <w:t>irregularities</w:t>
      </w:r>
      <w:r>
        <w:rPr>
          <w:spacing w:val="-7"/>
        </w:rPr>
        <w:t> </w:t>
      </w:r>
      <w:r>
        <w:rPr/>
        <w:t>in Multimodal LLMs (MLLMs).</w:t>
      </w:r>
    </w:p>
    <w:p>
      <w:pPr>
        <w:pStyle w:val="BodyText"/>
        <w:spacing w:before="36"/>
        <w:ind w:left="0"/>
        <w:jc w:val="left"/>
      </w:pPr>
    </w:p>
    <w:p>
      <w:pPr>
        <w:pStyle w:val="ListParagraph"/>
        <w:numPr>
          <w:ilvl w:val="0"/>
          <w:numId w:val="3"/>
        </w:numPr>
        <w:tabs>
          <w:tab w:pos="480" w:val="left" w:leader="none"/>
        </w:tabs>
        <w:spacing w:line="240" w:lineRule="auto" w:before="0" w:after="0"/>
        <w:ind w:left="480" w:right="0" w:hanging="281"/>
        <w:jc w:val="both"/>
        <w:rPr>
          <w:i/>
          <w:sz w:val="20"/>
        </w:rPr>
      </w:pPr>
      <w:r>
        <w:rPr>
          <w:i/>
          <w:sz w:val="20"/>
        </w:rPr>
        <w:t>Uncertainty</w:t>
      </w:r>
      <w:r>
        <w:rPr>
          <w:i/>
          <w:spacing w:val="4"/>
          <w:sz w:val="20"/>
        </w:rPr>
        <w:t> </w:t>
      </w:r>
      <w:r>
        <w:rPr>
          <w:i/>
          <w:sz w:val="20"/>
        </w:rPr>
        <w:t>Quantification</w:t>
      </w:r>
      <w:r>
        <w:rPr>
          <w:i/>
          <w:spacing w:val="5"/>
          <w:sz w:val="20"/>
        </w:rPr>
        <w:t> </w:t>
      </w:r>
      <w:r>
        <w:rPr>
          <w:i/>
          <w:sz w:val="20"/>
        </w:rPr>
        <w:t>and</w:t>
      </w:r>
      <w:r>
        <w:rPr>
          <w:i/>
          <w:spacing w:val="5"/>
          <w:sz w:val="20"/>
        </w:rPr>
        <w:t> </w:t>
      </w:r>
      <w:r>
        <w:rPr>
          <w:i/>
          <w:sz w:val="20"/>
        </w:rPr>
        <w:t>Entropy-Based</w:t>
      </w:r>
      <w:r>
        <w:rPr>
          <w:i/>
          <w:spacing w:val="5"/>
          <w:sz w:val="20"/>
        </w:rPr>
        <w:t> </w:t>
      </w:r>
      <w:r>
        <w:rPr>
          <w:i/>
          <w:spacing w:val="-2"/>
          <w:sz w:val="20"/>
        </w:rPr>
        <w:t>Methods</w:t>
      </w:r>
    </w:p>
    <w:p>
      <w:pPr>
        <w:pStyle w:val="BodyText"/>
        <w:spacing w:line="249" w:lineRule="auto" w:before="70"/>
        <w:ind w:right="257" w:firstLine="199"/>
      </w:pPr>
      <w:r>
        <w:rPr/>
        <w:t>Uncertainty quantification (UQ) provides a principled </w:t>
      </w:r>
      <w:r>
        <w:rPr/>
        <w:t>theo- retical foundation for hallucination detection. Kang et al. [7] present a comprehensive survey tracing UQ from formal definitions</w:t>
      </w:r>
      <w:r>
        <w:rPr>
          <w:spacing w:val="-9"/>
        </w:rPr>
        <w:t> </w:t>
      </w:r>
      <w:r>
        <w:rPr/>
        <w:t>through</w:t>
      </w:r>
      <w:r>
        <w:rPr>
          <w:spacing w:val="-9"/>
        </w:rPr>
        <w:t> </w:t>
      </w:r>
      <w:r>
        <w:rPr/>
        <w:t>the</w:t>
      </w:r>
      <w:r>
        <w:rPr>
          <w:spacing w:val="-9"/>
        </w:rPr>
        <w:t> </w:t>
      </w:r>
      <w:r>
        <w:rPr/>
        <w:t>epistemic-aleatoric</w:t>
      </w:r>
      <w:r>
        <w:rPr>
          <w:spacing w:val="-9"/>
        </w:rPr>
        <w:t> </w:t>
      </w:r>
      <w:r>
        <w:rPr/>
        <w:t>distinction</w:t>
      </w:r>
      <w:r>
        <w:rPr>
          <w:spacing w:val="-9"/>
        </w:rPr>
        <w:t> </w:t>
      </w:r>
      <w:r>
        <w:rPr/>
        <w:t>to</w:t>
      </w:r>
      <w:r>
        <w:rPr>
          <w:spacing w:val="-9"/>
        </w:rPr>
        <w:t> </w:t>
      </w:r>
      <w:r>
        <w:rPr/>
        <w:t>LLM- specific adaptations, identifying confidence-based, sampling- based, and ensemble-based paradigms.</w:t>
      </w:r>
    </w:p>
    <w:p>
      <w:pPr>
        <w:pStyle w:val="BodyText"/>
        <w:spacing w:line="249" w:lineRule="auto"/>
        <w:ind w:right="257" w:firstLine="199"/>
      </w:pPr>
      <w:r>
        <w:rPr/>
        <w:t>Ma et al. [4] introduce Semantic Energy, an </w:t>
      </w:r>
      <w:r>
        <w:rPr/>
        <w:t>uncertainty framework operating directly on penultimate-layer logits through a Boltzmann-inspired energy distribution. Unlike se- mantic entropy, which relies on post-softmax probabilities, Semantic</w:t>
      </w:r>
      <w:r>
        <w:rPr>
          <w:spacing w:val="-6"/>
        </w:rPr>
        <w:t> </w:t>
      </w:r>
      <w:r>
        <w:rPr/>
        <w:t>Energy</w:t>
      </w:r>
      <w:r>
        <w:rPr>
          <w:spacing w:val="-6"/>
        </w:rPr>
        <w:t> </w:t>
      </w:r>
      <w:r>
        <w:rPr/>
        <w:t>accesses</w:t>
      </w:r>
      <w:r>
        <w:rPr>
          <w:spacing w:val="-6"/>
        </w:rPr>
        <w:t> </w:t>
      </w:r>
      <w:r>
        <w:rPr/>
        <w:t>the</w:t>
      </w:r>
      <w:r>
        <w:rPr>
          <w:spacing w:val="-6"/>
        </w:rPr>
        <w:t> </w:t>
      </w:r>
      <w:r>
        <w:rPr/>
        <w:t>model’s</w:t>
      </w:r>
      <w:r>
        <w:rPr>
          <w:spacing w:val="-6"/>
        </w:rPr>
        <w:t> </w:t>
      </w:r>
      <w:r>
        <w:rPr/>
        <w:t>raw</w:t>
      </w:r>
      <w:r>
        <w:rPr>
          <w:spacing w:val="-6"/>
        </w:rPr>
        <w:t> </w:t>
      </w:r>
      <w:r>
        <w:rPr/>
        <w:t>confidence</w:t>
      </w:r>
      <w:r>
        <w:rPr>
          <w:spacing w:val="-6"/>
        </w:rPr>
        <w:t> </w:t>
      </w:r>
      <w:r>
        <w:rPr/>
        <w:t>signals. Moslonka et al. [17] develop a complementary approach for black-box</w:t>
      </w:r>
      <w:r>
        <w:rPr>
          <w:spacing w:val="-11"/>
        </w:rPr>
        <w:t> </w:t>
      </w:r>
      <w:r>
        <w:rPr/>
        <w:t>settings,</w:t>
      </w:r>
      <w:r>
        <w:rPr>
          <w:spacing w:val="-11"/>
        </w:rPr>
        <w:t> </w:t>
      </w:r>
      <w:r>
        <w:rPr/>
        <w:t>deriving</w:t>
      </w:r>
      <w:r>
        <w:rPr>
          <w:spacing w:val="-11"/>
        </w:rPr>
        <w:t> </w:t>
      </w:r>
      <w:r>
        <w:rPr/>
        <w:t>an</w:t>
      </w:r>
      <w:r>
        <w:rPr>
          <w:spacing w:val="-11"/>
        </w:rPr>
        <w:t> </w:t>
      </w:r>
      <w:r>
        <w:rPr/>
        <w:t>Entropy</w:t>
      </w:r>
      <w:r>
        <w:rPr>
          <w:spacing w:val="-11"/>
        </w:rPr>
        <w:t> </w:t>
      </w:r>
      <w:r>
        <w:rPr/>
        <w:t>Production</w:t>
      </w:r>
      <w:r>
        <w:rPr>
          <w:spacing w:val="-11"/>
        </w:rPr>
        <w:t> </w:t>
      </w:r>
      <w:r>
        <w:rPr/>
        <w:t>Rate</w:t>
      </w:r>
      <w:r>
        <w:rPr>
          <w:spacing w:val="-11"/>
        </w:rPr>
        <w:t> </w:t>
      </w:r>
      <w:r>
        <w:rPr/>
        <w:t>(EPR) from the limited log-probabilities exposed by commercial LLM APIs, enabling one-shot hallucination detection without model internals.</w:t>
      </w:r>
    </w:p>
    <w:p>
      <w:pPr>
        <w:pStyle w:val="BodyText"/>
        <w:spacing w:before="39"/>
        <w:ind w:left="0"/>
        <w:jc w:val="left"/>
      </w:pPr>
    </w:p>
    <w:p>
      <w:pPr>
        <w:pStyle w:val="ListParagraph"/>
        <w:numPr>
          <w:ilvl w:val="0"/>
          <w:numId w:val="3"/>
        </w:numPr>
        <w:tabs>
          <w:tab w:pos="491" w:val="left" w:leader="none"/>
        </w:tabs>
        <w:spacing w:line="240" w:lineRule="auto" w:before="0" w:after="0"/>
        <w:ind w:left="491" w:right="0" w:hanging="292"/>
        <w:jc w:val="both"/>
        <w:rPr>
          <w:i/>
          <w:sz w:val="20"/>
        </w:rPr>
      </w:pPr>
      <w:r>
        <w:rPr>
          <w:i/>
          <w:sz w:val="20"/>
        </w:rPr>
        <w:t>Attention-Based</w:t>
      </w:r>
      <w:r>
        <w:rPr>
          <w:i/>
          <w:spacing w:val="6"/>
          <w:sz w:val="20"/>
        </w:rPr>
        <w:t> </w:t>
      </w:r>
      <w:r>
        <w:rPr>
          <w:i/>
          <w:spacing w:val="-2"/>
          <w:sz w:val="20"/>
        </w:rPr>
        <w:t>Detection</w:t>
      </w:r>
    </w:p>
    <w:p>
      <w:pPr>
        <w:pStyle w:val="BodyText"/>
        <w:spacing w:line="249" w:lineRule="auto" w:before="70"/>
        <w:ind w:right="257" w:firstLine="199"/>
      </w:pPr>
      <w:r>
        <w:rPr/>
        <w:t>Attention mechanisms provide rich signals for </w:t>
      </w:r>
      <w:r>
        <w:rPr/>
        <w:t>uncertainty assessment.</w:t>
      </w:r>
      <w:r>
        <w:rPr>
          <w:spacing w:val="-11"/>
        </w:rPr>
        <w:t> </w:t>
      </w:r>
      <w:r>
        <w:rPr/>
        <w:t>Hajji</w:t>
      </w:r>
      <w:r>
        <w:rPr>
          <w:spacing w:val="-11"/>
        </w:rPr>
        <w:t> </w:t>
      </w:r>
      <w:r>
        <w:rPr/>
        <w:t>et</w:t>
      </w:r>
      <w:r>
        <w:rPr>
          <w:spacing w:val="-11"/>
        </w:rPr>
        <w:t> </w:t>
      </w:r>
      <w:r>
        <w:rPr/>
        <w:t>al.</w:t>
      </w:r>
      <w:r>
        <w:rPr>
          <w:spacing w:val="-11"/>
        </w:rPr>
        <w:t> </w:t>
      </w:r>
      <w:r>
        <w:rPr/>
        <w:t>[9]</w:t>
      </w:r>
      <w:r>
        <w:rPr>
          <w:spacing w:val="-11"/>
        </w:rPr>
        <w:t> </w:t>
      </w:r>
      <w:r>
        <w:rPr/>
        <w:t>leverage</w:t>
      </w:r>
      <w:r>
        <w:rPr>
          <w:spacing w:val="-11"/>
        </w:rPr>
        <w:t> </w:t>
      </w:r>
      <w:r>
        <w:rPr/>
        <w:t>attention-based</w:t>
      </w:r>
      <w:r>
        <w:rPr>
          <w:spacing w:val="-11"/>
        </w:rPr>
        <w:t> </w:t>
      </w:r>
      <w:r>
        <w:rPr/>
        <w:t>uncertainty quantification</w:t>
      </w:r>
      <w:r>
        <w:rPr>
          <w:spacing w:val="-4"/>
        </w:rPr>
        <w:t> </w:t>
      </w:r>
      <w:r>
        <w:rPr/>
        <w:t>with</w:t>
      </w:r>
      <w:r>
        <w:rPr>
          <w:spacing w:val="-4"/>
        </w:rPr>
        <w:t> </w:t>
      </w:r>
      <w:r>
        <w:rPr/>
        <w:t>novel</w:t>
      </w:r>
      <w:r>
        <w:rPr>
          <w:spacing w:val="-4"/>
        </w:rPr>
        <w:t> </w:t>
      </w:r>
      <w:r>
        <w:rPr/>
        <w:t>aggregation</w:t>
      </w:r>
      <w:r>
        <w:rPr>
          <w:spacing w:val="-4"/>
        </w:rPr>
        <w:t> </w:t>
      </w:r>
      <w:r>
        <w:rPr/>
        <w:t>strategies,</w:t>
      </w:r>
      <w:r>
        <w:rPr>
          <w:spacing w:val="-4"/>
        </w:rPr>
        <w:t> </w:t>
      </w:r>
      <w:r>
        <w:rPr/>
        <w:t>revealing</w:t>
      </w:r>
      <w:r>
        <w:rPr>
          <w:spacing w:val="-4"/>
        </w:rPr>
        <w:t> </w:t>
      </w:r>
      <w:r>
        <w:rPr/>
        <w:t>that attention over input tokens is particularly effective for de- tecting intrinsic hallucinations. The RAUQ framework [11] identifies “uncertainty-aware” attention heads that reduce fo- cus</w:t>
      </w:r>
      <w:r>
        <w:rPr>
          <w:spacing w:val="-4"/>
        </w:rPr>
        <w:t> </w:t>
      </w:r>
      <w:r>
        <w:rPr/>
        <w:t>on</w:t>
      </w:r>
      <w:r>
        <w:rPr>
          <w:spacing w:val="-4"/>
        </w:rPr>
        <w:t> </w:t>
      </w:r>
      <w:r>
        <w:rPr/>
        <w:t>preceding</w:t>
      </w:r>
      <w:r>
        <w:rPr>
          <w:spacing w:val="-4"/>
        </w:rPr>
        <w:t> </w:t>
      </w:r>
      <w:r>
        <w:rPr/>
        <w:t>tokens</w:t>
      </w:r>
      <w:r>
        <w:rPr>
          <w:spacing w:val="-4"/>
        </w:rPr>
        <w:t> </w:t>
      </w:r>
      <w:r>
        <w:rPr/>
        <w:t>during</w:t>
      </w:r>
      <w:r>
        <w:rPr>
          <w:spacing w:val="-4"/>
        </w:rPr>
        <w:t> </w:t>
      </w:r>
      <w:r>
        <w:rPr/>
        <w:t>hallucination,</w:t>
      </w:r>
      <w:r>
        <w:rPr>
          <w:spacing w:val="-4"/>
        </w:rPr>
        <w:t> </w:t>
      </w:r>
      <w:r>
        <w:rPr/>
        <w:t>combining</w:t>
      </w:r>
      <w:r>
        <w:rPr>
          <w:spacing w:val="-4"/>
        </w:rPr>
        <w:t> </w:t>
      </w:r>
      <w:r>
        <w:rPr/>
        <w:t>these with</w:t>
      </w:r>
      <w:r>
        <w:rPr>
          <w:spacing w:val="-2"/>
        </w:rPr>
        <w:t> </w:t>
      </w:r>
      <w:r>
        <w:rPr/>
        <w:t>token-level</w:t>
      </w:r>
      <w:r>
        <w:rPr>
          <w:spacing w:val="-2"/>
        </w:rPr>
        <w:t> </w:t>
      </w:r>
      <w:r>
        <w:rPr/>
        <w:t>confidence</w:t>
      </w:r>
      <w:r>
        <w:rPr>
          <w:spacing w:val="-2"/>
        </w:rPr>
        <w:t> </w:t>
      </w:r>
      <w:r>
        <w:rPr/>
        <w:t>in</w:t>
      </w:r>
      <w:r>
        <w:rPr>
          <w:spacing w:val="-2"/>
        </w:rPr>
        <w:t> </w:t>
      </w:r>
      <w:r>
        <w:rPr/>
        <w:t>a</w:t>
      </w:r>
      <w:r>
        <w:rPr>
          <w:spacing w:val="-2"/>
        </w:rPr>
        <w:t> </w:t>
      </w:r>
      <w:r>
        <w:rPr/>
        <w:t>recurrent</w:t>
      </w:r>
      <w:r>
        <w:rPr>
          <w:spacing w:val="-2"/>
        </w:rPr>
        <w:t> </w:t>
      </w:r>
      <w:r>
        <w:rPr/>
        <w:t>scheme</w:t>
      </w:r>
      <w:r>
        <w:rPr>
          <w:spacing w:val="-2"/>
        </w:rPr>
        <w:t> </w:t>
      </w:r>
      <w:r>
        <w:rPr/>
        <w:t>for</w:t>
      </w:r>
      <w:r>
        <w:rPr>
          <w:spacing w:val="-2"/>
        </w:rPr>
        <w:t> </w:t>
      </w:r>
      <w:r>
        <w:rPr/>
        <w:t>efficient single-pass detection across 12 tasks and 4 LLMs.</w:t>
      </w:r>
    </w:p>
    <w:p>
      <w:pPr>
        <w:pStyle w:val="BodyText"/>
        <w:spacing w:line="249" w:lineRule="auto"/>
        <w:ind w:right="257" w:firstLine="199"/>
      </w:pPr>
      <w:r>
        <w:rPr/>
        <w:t>Sriramanan et al. [12] conduct a comprehensive </w:t>
      </w:r>
      <w:r>
        <w:rPr/>
        <w:t>investi- gation</w:t>
      </w:r>
      <w:r>
        <w:rPr>
          <w:spacing w:val="22"/>
        </w:rPr>
        <w:t> </w:t>
      </w:r>
      <w:r>
        <w:rPr/>
        <w:t>spanning</w:t>
      </w:r>
      <w:r>
        <w:rPr>
          <w:spacing w:val="23"/>
        </w:rPr>
        <w:t> </w:t>
      </w:r>
      <w:r>
        <w:rPr/>
        <w:t>white-box</w:t>
      </w:r>
      <w:r>
        <w:rPr>
          <w:spacing w:val="22"/>
        </w:rPr>
        <w:t> </w:t>
      </w:r>
      <w:r>
        <w:rPr/>
        <w:t>and</w:t>
      </w:r>
      <w:r>
        <w:rPr>
          <w:spacing w:val="23"/>
        </w:rPr>
        <w:t> </w:t>
      </w:r>
      <w:r>
        <w:rPr/>
        <w:t>black-box</w:t>
      </w:r>
      <w:r>
        <w:rPr>
          <w:spacing w:val="22"/>
        </w:rPr>
        <w:t> </w:t>
      </w:r>
      <w:r>
        <w:rPr/>
        <w:t>settings,</w:t>
      </w:r>
      <w:r>
        <w:rPr>
          <w:spacing w:val="23"/>
        </w:rPr>
        <w:t> </w:t>
      </w:r>
      <w:r>
        <w:rPr>
          <w:spacing w:val="-2"/>
        </w:rPr>
        <w:t>analyzing</w:t>
      </w:r>
    </w:p>
    <w:p>
      <w:pPr>
        <w:pStyle w:val="BodyText"/>
        <w:spacing w:after="0" w:line="249" w:lineRule="auto"/>
        <w:sectPr>
          <w:pgSz w:w="12240" w:h="15840"/>
          <w:pgMar w:header="464" w:footer="0" w:top="1000" w:bottom="280" w:left="720" w:right="720"/>
          <w:cols w:num="2" w:equalWidth="0">
            <w:col w:w="5281" w:space="40"/>
            <w:col w:w="5479"/>
          </w:cols>
        </w:sectPr>
      </w:pPr>
    </w:p>
    <w:p>
      <w:pPr>
        <w:pStyle w:val="BodyText"/>
        <w:spacing w:line="223" w:lineRule="auto" w:before="111"/>
        <w:ind w:left="259"/>
      </w:pPr>
      <w:r>
        <w:rPr/>
        <w:t>hidden states, attention maps, and prediction </w:t>
      </w:r>
      <w:r>
        <w:rPr/>
        <w:t>probabilities simultaneously. Their work achieves speedups of up to 450</w:t>
      </w:r>
      <w:r>
        <w:rPr>
          <w:rFonts w:ascii="Lucida Sans Unicode" w:hAnsi="Lucida Sans Unicode"/>
        </w:rPr>
        <w:t>× </w:t>
      </w:r>
      <w:r>
        <w:rPr/>
        <w:t>over baseline methods, establishing the computational feasi- bility of real-time multi-signal detection.</w:t>
      </w:r>
    </w:p>
    <w:p>
      <w:pPr>
        <w:pStyle w:val="BodyText"/>
        <w:spacing w:before="131"/>
        <w:ind w:left="0"/>
        <w:jc w:val="left"/>
      </w:pPr>
    </w:p>
    <w:p>
      <w:pPr>
        <w:pStyle w:val="ListParagraph"/>
        <w:numPr>
          <w:ilvl w:val="0"/>
          <w:numId w:val="3"/>
        </w:numPr>
        <w:tabs>
          <w:tab w:pos="529" w:val="left" w:leader="none"/>
        </w:tabs>
        <w:spacing w:line="240" w:lineRule="auto" w:before="1" w:after="0"/>
        <w:ind w:left="529" w:right="0" w:hanging="270"/>
        <w:jc w:val="both"/>
        <w:rPr>
          <w:i/>
          <w:sz w:val="20"/>
        </w:rPr>
      </w:pPr>
      <w:r>
        <w:rPr>
          <w:i/>
          <w:sz w:val="20"/>
        </w:rPr>
        <w:t>Faithfulness</w:t>
      </w:r>
      <w:r>
        <w:rPr>
          <w:i/>
          <w:spacing w:val="6"/>
          <w:sz w:val="20"/>
        </w:rPr>
        <w:t> </w:t>
      </w:r>
      <w:r>
        <w:rPr>
          <w:i/>
          <w:sz w:val="20"/>
        </w:rPr>
        <w:t>Evaluation</w:t>
      </w:r>
      <w:r>
        <w:rPr>
          <w:i/>
          <w:spacing w:val="7"/>
          <w:sz w:val="20"/>
        </w:rPr>
        <w:t> </w:t>
      </w:r>
      <w:r>
        <w:rPr>
          <w:i/>
          <w:sz w:val="20"/>
        </w:rPr>
        <w:t>and</w:t>
      </w:r>
      <w:r>
        <w:rPr>
          <w:i/>
          <w:spacing w:val="7"/>
          <w:sz w:val="20"/>
        </w:rPr>
        <w:t> </w:t>
      </w:r>
      <w:r>
        <w:rPr>
          <w:i/>
          <w:spacing w:val="-2"/>
          <w:sz w:val="20"/>
        </w:rPr>
        <w:t>Benchmarking</w:t>
      </w:r>
    </w:p>
    <w:p>
      <w:pPr>
        <w:pStyle w:val="BodyText"/>
        <w:spacing w:line="249" w:lineRule="auto" w:before="84"/>
        <w:ind w:left="259" w:firstLine="199"/>
      </w:pPr>
      <w:r>
        <w:rPr/>
        <w:t>Automated</w:t>
      </w:r>
      <w:r>
        <w:rPr>
          <w:spacing w:val="-4"/>
        </w:rPr>
        <w:t> </w:t>
      </w:r>
      <w:r>
        <w:rPr/>
        <w:t>evaluation</w:t>
      </w:r>
      <w:r>
        <w:rPr>
          <w:spacing w:val="-4"/>
        </w:rPr>
        <w:t> </w:t>
      </w:r>
      <w:r>
        <w:rPr/>
        <w:t>of</w:t>
      </w:r>
      <w:r>
        <w:rPr>
          <w:spacing w:val="-4"/>
        </w:rPr>
        <w:t> </w:t>
      </w:r>
      <w:r>
        <w:rPr/>
        <w:t>hallucination</w:t>
      </w:r>
      <w:r>
        <w:rPr>
          <w:spacing w:val="-4"/>
        </w:rPr>
        <w:t> </w:t>
      </w:r>
      <w:r>
        <w:rPr/>
        <w:t>remains</w:t>
      </w:r>
      <w:r>
        <w:rPr>
          <w:spacing w:val="-4"/>
        </w:rPr>
        <w:t> </w:t>
      </w:r>
      <w:r>
        <w:rPr/>
        <w:t>challenging. Jing</w:t>
      </w:r>
      <w:r>
        <w:rPr>
          <w:spacing w:val="-2"/>
        </w:rPr>
        <w:t> </w:t>
      </w:r>
      <w:r>
        <w:rPr/>
        <w:t>et</w:t>
      </w:r>
      <w:r>
        <w:rPr>
          <w:spacing w:val="-2"/>
        </w:rPr>
        <w:t> </w:t>
      </w:r>
      <w:r>
        <w:rPr/>
        <w:t>al.</w:t>
      </w:r>
      <w:r>
        <w:rPr>
          <w:spacing w:val="-2"/>
        </w:rPr>
        <w:t> </w:t>
      </w:r>
      <w:r>
        <w:rPr/>
        <w:t>[10]</w:t>
      </w:r>
      <w:r>
        <w:rPr>
          <w:spacing w:val="-2"/>
        </w:rPr>
        <w:t> </w:t>
      </w:r>
      <w:r>
        <w:rPr/>
        <w:t>develop</w:t>
      </w:r>
      <w:r>
        <w:rPr>
          <w:spacing w:val="-2"/>
        </w:rPr>
        <w:t> </w:t>
      </w:r>
      <w:r>
        <w:rPr/>
        <w:t>rubric-based</w:t>
      </w:r>
      <w:r>
        <w:rPr>
          <w:spacing w:val="-2"/>
        </w:rPr>
        <w:t> </w:t>
      </w:r>
      <w:r>
        <w:rPr/>
        <w:t>faithfulness</w:t>
      </w:r>
      <w:r>
        <w:rPr>
          <w:spacing w:val="-2"/>
        </w:rPr>
        <w:t> </w:t>
      </w:r>
      <w:r>
        <w:rPr/>
        <w:t>scoring</w:t>
      </w:r>
      <w:r>
        <w:rPr>
          <w:spacing w:val="-2"/>
        </w:rPr>
        <w:t> </w:t>
      </w:r>
      <w:r>
        <w:rPr/>
        <w:t>using LLMs-as-judges,</w:t>
      </w:r>
      <w:r>
        <w:rPr>
          <w:spacing w:val="-1"/>
        </w:rPr>
        <w:t> </w:t>
      </w:r>
      <w:r>
        <w:rPr/>
        <w:t>demonstrating</w:t>
      </w:r>
      <w:r>
        <w:rPr>
          <w:spacing w:val="-1"/>
        </w:rPr>
        <w:t> </w:t>
      </w:r>
      <w:r>
        <w:rPr/>
        <w:t>that</w:t>
      </w:r>
      <w:r>
        <w:rPr>
          <w:spacing w:val="-1"/>
        </w:rPr>
        <w:t> </w:t>
      </w:r>
      <w:r>
        <w:rPr/>
        <w:t>GPT-4</w:t>
      </w:r>
      <w:r>
        <w:rPr>
          <w:spacing w:val="-1"/>
        </w:rPr>
        <w:t> </w:t>
      </w:r>
      <w:r>
        <w:rPr/>
        <w:t>can</w:t>
      </w:r>
      <w:r>
        <w:rPr>
          <w:spacing w:val="-1"/>
        </w:rPr>
        <w:t> </w:t>
      </w:r>
      <w:r>
        <w:rPr/>
        <w:t>provide</w:t>
      </w:r>
      <w:r>
        <w:rPr>
          <w:spacing w:val="-1"/>
        </w:rPr>
        <w:t> </w:t>
      </w:r>
      <w:r>
        <w:rPr/>
        <w:t>accu- rate faithfulness judgments on industry datasets. They further show that fine-tuning NLI models on synthetic unfaithful data improves detection performance.</w:t>
      </w:r>
    </w:p>
    <w:p>
      <w:pPr>
        <w:pStyle w:val="BodyText"/>
        <w:spacing w:before="115"/>
        <w:ind w:left="0"/>
        <w:jc w:val="left"/>
      </w:pPr>
    </w:p>
    <w:p>
      <w:pPr>
        <w:pStyle w:val="ListParagraph"/>
        <w:numPr>
          <w:ilvl w:val="0"/>
          <w:numId w:val="3"/>
        </w:numPr>
        <w:tabs>
          <w:tab w:pos="502" w:val="left" w:leader="none"/>
        </w:tabs>
        <w:spacing w:line="249" w:lineRule="auto" w:before="0" w:after="0"/>
        <w:ind w:left="259" w:right="0" w:firstLine="0"/>
        <w:jc w:val="both"/>
        <w:rPr>
          <w:i/>
          <w:sz w:val="20"/>
        </w:rPr>
      </w:pPr>
      <w:r>
        <w:rPr>
          <w:i/>
          <w:sz w:val="20"/>
        </w:rPr>
        <w:t>Mitigation Through Calibration and Reinforcement </w:t>
      </w:r>
      <w:r>
        <w:rPr>
          <w:i/>
          <w:sz w:val="20"/>
        </w:rPr>
        <w:t>Learn- </w:t>
      </w:r>
      <w:r>
        <w:rPr>
          <w:i/>
          <w:spacing w:val="-4"/>
          <w:sz w:val="20"/>
        </w:rPr>
        <w:t>ing</w:t>
      </w:r>
    </w:p>
    <w:p>
      <w:pPr>
        <w:pStyle w:val="BodyText"/>
        <w:spacing w:line="249" w:lineRule="auto" w:before="76"/>
        <w:ind w:left="259" w:firstLine="199"/>
      </w:pPr>
      <w:r>
        <w:rPr/>
        <w:t>Beyond detection, recent work addresses hallucination </w:t>
      </w:r>
      <w:r>
        <w:rPr/>
        <w:t>mit- igation through training-time interventions. An extended ab- stract [6] proposes integrating entropy spike detection with self-confidence calibration through RL reward shaping. Wu et al. [15] present behaviorally calibrated reinforcement learn- ing, demonstrating that training models to abstain when uncertain—using strictly proper scoring rules—yields a trans- ferable meta-skill that enables smaller models to surpass frontier models in uncertainty quantification.</w:t>
      </w:r>
    </w:p>
    <w:p>
      <w:pPr>
        <w:pStyle w:val="BodyText"/>
        <w:spacing w:before="114"/>
        <w:ind w:left="0"/>
        <w:jc w:val="left"/>
      </w:pPr>
    </w:p>
    <w:p>
      <w:pPr>
        <w:pStyle w:val="ListParagraph"/>
        <w:numPr>
          <w:ilvl w:val="0"/>
          <w:numId w:val="3"/>
        </w:numPr>
        <w:tabs>
          <w:tab w:pos="551" w:val="left" w:leader="none"/>
        </w:tabs>
        <w:spacing w:line="240" w:lineRule="auto" w:before="0" w:after="0"/>
        <w:ind w:left="551" w:right="0" w:hanging="292"/>
        <w:jc w:val="both"/>
        <w:rPr>
          <w:i/>
          <w:sz w:val="20"/>
        </w:rPr>
      </w:pPr>
      <w:r>
        <w:rPr>
          <w:i/>
          <w:sz w:val="20"/>
        </w:rPr>
        <w:t>Retrieval-Augmented</w:t>
      </w:r>
      <w:r>
        <w:rPr>
          <w:i/>
          <w:spacing w:val="-5"/>
          <w:sz w:val="20"/>
        </w:rPr>
        <w:t> </w:t>
      </w:r>
      <w:r>
        <w:rPr>
          <w:i/>
          <w:spacing w:val="-2"/>
          <w:sz w:val="20"/>
        </w:rPr>
        <w:t>Generation</w:t>
      </w:r>
    </w:p>
    <w:p>
      <w:pPr>
        <w:pStyle w:val="BodyText"/>
        <w:spacing w:line="249" w:lineRule="auto" w:before="85"/>
        <w:ind w:left="259" w:firstLine="199"/>
      </w:pPr>
      <w:r>
        <w:rPr/>
        <w:t>Retrieval augmentation offers a complementary </w:t>
      </w:r>
      <w:r>
        <w:rPr/>
        <w:t>mitigation pathway. Yao et al. [20] propose ExpandR, a unified frame- work</w:t>
      </w:r>
      <w:r>
        <w:rPr>
          <w:spacing w:val="-12"/>
        </w:rPr>
        <w:t> </w:t>
      </w:r>
      <w:r>
        <w:rPr/>
        <w:t>that</w:t>
      </w:r>
      <w:r>
        <w:rPr>
          <w:spacing w:val="-12"/>
        </w:rPr>
        <w:t> </w:t>
      </w:r>
      <w:r>
        <w:rPr/>
        <w:t>jointly</w:t>
      </w:r>
      <w:r>
        <w:rPr>
          <w:spacing w:val="-12"/>
        </w:rPr>
        <w:t> </w:t>
      </w:r>
      <w:r>
        <w:rPr/>
        <w:t>optimizes</w:t>
      </w:r>
      <w:r>
        <w:rPr>
          <w:spacing w:val="-12"/>
        </w:rPr>
        <w:t> </w:t>
      </w:r>
      <w:r>
        <w:rPr/>
        <w:t>LLMs</w:t>
      </w:r>
      <w:r>
        <w:rPr>
          <w:spacing w:val="-12"/>
        </w:rPr>
        <w:t> </w:t>
      </w:r>
      <w:r>
        <w:rPr/>
        <w:t>and</w:t>
      </w:r>
      <w:r>
        <w:rPr>
          <w:spacing w:val="-12"/>
        </w:rPr>
        <w:t> </w:t>
      </w:r>
      <w:r>
        <w:rPr/>
        <w:t>retrievers</w:t>
      </w:r>
      <w:r>
        <w:rPr>
          <w:spacing w:val="-12"/>
        </w:rPr>
        <w:t> </w:t>
      </w:r>
      <w:r>
        <w:rPr/>
        <w:t>through</w:t>
      </w:r>
      <w:r>
        <w:rPr>
          <w:spacing w:val="-12"/>
        </w:rPr>
        <w:t> </w:t>
      </w:r>
      <w:r>
        <w:rPr/>
        <w:t>Direct Preference Optimization (DPO), aligning query expansion with retrieval objectives for improved factual grounding.</w:t>
      </w:r>
    </w:p>
    <w:p>
      <w:pPr>
        <w:pStyle w:val="BodyText"/>
        <w:spacing w:before="115"/>
        <w:ind w:left="0"/>
        <w:jc w:val="left"/>
      </w:pPr>
    </w:p>
    <w:p>
      <w:pPr>
        <w:pStyle w:val="ListParagraph"/>
        <w:numPr>
          <w:ilvl w:val="0"/>
          <w:numId w:val="3"/>
        </w:numPr>
        <w:tabs>
          <w:tab w:pos="551" w:val="left" w:leader="none"/>
        </w:tabs>
        <w:spacing w:line="188" w:lineRule="exact" w:before="0" w:after="0"/>
        <w:ind w:left="551" w:right="0" w:hanging="292"/>
        <w:jc w:val="both"/>
        <w:rPr>
          <w:i/>
          <w:sz w:val="20"/>
        </w:rPr>
      </w:pPr>
      <w:r>
        <w:rPr>
          <w:i/>
          <w:sz w:val="20"/>
        </w:rPr>
        <w:t>Explainability</w:t>
      </w:r>
      <w:r>
        <w:rPr>
          <w:i/>
          <w:spacing w:val="12"/>
          <w:sz w:val="20"/>
        </w:rPr>
        <w:t> </w:t>
      </w:r>
      <w:r>
        <w:rPr>
          <w:i/>
          <w:sz w:val="20"/>
        </w:rPr>
        <w:t>and</w:t>
      </w:r>
      <w:r>
        <w:rPr>
          <w:i/>
          <w:spacing w:val="12"/>
          <w:sz w:val="20"/>
        </w:rPr>
        <w:t> </w:t>
      </w:r>
      <w:r>
        <w:rPr>
          <w:i/>
          <w:sz w:val="20"/>
        </w:rPr>
        <w:t>Human</w:t>
      </w:r>
      <w:r>
        <w:rPr>
          <w:i/>
          <w:spacing w:val="12"/>
          <w:sz w:val="20"/>
        </w:rPr>
        <w:t> </w:t>
      </w:r>
      <w:r>
        <w:rPr>
          <w:i/>
          <w:spacing w:val="-2"/>
          <w:sz w:val="20"/>
        </w:rPr>
        <w:t>Trust</w:t>
      </w:r>
    </w:p>
    <w:p>
      <w:pPr>
        <w:pStyle w:val="ListParagraph"/>
        <w:numPr>
          <w:ilvl w:val="1"/>
          <w:numId w:val="3"/>
        </w:numPr>
        <w:tabs>
          <w:tab w:pos="681" w:val="left" w:leader="none"/>
          <w:tab w:pos="683" w:val="left" w:leader="none"/>
        </w:tabs>
        <w:spacing w:line="249" w:lineRule="auto" w:before="98" w:after="0"/>
        <w:ind w:left="683" w:right="257" w:hanging="286"/>
        <w:jc w:val="both"/>
        <w:rPr>
          <w:sz w:val="20"/>
        </w:rPr>
      </w:pPr>
      <w:r>
        <w:rPr/>
        <w:br w:type="column"/>
      </w:r>
      <w:r>
        <w:rPr>
          <w:b/>
          <w:sz w:val="20"/>
        </w:rPr>
        <w:t>Explainability Deficit</w:t>
      </w:r>
      <w:r>
        <w:rPr>
          <w:sz w:val="20"/>
        </w:rPr>
        <w:t>: Detection systems </w:t>
      </w:r>
      <w:r>
        <w:rPr>
          <w:sz w:val="20"/>
        </w:rPr>
        <w:t>produce scalar scores without human-interpretable justifica-</w:t>
      </w:r>
      <w:r>
        <w:rPr>
          <w:spacing w:val="40"/>
          <w:sz w:val="20"/>
        </w:rPr>
        <w:t> </w:t>
      </w:r>
      <w:r>
        <w:rPr>
          <w:sz w:val="20"/>
        </w:rPr>
        <w:t>tions [8], [19].</w:t>
      </w:r>
    </w:p>
    <w:p>
      <w:pPr>
        <w:pStyle w:val="ListParagraph"/>
        <w:numPr>
          <w:ilvl w:val="1"/>
          <w:numId w:val="3"/>
        </w:numPr>
        <w:tabs>
          <w:tab w:pos="681" w:val="left" w:leader="none"/>
          <w:tab w:pos="683" w:val="left" w:leader="none"/>
        </w:tabs>
        <w:spacing w:line="249" w:lineRule="auto" w:before="0" w:after="0"/>
        <w:ind w:left="683" w:right="257" w:hanging="286"/>
        <w:jc w:val="both"/>
        <w:rPr>
          <w:sz w:val="20"/>
        </w:rPr>
      </w:pPr>
      <w:r>
        <w:rPr>
          <w:b/>
          <w:sz w:val="20"/>
        </w:rPr>
        <w:t>Trust</w:t>
      </w:r>
      <w:r>
        <w:rPr>
          <w:b/>
          <w:spacing w:val="-12"/>
          <w:sz w:val="20"/>
        </w:rPr>
        <w:t> </w:t>
      </w:r>
      <w:r>
        <w:rPr>
          <w:b/>
          <w:sz w:val="20"/>
        </w:rPr>
        <w:t>Calibration</w:t>
      </w:r>
      <w:r>
        <w:rPr>
          <w:b/>
          <w:spacing w:val="-12"/>
          <w:sz w:val="20"/>
        </w:rPr>
        <w:t> </w:t>
      </w:r>
      <w:r>
        <w:rPr>
          <w:b/>
          <w:sz w:val="20"/>
        </w:rPr>
        <w:t>Gap</w:t>
      </w:r>
      <w:r>
        <w:rPr>
          <w:sz w:val="20"/>
        </w:rPr>
        <w:t>:</w:t>
      </w:r>
      <w:r>
        <w:rPr>
          <w:spacing w:val="-12"/>
          <w:sz w:val="20"/>
        </w:rPr>
        <w:t> </w:t>
      </w:r>
      <w:r>
        <w:rPr>
          <w:sz w:val="20"/>
        </w:rPr>
        <w:t>No</w:t>
      </w:r>
      <w:r>
        <w:rPr>
          <w:spacing w:val="-12"/>
          <w:sz w:val="20"/>
        </w:rPr>
        <w:t> </w:t>
      </w:r>
      <w:r>
        <w:rPr>
          <w:sz w:val="20"/>
        </w:rPr>
        <w:t>system</w:t>
      </w:r>
      <w:r>
        <w:rPr>
          <w:spacing w:val="-12"/>
          <w:sz w:val="20"/>
        </w:rPr>
        <w:t> </w:t>
      </w:r>
      <w:r>
        <w:rPr>
          <w:sz w:val="20"/>
        </w:rPr>
        <w:t>aligns</w:t>
      </w:r>
      <w:r>
        <w:rPr>
          <w:spacing w:val="-12"/>
          <w:sz w:val="20"/>
        </w:rPr>
        <w:t> </w:t>
      </w:r>
      <w:r>
        <w:rPr>
          <w:sz w:val="20"/>
        </w:rPr>
        <w:t>its</w:t>
      </w:r>
      <w:r>
        <w:rPr>
          <w:spacing w:val="-12"/>
          <w:sz w:val="20"/>
        </w:rPr>
        <w:t> </w:t>
      </w:r>
      <w:r>
        <w:rPr>
          <w:sz w:val="20"/>
        </w:rPr>
        <w:t>confidence indicators with empirically measured human trust dy- namics [19].</w:t>
      </w:r>
    </w:p>
    <w:p>
      <w:pPr>
        <w:pStyle w:val="BodyText"/>
        <w:spacing w:before="75"/>
        <w:ind w:left="0"/>
        <w:jc w:val="left"/>
      </w:pPr>
    </w:p>
    <w:p>
      <w:pPr>
        <w:pStyle w:val="ListParagraph"/>
        <w:numPr>
          <w:ilvl w:val="0"/>
          <w:numId w:val="1"/>
        </w:numPr>
        <w:tabs>
          <w:tab w:pos="1713" w:val="left" w:leader="none"/>
        </w:tabs>
        <w:spacing w:line="240" w:lineRule="auto" w:before="0" w:after="0"/>
        <w:ind w:left="1713" w:right="0" w:hanging="364"/>
        <w:jc w:val="left"/>
        <w:rPr>
          <w:sz w:val="20"/>
        </w:rPr>
      </w:pPr>
      <w:r>
        <w:rPr>
          <w:smallCaps/>
          <w:sz w:val="20"/>
        </w:rPr>
        <w:t>Proposed</w:t>
      </w:r>
      <w:r>
        <w:rPr>
          <w:smallCaps/>
          <w:spacing w:val="67"/>
          <w:sz w:val="20"/>
        </w:rPr>
        <w:t> </w:t>
      </w:r>
      <w:r>
        <w:rPr>
          <w:smallCaps/>
          <w:spacing w:val="-2"/>
          <w:sz w:val="20"/>
        </w:rPr>
        <w:t>Methodology</w:t>
      </w:r>
    </w:p>
    <w:p>
      <w:pPr>
        <w:pStyle w:val="ListParagraph"/>
        <w:numPr>
          <w:ilvl w:val="0"/>
          <w:numId w:val="4"/>
        </w:numPr>
        <w:tabs>
          <w:tab w:pos="469" w:val="left" w:leader="none"/>
        </w:tabs>
        <w:spacing w:line="240" w:lineRule="auto" w:before="97" w:after="0"/>
        <w:ind w:left="469" w:right="0" w:hanging="270"/>
        <w:jc w:val="both"/>
        <w:rPr>
          <w:i/>
          <w:sz w:val="20"/>
        </w:rPr>
      </w:pPr>
      <w:r>
        <w:rPr>
          <w:i/>
          <w:sz w:val="20"/>
        </w:rPr>
        <w:t>System</w:t>
      </w:r>
      <w:r>
        <w:rPr>
          <w:i/>
          <w:spacing w:val="13"/>
          <w:sz w:val="20"/>
        </w:rPr>
        <w:t> </w:t>
      </w:r>
      <w:r>
        <w:rPr>
          <w:i/>
          <w:spacing w:val="-2"/>
          <w:sz w:val="20"/>
        </w:rPr>
        <w:t>Overview</w:t>
      </w:r>
    </w:p>
    <w:p>
      <w:pPr>
        <w:pStyle w:val="BodyText"/>
        <w:spacing w:line="249" w:lineRule="auto" w:before="87"/>
        <w:ind w:right="257" w:firstLine="199"/>
      </w:pPr>
      <w:r>
        <w:rPr/>
        <w:t>TRUEGUARD operates as an inline guard layer that </w:t>
      </w:r>
      <w:r>
        <w:rPr/>
        <w:t>inter- cepts the LLM’s generation process, extracting multi-signal uncertainty information within a single forward pass, fusing these</w:t>
      </w:r>
      <w:r>
        <w:rPr>
          <w:spacing w:val="-2"/>
        </w:rPr>
        <w:t> </w:t>
      </w:r>
      <w:r>
        <w:rPr/>
        <w:t>signals</w:t>
      </w:r>
      <w:r>
        <w:rPr>
          <w:spacing w:val="-2"/>
        </w:rPr>
        <w:t> </w:t>
      </w:r>
      <w:r>
        <w:rPr/>
        <w:t>into</w:t>
      </w:r>
      <w:r>
        <w:rPr>
          <w:spacing w:val="-2"/>
        </w:rPr>
        <w:t> </w:t>
      </w:r>
      <w:r>
        <w:rPr/>
        <w:t>a</w:t>
      </w:r>
      <w:r>
        <w:rPr>
          <w:spacing w:val="-2"/>
        </w:rPr>
        <w:t> </w:t>
      </w:r>
      <w:r>
        <w:rPr/>
        <w:t>unified</w:t>
      </w:r>
      <w:r>
        <w:rPr>
          <w:spacing w:val="-2"/>
        </w:rPr>
        <w:t> </w:t>
      </w:r>
      <w:r>
        <w:rPr/>
        <w:t>hallucination</w:t>
      </w:r>
      <w:r>
        <w:rPr>
          <w:spacing w:val="-2"/>
        </w:rPr>
        <w:t> </w:t>
      </w:r>
      <w:r>
        <w:rPr/>
        <w:t>risk</w:t>
      </w:r>
      <w:r>
        <w:rPr>
          <w:spacing w:val="-2"/>
        </w:rPr>
        <w:t> </w:t>
      </w:r>
      <w:r>
        <w:rPr/>
        <w:t>score,</w:t>
      </w:r>
      <w:r>
        <w:rPr>
          <w:spacing w:val="-2"/>
        </w:rPr>
        <w:t> </w:t>
      </w:r>
      <w:r>
        <w:rPr/>
        <w:t>generating human-interpretable explanations, and triggering mitigation actions when necessary. The architecture comprises four in- terconnected modules described below.</w:t>
      </w:r>
    </w:p>
    <w:p>
      <w:pPr>
        <w:pStyle w:val="BodyText"/>
        <w:spacing w:before="119"/>
        <w:ind w:left="0"/>
        <w:jc w:val="left"/>
      </w:pPr>
    </w:p>
    <w:p>
      <w:pPr>
        <w:pStyle w:val="ListParagraph"/>
        <w:numPr>
          <w:ilvl w:val="0"/>
          <w:numId w:val="4"/>
        </w:numPr>
        <w:tabs>
          <w:tab w:pos="469" w:val="left" w:leader="none"/>
        </w:tabs>
        <w:spacing w:line="240" w:lineRule="auto" w:before="0" w:after="0"/>
        <w:ind w:left="469" w:right="0" w:hanging="270"/>
        <w:jc w:val="both"/>
        <w:rPr>
          <w:i/>
          <w:sz w:val="20"/>
        </w:rPr>
      </w:pPr>
      <w:r>
        <w:rPr>
          <w:i/>
          <w:sz w:val="20"/>
        </w:rPr>
        <w:t>Module</w:t>
      </w:r>
      <w:r>
        <w:rPr>
          <w:i/>
          <w:spacing w:val="11"/>
          <w:sz w:val="20"/>
        </w:rPr>
        <w:t> </w:t>
      </w:r>
      <w:r>
        <w:rPr>
          <w:i/>
          <w:sz w:val="20"/>
        </w:rPr>
        <w:t>1:</w:t>
      </w:r>
      <w:r>
        <w:rPr>
          <w:i/>
          <w:spacing w:val="12"/>
          <w:sz w:val="20"/>
        </w:rPr>
        <w:t> </w:t>
      </w:r>
      <w:r>
        <w:rPr>
          <w:i/>
          <w:sz w:val="20"/>
        </w:rPr>
        <w:t>Multi-Signal</w:t>
      </w:r>
      <w:r>
        <w:rPr>
          <w:i/>
          <w:spacing w:val="12"/>
          <w:sz w:val="20"/>
        </w:rPr>
        <w:t> </w:t>
      </w:r>
      <w:r>
        <w:rPr>
          <w:i/>
          <w:sz w:val="20"/>
        </w:rPr>
        <w:t>Hallucination</w:t>
      </w:r>
      <w:r>
        <w:rPr>
          <w:i/>
          <w:spacing w:val="12"/>
          <w:sz w:val="20"/>
        </w:rPr>
        <w:t> </w:t>
      </w:r>
      <w:r>
        <w:rPr>
          <w:i/>
          <w:spacing w:val="-2"/>
          <w:sz w:val="20"/>
        </w:rPr>
        <w:t>Detector</w:t>
      </w:r>
    </w:p>
    <w:p>
      <w:pPr>
        <w:pStyle w:val="BodyText"/>
        <w:spacing w:line="249" w:lineRule="auto" w:before="87"/>
        <w:ind w:right="257" w:firstLine="199"/>
      </w:pPr>
      <w:r>
        <w:rPr/>
        <w:t>The detector extracts four complementary signals from </w:t>
      </w:r>
      <w:r>
        <w:rPr/>
        <w:t>a single forward pass:</w:t>
      </w:r>
    </w:p>
    <w:p>
      <w:pPr>
        <w:pStyle w:val="ListParagraph"/>
        <w:numPr>
          <w:ilvl w:val="1"/>
          <w:numId w:val="4"/>
        </w:numPr>
        <w:tabs>
          <w:tab w:pos="662" w:val="left" w:leader="none"/>
        </w:tabs>
        <w:spacing w:line="249" w:lineRule="auto" w:before="6" w:after="0"/>
        <w:ind w:left="199" w:right="257" w:firstLine="199"/>
        <w:jc w:val="both"/>
        <w:rPr>
          <w:sz w:val="20"/>
        </w:rPr>
      </w:pPr>
      <w:r>
        <w:rPr>
          <w:i/>
          <w:sz w:val="20"/>
        </w:rPr>
        <w:t>Signal 1—Internal State Probes (ISP): </w:t>
      </w:r>
      <w:r>
        <w:rPr>
          <w:sz w:val="20"/>
        </w:rPr>
        <w:t>Following </w:t>
      </w:r>
      <w:r>
        <w:rPr>
          <w:sz w:val="20"/>
        </w:rPr>
        <w:t>the foundations</w:t>
      </w:r>
      <w:r>
        <w:rPr>
          <w:spacing w:val="-6"/>
          <w:sz w:val="20"/>
        </w:rPr>
        <w:t> </w:t>
      </w:r>
      <w:r>
        <w:rPr>
          <w:sz w:val="20"/>
        </w:rPr>
        <w:t>established</w:t>
      </w:r>
      <w:r>
        <w:rPr>
          <w:spacing w:val="-6"/>
          <w:sz w:val="20"/>
        </w:rPr>
        <w:t> </w:t>
      </w:r>
      <w:r>
        <w:rPr>
          <w:sz w:val="20"/>
        </w:rPr>
        <w:t>by</w:t>
      </w:r>
      <w:r>
        <w:rPr>
          <w:spacing w:val="-6"/>
          <w:sz w:val="20"/>
        </w:rPr>
        <w:t> </w:t>
      </w:r>
      <w:r>
        <w:rPr>
          <w:sz w:val="20"/>
        </w:rPr>
        <w:t>MIND</w:t>
      </w:r>
      <w:r>
        <w:rPr>
          <w:spacing w:val="-6"/>
          <w:sz w:val="20"/>
        </w:rPr>
        <w:t> </w:t>
      </w:r>
      <w:r>
        <w:rPr>
          <w:sz w:val="20"/>
        </w:rPr>
        <w:t>[1],</w:t>
      </w:r>
      <w:r>
        <w:rPr>
          <w:spacing w:val="-6"/>
          <w:sz w:val="20"/>
        </w:rPr>
        <w:t> </w:t>
      </w:r>
      <w:r>
        <w:rPr>
          <w:sz w:val="20"/>
        </w:rPr>
        <w:t>PRISM</w:t>
      </w:r>
      <w:r>
        <w:rPr>
          <w:spacing w:val="-6"/>
          <w:sz w:val="20"/>
        </w:rPr>
        <w:t> </w:t>
      </w:r>
      <w:r>
        <w:rPr>
          <w:sz w:val="20"/>
        </w:rPr>
        <w:t>[2],</w:t>
      </w:r>
      <w:r>
        <w:rPr>
          <w:spacing w:val="-6"/>
          <w:sz w:val="20"/>
        </w:rPr>
        <w:t> </w:t>
      </w:r>
      <w:r>
        <w:rPr>
          <w:sz w:val="20"/>
        </w:rPr>
        <w:t>MHAD</w:t>
      </w:r>
      <w:r>
        <w:rPr>
          <w:spacing w:val="-6"/>
          <w:sz w:val="20"/>
        </w:rPr>
        <w:t> </w:t>
      </w:r>
      <w:r>
        <w:rPr>
          <w:sz w:val="20"/>
        </w:rPr>
        <w:t>[5], and SEPs [14], we extract hidden state representations from selected layers of the LLM during generation. We employ a two-stage approach: (i) a layer-neuron selection phase using linear</w:t>
      </w:r>
      <w:r>
        <w:rPr>
          <w:spacing w:val="-2"/>
          <w:sz w:val="20"/>
        </w:rPr>
        <w:t> </w:t>
      </w:r>
      <w:r>
        <w:rPr>
          <w:sz w:val="20"/>
        </w:rPr>
        <w:t>probing</w:t>
      </w:r>
      <w:r>
        <w:rPr>
          <w:spacing w:val="-2"/>
          <w:sz w:val="20"/>
        </w:rPr>
        <w:t> </w:t>
      </w:r>
      <w:r>
        <w:rPr>
          <w:sz w:val="20"/>
        </w:rPr>
        <w:t>[5]</w:t>
      </w:r>
      <w:r>
        <w:rPr>
          <w:spacing w:val="-2"/>
          <w:sz w:val="20"/>
        </w:rPr>
        <w:t> </w:t>
      </w:r>
      <w:r>
        <w:rPr>
          <w:sz w:val="20"/>
        </w:rPr>
        <w:t>to</w:t>
      </w:r>
      <w:r>
        <w:rPr>
          <w:spacing w:val="-2"/>
          <w:sz w:val="20"/>
        </w:rPr>
        <w:t> </w:t>
      </w:r>
      <w:r>
        <w:rPr>
          <w:sz w:val="20"/>
        </w:rPr>
        <w:t>identify</w:t>
      </w:r>
      <w:r>
        <w:rPr>
          <w:spacing w:val="-2"/>
          <w:sz w:val="20"/>
        </w:rPr>
        <w:t> </w:t>
      </w:r>
      <w:r>
        <w:rPr>
          <w:sz w:val="20"/>
        </w:rPr>
        <w:t>hallucination-aware</w:t>
      </w:r>
      <w:r>
        <w:rPr>
          <w:spacing w:val="-2"/>
          <w:sz w:val="20"/>
        </w:rPr>
        <w:t> </w:t>
      </w:r>
      <w:r>
        <w:rPr>
          <w:sz w:val="20"/>
        </w:rPr>
        <w:t>components, and (ii) a lightweight MLP classifier trained on these selected representations to produce a per-token hallucination probabil- ity. Prompt-guided structural enhancement [2] is applied to improve cross-domain generalization.</w:t>
      </w:r>
    </w:p>
    <w:p>
      <w:pPr>
        <w:pStyle w:val="BodyText"/>
        <w:spacing w:line="244" w:lineRule="exact"/>
        <w:ind w:left="398"/>
      </w:pPr>
      <w:r>
        <w:rPr/>
        <w:t>The</w:t>
      </w:r>
      <w:r>
        <w:rPr>
          <w:spacing w:val="15"/>
        </w:rPr>
        <w:t> </w:t>
      </w:r>
      <w:r>
        <w:rPr/>
        <w:t>internal</w:t>
      </w:r>
      <w:r>
        <w:rPr>
          <w:spacing w:val="16"/>
        </w:rPr>
        <w:t> </w:t>
      </w:r>
      <w:r>
        <w:rPr/>
        <w:t>state</w:t>
      </w:r>
      <w:r>
        <w:rPr>
          <w:spacing w:val="15"/>
        </w:rPr>
        <w:t> </w:t>
      </w:r>
      <w:r>
        <w:rPr/>
        <w:t>score</w:t>
      </w:r>
      <w:r>
        <w:rPr>
          <w:spacing w:val="16"/>
        </w:rPr>
        <w:t> </w:t>
      </w:r>
      <w:r>
        <w:rPr/>
        <w:t>for</w:t>
      </w:r>
      <w:r>
        <w:rPr>
          <w:spacing w:val="16"/>
        </w:rPr>
        <w:t> </w:t>
      </w:r>
      <w:r>
        <w:rPr/>
        <w:t>token</w:t>
      </w:r>
      <w:r>
        <w:rPr>
          <w:spacing w:val="15"/>
        </w:rPr>
        <w:t> </w:t>
      </w:r>
      <w:r>
        <w:rPr>
          <w:rFonts w:ascii="Calibri"/>
          <w:i/>
        </w:rPr>
        <w:t>t</w:t>
      </w:r>
      <w:r>
        <w:rPr>
          <w:rFonts w:ascii="Calibri"/>
          <w:i/>
          <w:spacing w:val="21"/>
        </w:rPr>
        <w:t> </w:t>
      </w:r>
      <w:r>
        <w:rPr/>
        <w:t>is</w:t>
      </w:r>
      <w:r>
        <w:rPr>
          <w:spacing w:val="15"/>
        </w:rPr>
        <w:t> </w:t>
      </w:r>
      <w:r>
        <w:rPr/>
        <w:t>computed</w:t>
      </w:r>
      <w:r>
        <w:rPr>
          <w:spacing w:val="16"/>
        </w:rPr>
        <w:t> </w:t>
      </w:r>
      <w:r>
        <w:rPr>
          <w:spacing w:val="-5"/>
        </w:rPr>
        <w:t>as:</w:t>
      </w:r>
    </w:p>
    <w:p>
      <w:pPr>
        <w:tabs>
          <w:tab w:pos="4728" w:val="left" w:leader="none"/>
        </w:tabs>
        <w:spacing w:before="181"/>
        <w:ind w:left="632" w:right="0" w:firstLine="0"/>
        <w:jc w:val="center"/>
        <w:rPr>
          <w:sz w:val="20"/>
        </w:rPr>
      </w:pPr>
      <w:r>
        <w:rPr>
          <w:sz w:val="20"/>
        </w:rPr>
        <mc:AlternateContent>
          <mc:Choice Requires="wps">
            <w:drawing>
              <wp:anchor distT="0" distB="0" distL="0" distR="0" allowOverlap="1" layoutInCell="1" locked="0" behindDoc="1" simplePos="0" relativeHeight="487137280">
                <wp:simplePos x="0" y="0"/>
                <wp:positionH relativeFrom="page">
                  <wp:posOffset>5791314</wp:posOffset>
                </wp:positionH>
                <wp:positionV relativeFrom="paragraph">
                  <wp:posOffset>200804</wp:posOffset>
                </wp:positionV>
                <wp:extent cx="713105" cy="889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13105" cy="88900"/>
                        </a:xfrm>
                        <a:prstGeom prst="rect">
                          <a:avLst/>
                        </a:prstGeom>
                      </wps:spPr>
                      <wps:txbx>
                        <w:txbxContent>
                          <w:p>
                            <w:pPr>
                              <w:tabs>
                                <w:tab w:pos="353" w:val="left" w:leader="none"/>
                                <w:tab w:pos="1062" w:val="left" w:leader="none"/>
                              </w:tabs>
                              <w:spacing w:line="139" w:lineRule="exact" w:before="0"/>
                              <w:ind w:left="0" w:right="0" w:firstLine="0"/>
                              <w:jc w:val="left"/>
                              <w:rPr>
                                <w:rFonts w:ascii="Calibri"/>
                                <w:i/>
                                <w:sz w:val="14"/>
                              </w:rPr>
                            </w:pPr>
                            <w:r>
                              <w:rPr>
                                <w:rFonts w:ascii="Calibri"/>
                                <w:i/>
                                <w:spacing w:val="-10"/>
                                <w:w w:val="130"/>
                                <w:sz w:val="14"/>
                              </w:rPr>
                              <w:t>t</w:t>
                            </w:r>
                            <w:r>
                              <w:rPr>
                                <w:rFonts w:ascii="Calibri"/>
                                <w:i/>
                                <w:sz w:val="14"/>
                              </w:rPr>
                              <w:tab/>
                            </w:r>
                            <w:r>
                              <w:rPr>
                                <w:rFonts w:ascii="Calibri"/>
                                <w:i/>
                                <w:spacing w:val="-10"/>
                                <w:w w:val="130"/>
                                <w:sz w:val="14"/>
                              </w:rPr>
                              <w:t>t</w:t>
                            </w:r>
                            <w:r>
                              <w:rPr>
                                <w:rFonts w:ascii="Calibri"/>
                                <w:i/>
                                <w:sz w:val="14"/>
                              </w:rPr>
                              <w:tab/>
                            </w:r>
                            <w:r>
                              <w:rPr>
                                <w:rFonts w:ascii="Calibri"/>
                                <w:i/>
                                <w:spacing w:val="-12"/>
                                <w:w w:val="130"/>
                                <w:sz w:val="14"/>
                              </w:rPr>
                              <w:t>t</w:t>
                            </w:r>
                          </w:p>
                        </w:txbxContent>
                      </wps:txbx>
                      <wps:bodyPr wrap="square" lIns="0" tIns="0" rIns="0" bIns="0" rtlCol="0">
                        <a:noAutofit/>
                      </wps:bodyPr>
                    </wps:wsp>
                  </a:graphicData>
                </a:graphic>
              </wp:anchor>
            </w:drawing>
          </mc:Choice>
          <mc:Fallback>
            <w:pict>
              <v:shape style="position:absolute;margin-left:456.009003pt;margin-top:15.811399pt;width:56.15pt;height:7pt;mso-position-horizontal-relative:page;mso-position-vertical-relative:paragraph;z-index:-16179200" type="#_x0000_t202" id="docshape4" filled="false" stroked="false">
                <v:textbox inset="0,0,0,0">
                  <w:txbxContent>
                    <w:p>
                      <w:pPr>
                        <w:tabs>
                          <w:tab w:pos="353" w:val="left" w:leader="none"/>
                          <w:tab w:pos="1062" w:val="left" w:leader="none"/>
                        </w:tabs>
                        <w:spacing w:line="139" w:lineRule="exact" w:before="0"/>
                        <w:ind w:left="0" w:right="0" w:firstLine="0"/>
                        <w:jc w:val="left"/>
                        <w:rPr>
                          <w:rFonts w:ascii="Calibri"/>
                          <w:i/>
                          <w:sz w:val="14"/>
                        </w:rPr>
                      </w:pPr>
                      <w:r>
                        <w:rPr>
                          <w:rFonts w:ascii="Calibri"/>
                          <w:i/>
                          <w:spacing w:val="-10"/>
                          <w:w w:val="130"/>
                          <w:sz w:val="14"/>
                        </w:rPr>
                        <w:t>t</w:t>
                      </w:r>
                      <w:r>
                        <w:rPr>
                          <w:rFonts w:ascii="Calibri"/>
                          <w:i/>
                          <w:sz w:val="14"/>
                        </w:rPr>
                        <w:tab/>
                      </w:r>
                      <w:r>
                        <w:rPr>
                          <w:rFonts w:ascii="Calibri"/>
                          <w:i/>
                          <w:spacing w:val="-10"/>
                          <w:w w:val="130"/>
                          <w:sz w:val="14"/>
                        </w:rPr>
                        <w:t>t</w:t>
                      </w:r>
                      <w:r>
                        <w:rPr>
                          <w:rFonts w:ascii="Calibri"/>
                          <w:i/>
                          <w:sz w:val="14"/>
                        </w:rPr>
                        <w:tab/>
                      </w:r>
                      <w:r>
                        <w:rPr>
                          <w:rFonts w:ascii="Calibri"/>
                          <w:i/>
                          <w:spacing w:val="-12"/>
                          <w:w w:val="130"/>
                          <w:sz w:val="14"/>
                        </w:rPr>
                        <w:t>t</w:t>
                      </w:r>
                    </w:p>
                  </w:txbxContent>
                </v:textbox>
                <w10:wrap type="none"/>
              </v:shape>
            </w:pict>
          </mc:Fallback>
        </mc:AlternateContent>
      </w:r>
      <w:r>
        <w:rPr>
          <w:rFonts w:ascii="Calibri"/>
          <w:i/>
          <w:w w:val="110"/>
          <w:sz w:val="20"/>
        </w:rPr>
        <w:t>S</w:t>
      </w:r>
      <w:r>
        <w:rPr>
          <w:w w:val="110"/>
          <w:sz w:val="20"/>
          <w:vertAlign w:val="subscript"/>
        </w:rPr>
        <w:t>ISP</w:t>
      </w:r>
      <w:r>
        <w:rPr>
          <w:rFonts w:ascii="Calibri"/>
          <w:w w:val="110"/>
          <w:sz w:val="20"/>
          <w:vertAlign w:val="baseline"/>
        </w:rPr>
        <w:t>(</w:t>
      </w:r>
      <w:r>
        <w:rPr>
          <w:rFonts w:ascii="Calibri"/>
          <w:i/>
          <w:w w:val="110"/>
          <w:sz w:val="20"/>
          <w:vertAlign w:val="baseline"/>
        </w:rPr>
        <w:t>t</w:t>
      </w:r>
      <w:r>
        <w:rPr>
          <w:rFonts w:ascii="Calibri"/>
          <w:w w:val="110"/>
          <w:sz w:val="20"/>
          <w:vertAlign w:val="baseline"/>
        </w:rPr>
        <w:t>)</w:t>
      </w:r>
      <w:r>
        <w:rPr>
          <w:rFonts w:ascii="Calibri"/>
          <w:spacing w:val="-13"/>
          <w:w w:val="110"/>
          <w:sz w:val="20"/>
          <w:vertAlign w:val="baseline"/>
        </w:rPr>
        <w:t> </w:t>
      </w:r>
      <w:r>
        <w:rPr>
          <w:rFonts w:ascii="Calibri"/>
          <w:w w:val="125"/>
          <w:sz w:val="20"/>
          <w:vertAlign w:val="baseline"/>
        </w:rPr>
        <w:t>=</w:t>
      </w:r>
      <w:r>
        <w:rPr>
          <w:rFonts w:ascii="Calibri"/>
          <w:spacing w:val="-14"/>
          <w:w w:val="125"/>
          <w:sz w:val="20"/>
          <w:vertAlign w:val="baseline"/>
        </w:rPr>
        <w:t> </w:t>
      </w:r>
      <w:r>
        <w:rPr>
          <w:w w:val="110"/>
          <w:sz w:val="20"/>
          <w:vertAlign w:val="baseline"/>
        </w:rPr>
        <w:t>MLP</w:t>
      </w:r>
      <w:r>
        <w:rPr>
          <w:rFonts w:ascii="Lucida Sans Unicode"/>
          <w:spacing w:val="47"/>
          <w:w w:val="110"/>
          <w:position w:val="22"/>
          <w:sz w:val="20"/>
          <w:vertAlign w:val="baseline"/>
        </w:rPr>
        <w:t> </w:t>
      </w:r>
      <w:r>
        <w:rPr>
          <w:w w:val="110"/>
          <w:sz w:val="20"/>
          <w:vertAlign w:val="baseline"/>
        </w:rPr>
        <w:t>concat</w:t>
      </w:r>
      <w:r>
        <w:rPr>
          <w:rFonts w:ascii="Lucida Sans Unicode"/>
          <w:spacing w:val="53"/>
          <w:w w:val="125"/>
          <w:position w:val="22"/>
          <w:sz w:val="20"/>
          <w:vertAlign w:val="baseline"/>
        </w:rPr>
        <w:t> </w:t>
      </w:r>
      <w:r>
        <w:rPr>
          <w:rFonts w:ascii="Georgia"/>
          <w:b/>
          <w:w w:val="125"/>
          <w:sz w:val="20"/>
          <w:vertAlign w:val="baseline"/>
        </w:rPr>
        <w:t>h</w:t>
      </w:r>
      <w:r>
        <w:rPr>
          <w:rFonts w:ascii="Calibri"/>
          <w:i/>
          <w:w w:val="125"/>
          <w:sz w:val="20"/>
          <w:vertAlign w:val="superscript"/>
        </w:rPr>
        <w:t>l</w:t>
      </w:r>
      <w:r>
        <w:rPr>
          <w:rFonts w:ascii="Calibri"/>
          <w:w w:val="125"/>
          <w:position w:val="7"/>
          <w:sz w:val="10"/>
          <w:vertAlign w:val="baseline"/>
        </w:rPr>
        <w:t>1</w:t>
      </w:r>
      <w:r>
        <w:rPr>
          <w:rFonts w:ascii="Calibri"/>
          <w:spacing w:val="-9"/>
          <w:w w:val="125"/>
          <w:position w:val="7"/>
          <w:sz w:val="10"/>
          <w:vertAlign w:val="baseline"/>
        </w:rPr>
        <w:t> </w:t>
      </w:r>
      <w:r>
        <w:rPr>
          <w:rFonts w:ascii="Calibri"/>
          <w:i/>
          <w:w w:val="110"/>
          <w:sz w:val="20"/>
          <w:vertAlign w:val="baseline"/>
        </w:rPr>
        <w:t>,</w:t>
      </w:r>
      <w:r>
        <w:rPr>
          <w:rFonts w:ascii="Calibri"/>
          <w:i/>
          <w:spacing w:val="-16"/>
          <w:w w:val="110"/>
          <w:sz w:val="20"/>
          <w:vertAlign w:val="baseline"/>
        </w:rPr>
        <w:t> </w:t>
      </w:r>
      <w:r>
        <w:rPr>
          <w:rFonts w:ascii="Georgia"/>
          <w:b/>
          <w:w w:val="125"/>
          <w:sz w:val="20"/>
          <w:vertAlign w:val="baseline"/>
        </w:rPr>
        <w:t>h</w:t>
      </w:r>
      <w:r>
        <w:rPr>
          <w:rFonts w:ascii="Calibri"/>
          <w:i/>
          <w:w w:val="125"/>
          <w:sz w:val="20"/>
          <w:vertAlign w:val="superscript"/>
        </w:rPr>
        <w:t>l</w:t>
      </w:r>
      <w:r>
        <w:rPr>
          <w:rFonts w:ascii="Calibri"/>
          <w:w w:val="125"/>
          <w:position w:val="7"/>
          <w:sz w:val="10"/>
          <w:vertAlign w:val="baseline"/>
        </w:rPr>
        <w:t>2</w:t>
      </w:r>
      <w:r>
        <w:rPr>
          <w:rFonts w:ascii="Calibri"/>
          <w:spacing w:val="-9"/>
          <w:w w:val="125"/>
          <w:position w:val="7"/>
          <w:sz w:val="10"/>
          <w:vertAlign w:val="baseline"/>
        </w:rPr>
        <w:t> </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w:t>
      </w:r>
      <w:r>
        <w:rPr>
          <w:rFonts w:ascii="Calibri"/>
          <w:i/>
          <w:spacing w:val="-17"/>
          <w:w w:val="110"/>
          <w:sz w:val="20"/>
          <w:vertAlign w:val="baseline"/>
        </w:rPr>
        <w:t> </w:t>
      </w:r>
      <w:r>
        <w:rPr>
          <w:rFonts w:ascii="Calibri"/>
          <w:i/>
          <w:w w:val="110"/>
          <w:sz w:val="20"/>
          <w:vertAlign w:val="baseline"/>
        </w:rPr>
        <w:t>.</w:t>
      </w:r>
      <w:r>
        <w:rPr>
          <w:rFonts w:ascii="Calibri"/>
          <w:i/>
          <w:spacing w:val="-16"/>
          <w:w w:val="110"/>
          <w:sz w:val="20"/>
          <w:vertAlign w:val="baseline"/>
        </w:rPr>
        <w:t> </w:t>
      </w:r>
      <w:r>
        <w:rPr>
          <w:rFonts w:ascii="Calibri"/>
          <w:i/>
          <w:w w:val="110"/>
          <w:sz w:val="20"/>
          <w:vertAlign w:val="baseline"/>
        </w:rPr>
        <w:t>,</w:t>
      </w:r>
      <w:r>
        <w:rPr>
          <w:rFonts w:ascii="Calibri"/>
          <w:i/>
          <w:spacing w:val="-17"/>
          <w:w w:val="110"/>
          <w:sz w:val="20"/>
          <w:vertAlign w:val="baseline"/>
        </w:rPr>
        <w:t> </w:t>
      </w:r>
      <w:r>
        <w:rPr>
          <w:rFonts w:ascii="Georgia"/>
          <w:b/>
          <w:spacing w:val="-5"/>
          <w:w w:val="125"/>
          <w:sz w:val="20"/>
          <w:vertAlign w:val="baseline"/>
        </w:rPr>
        <w:t>h</w:t>
      </w:r>
      <w:r>
        <w:rPr>
          <w:rFonts w:ascii="Calibri"/>
          <w:i/>
          <w:spacing w:val="-5"/>
          <w:w w:val="125"/>
          <w:sz w:val="20"/>
          <w:vertAlign w:val="superscript"/>
        </w:rPr>
        <w:t>l</w:t>
      </w:r>
      <w:r>
        <w:rPr>
          <w:rFonts w:ascii="Georgia"/>
          <w:i/>
          <w:spacing w:val="-5"/>
          <w:w w:val="125"/>
          <w:position w:val="7"/>
          <w:sz w:val="10"/>
          <w:vertAlign w:val="baseline"/>
        </w:rPr>
        <w:t>k</w:t>
      </w:r>
      <w:r>
        <w:rPr>
          <w:rFonts w:ascii="Lucida Sans Unicode"/>
          <w:position w:val="22"/>
          <w:sz w:val="20"/>
          <w:vertAlign w:val="baseline"/>
        </w:rPr>
        <w:tab/>
      </w:r>
      <w:r>
        <w:rPr>
          <w:spacing w:val="-5"/>
          <w:w w:val="110"/>
          <w:sz w:val="20"/>
          <w:vertAlign w:val="baseline"/>
        </w:rPr>
        <w:t>(1)</w:t>
      </w:r>
    </w:p>
    <w:p>
      <w:pPr>
        <w:spacing w:after="0"/>
        <w:jc w:val="center"/>
        <w:rPr>
          <w:sz w:val="20"/>
        </w:rPr>
        <w:sectPr>
          <w:pgSz w:w="12240" w:h="15840"/>
          <w:pgMar w:header="464" w:footer="0" w:top="1000" w:bottom="280" w:left="720" w:right="720"/>
          <w:cols w:num="2" w:equalWidth="0">
            <w:col w:w="5281" w:space="40"/>
            <w:col w:w="5479"/>
          </w:cols>
        </w:sectPr>
      </w:pPr>
    </w:p>
    <w:p>
      <w:pPr>
        <w:pStyle w:val="BodyText"/>
        <w:spacing w:line="249" w:lineRule="auto" w:before="127"/>
        <w:ind w:left="259" w:firstLine="199"/>
      </w:pPr>
      <w:r>
        <w:rPr/>
        <w:t>Herrera</w:t>
      </w:r>
      <w:r>
        <w:rPr>
          <w:spacing w:val="40"/>
        </w:rPr>
        <w:t> </w:t>
      </w:r>
      <w:r>
        <w:rPr/>
        <w:t>[8]</w:t>
      </w:r>
      <w:r>
        <w:rPr>
          <w:spacing w:val="40"/>
        </w:rPr>
        <w:t> </w:t>
      </w:r>
      <w:r>
        <w:rPr/>
        <w:t>surveys</w:t>
      </w:r>
      <w:r>
        <w:rPr>
          <w:spacing w:val="40"/>
        </w:rPr>
        <w:t> </w:t>
      </w:r>
      <w:r>
        <w:rPr/>
        <w:t>XAI</w:t>
      </w:r>
      <w:r>
        <w:rPr>
          <w:spacing w:val="40"/>
        </w:rPr>
        <w:t> </w:t>
      </w:r>
      <w:r>
        <w:rPr/>
        <w:t>for</w:t>
      </w:r>
      <w:r>
        <w:rPr>
          <w:spacing w:val="40"/>
        </w:rPr>
        <w:t> </w:t>
      </w:r>
      <w:r>
        <w:rPr/>
        <w:t>LLMs,</w:t>
      </w:r>
      <w:r>
        <w:rPr>
          <w:spacing w:val="40"/>
        </w:rPr>
        <w:t> </w:t>
      </w:r>
      <w:r>
        <w:rPr/>
        <w:t>identifying</w:t>
      </w:r>
      <w:r>
        <w:rPr>
          <w:spacing w:val="40"/>
        </w:rPr>
        <w:t> </w:t>
      </w:r>
      <w:r>
        <w:rPr/>
        <w:t>four</w:t>
      </w:r>
      <w:r>
        <w:rPr>
          <w:spacing w:val="40"/>
        </w:rPr>
        <w:t> </w:t>
      </w:r>
      <w:r>
        <w:rPr/>
        <w:t>core dimensions—faithfulness, truthfulness, plausibility, and contrastivity—that shape the design of trustworthy explana- tions. Sharma et al. [19] provide empirical evidence that explanations significantly increase user trust when users can compare</w:t>
      </w:r>
      <w:r>
        <w:rPr>
          <w:spacing w:val="56"/>
        </w:rPr>
        <w:t> </w:t>
      </w:r>
      <w:r>
        <w:rPr/>
        <w:t>responses,</w:t>
      </w:r>
      <w:r>
        <w:rPr>
          <w:spacing w:val="57"/>
        </w:rPr>
        <w:t> </w:t>
      </w:r>
      <w:r>
        <w:rPr/>
        <w:t>but</w:t>
      </w:r>
      <w:r>
        <w:rPr>
          <w:spacing w:val="57"/>
        </w:rPr>
        <w:t> </w:t>
      </w:r>
      <w:r>
        <w:rPr/>
        <w:t>these</w:t>
      </w:r>
      <w:r>
        <w:rPr>
          <w:spacing w:val="57"/>
        </w:rPr>
        <w:t> </w:t>
      </w:r>
      <w:r>
        <w:rPr/>
        <w:t>trust</w:t>
      </w:r>
      <w:r>
        <w:rPr>
          <w:spacing w:val="57"/>
        </w:rPr>
        <w:t> </w:t>
      </w:r>
      <w:r>
        <w:rPr/>
        <w:t>gains</w:t>
      </w:r>
      <w:r>
        <w:rPr>
          <w:spacing w:val="57"/>
        </w:rPr>
        <w:t> </w:t>
      </w:r>
      <w:r>
        <w:rPr/>
        <w:t>vanish</w:t>
      </w:r>
      <w:r>
        <w:rPr>
          <w:spacing w:val="56"/>
        </w:rPr>
        <w:t> </w:t>
      </w:r>
      <w:r>
        <w:rPr/>
        <w:t>when</w:t>
      </w:r>
      <w:r>
        <w:rPr>
          <w:spacing w:val="57"/>
        </w:rPr>
        <w:t> </w:t>
      </w:r>
      <w:r>
        <w:rPr>
          <w:spacing w:val="-5"/>
        </w:rPr>
        <w:t>re-</w:t>
      </w:r>
    </w:p>
    <w:p>
      <w:pPr>
        <w:pStyle w:val="BodyText"/>
        <w:spacing w:line="235" w:lineRule="auto" w:before="6"/>
        <w:ind w:right="257"/>
      </w:pPr>
      <w:r>
        <w:rPr/>
        <w:br w:type="column"/>
      </w:r>
      <w:r>
        <w:rPr>
          <w:spacing w:val="-2"/>
          <w:w w:val="110"/>
        </w:rPr>
        <w:t>where</w:t>
      </w:r>
      <w:r>
        <w:rPr>
          <w:spacing w:val="-11"/>
          <w:w w:val="110"/>
        </w:rPr>
        <w:t> </w:t>
      </w:r>
      <w:r>
        <w:rPr>
          <w:rFonts w:ascii="Georgia"/>
          <w:b/>
          <w:spacing w:val="-2"/>
          <w:w w:val="135"/>
        </w:rPr>
        <w:t>h</w:t>
      </w:r>
      <w:r>
        <w:rPr>
          <w:rFonts w:ascii="Calibri"/>
          <w:i/>
          <w:spacing w:val="-2"/>
          <w:w w:val="135"/>
          <w:vertAlign w:val="superscript"/>
        </w:rPr>
        <w:t>l</w:t>
      </w:r>
      <w:r>
        <w:rPr>
          <w:rFonts w:ascii="Georgia"/>
          <w:i/>
          <w:spacing w:val="-2"/>
          <w:w w:val="135"/>
          <w:position w:val="7"/>
          <w:sz w:val="10"/>
          <w:vertAlign w:val="baseline"/>
        </w:rPr>
        <w:t>i</w:t>
      </w:r>
      <w:r>
        <w:rPr>
          <w:rFonts w:ascii="Georgia"/>
          <w:i/>
          <w:spacing w:val="22"/>
          <w:w w:val="135"/>
          <w:position w:val="7"/>
          <w:sz w:val="10"/>
          <w:vertAlign w:val="baseline"/>
        </w:rPr>
        <w:t> </w:t>
      </w:r>
      <w:r>
        <w:rPr>
          <w:spacing w:val="-2"/>
          <w:w w:val="110"/>
          <w:vertAlign w:val="baseline"/>
        </w:rPr>
        <w:t>represents</w:t>
      </w:r>
      <w:r>
        <w:rPr>
          <w:spacing w:val="-11"/>
          <w:w w:val="110"/>
          <w:vertAlign w:val="baseline"/>
        </w:rPr>
        <w:t> </w:t>
      </w:r>
      <w:r>
        <w:rPr>
          <w:spacing w:val="-2"/>
          <w:w w:val="110"/>
          <w:vertAlign w:val="baseline"/>
        </w:rPr>
        <w:t>the</w:t>
      </w:r>
      <w:r>
        <w:rPr>
          <w:spacing w:val="-11"/>
          <w:w w:val="110"/>
          <w:vertAlign w:val="baseline"/>
        </w:rPr>
        <w:t> </w:t>
      </w:r>
      <w:r>
        <w:rPr>
          <w:spacing w:val="-2"/>
          <w:w w:val="110"/>
          <w:vertAlign w:val="baseline"/>
        </w:rPr>
        <w:t>hidden</w:t>
      </w:r>
      <w:r>
        <w:rPr>
          <w:spacing w:val="-11"/>
          <w:w w:val="110"/>
          <w:vertAlign w:val="baseline"/>
        </w:rPr>
        <w:t> </w:t>
      </w:r>
      <w:r>
        <w:rPr>
          <w:spacing w:val="-2"/>
          <w:w w:val="110"/>
          <w:vertAlign w:val="baseline"/>
        </w:rPr>
        <w:t>state</w:t>
      </w:r>
      <w:r>
        <w:rPr>
          <w:spacing w:val="-11"/>
          <w:w w:val="110"/>
          <w:vertAlign w:val="baseline"/>
        </w:rPr>
        <w:t> </w:t>
      </w:r>
      <w:r>
        <w:rPr>
          <w:spacing w:val="-2"/>
          <w:w w:val="110"/>
          <w:vertAlign w:val="baseline"/>
        </w:rPr>
        <w:t>at</w:t>
      </w:r>
      <w:r>
        <w:rPr>
          <w:spacing w:val="-11"/>
          <w:w w:val="110"/>
          <w:vertAlign w:val="baseline"/>
        </w:rPr>
        <w:t> </w:t>
      </w:r>
      <w:r>
        <w:rPr>
          <w:spacing w:val="-2"/>
          <w:w w:val="110"/>
          <w:vertAlign w:val="baseline"/>
        </w:rPr>
        <w:t>selected</w:t>
      </w:r>
      <w:r>
        <w:rPr>
          <w:spacing w:val="-11"/>
          <w:w w:val="110"/>
          <w:vertAlign w:val="baseline"/>
        </w:rPr>
        <w:t> </w:t>
      </w:r>
      <w:r>
        <w:rPr>
          <w:spacing w:val="-2"/>
          <w:w w:val="110"/>
          <w:vertAlign w:val="baseline"/>
        </w:rPr>
        <w:t>layer</w:t>
      </w:r>
      <w:r>
        <w:rPr>
          <w:spacing w:val="-11"/>
          <w:w w:val="110"/>
          <w:vertAlign w:val="baseline"/>
        </w:rPr>
        <w:t> </w:t>
      </w:r>
      <w:r>
        <w:rPr>
          <w:rFonts w:ascii="Calibri"/>
          <w:i/>
          <w:spacing w:val="-2"/>
          <w:w w:val="135"/>
          <w:vertAlign w:val="baseline"/>
        </w:rPr>
        <w:t>l</w:t>
      </w:r>
      <w:r>
        <w:rPr>
          <w:rFonts w:ascii="Calibri"/>
          <w:i/>
          <w:spacing w:val="-2"/>
          <w:w w:val="135"/>
          <w:vertAlign w:val="subscript"/>
        </w:rPr>
        <w:t>i</w:t>
      </w:r>
      <w:r>
        <w:rPr>
          <w:rFonts w:ascii="Calibri"/>
          <w:i/>
          <w:spacing w:val="-12"/>
          <w:w w:val="135"/>
          <w:vertAlign w:val="baseline"/>
        </w:rPr>
        <w:t> </w:t>
      </w:r>
      <w:r>
        <w:rPr>
          <w:spacing w:val="-2"/>
          <w:w w:val="110"/>
          <w:vertAlign w:val="baseline"/>
        </w:rPr>
        <w:t>for </w:t>
      </w:r>
      <w:r>
        <w:rPr>
          <w:w w:val="110"/>
          <w:vertAlign w:val="baseline"/>
        </w:rPr>
        <w:t>token </w:t>
      </w:r>
      <w:r>
        <w:rPr>
          <w:rFonts w:ascii="Calibri"/>
          <w:i/>
          <w:w w:val="110"/>
          <w:vertAlign w:val="baseline"/>
        </w:rPr>
        <w:t>t</w:t>
      </w:r>
      <w:r>
        <w:rPr>
          <w:w w:val="110"/>
          <w:vertAlign w:val="baseline"/>
        </w:rPr>
        <w:t>.</w:t>
      </w:r>
    </w:p>
    <w:p>
      <w:pPr>
        <w:pStyle w:val="ListParagraph"/>
        <w:numPr>
          <w:ilvl w:val="1"/>
          <w:numId w:val="4"/>
        </w:numPr>
        <w:tabs>
          <w:tab w:pos="662" w:val="left" w:leader="none"/>
        </w:tabs>
        <w:spacing w:line="240" w:lineRule="exact" w:before="0" w:after="0"/>
        <w:ind w:left="199" w:right="257" w:firstLine="199"/>
        <w:jc w:val="both"/>
        <w:rPr>
          <w:sz w:val="20"/>
        </w:rPr>
      </w:pPr>
      <w:r>
        <w:rPr>
          <w:sz w:val="20"/>
        </w:rPr>
        <mc:AlternateContent>
          <mc:Choice Requires="wps">
            <w:drawing>
              <wp:anchor distT="0" distB="0" distL="0" distR="0" allowOverlap="1" layoutInCell="1" locked="0" behindDoc="0" simplePos="0" relativeHeight="15729152">
                <wp:simplePos x="0" y="0"/>
                <wp:positionH relativeFrom="page">
                  <wp:posOffset>5804712</wp:posOffset>
                </wp:positionH>
                <wp:positionV relativeFrom="paragraph">
                  <wp:posOffset>1027914</wp:posOffset>
                </wp:positionV>
                <wp:extent cx="53975" cy="635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3975"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45"/>
                                <w:sz w:val="10"/>
                              </w:rPr>
                              <w:t>u</w:t>
                            </w:r>
                          </w:p>
                        </w:txbxContent>
                      </wps:txbx>
                      <wps:bodyPr wrap="square" lIns="0" tIns="0" rIns="0" bIns="0" rtlCol="0">
                        <a:noAutofit/>
                      </wps:bodyPr>
                    </wps:wsp>
                  </a:graphicData>
                </a:graphic>
              </wp:anchor>
            </w:drawing>
          </mc:Choice>
          <mc:Fallback>
            <w:pict>
              <v:shape style="position:absolute;margin-left:457.063995pt;margin-top:80.938141pt;width:4.25pt;height:5pt;mso-position-horizontal-relative:page;mso-position-vertical-relative:paragraph;z-index:15729152" type="#_x0000_t202" id="docshape5" filled="false" stroked="false">
                <v:textbox inset="0,0,0,0">
                  <w:txbxContent>
                    <w:p>
                      <w:pPr>
                        <w:spacing w:line="97" w:lineRule="exact" w:before="0"/>
                        <w:ind w:left="0" w:right="0" w:firstLine="0"/>
                        <w:jc w:val="left"/>
                        <w:rPr>
                          <w:rFonts w:ascii="Georgia"/>
                          <w:i/>
                          <w:sz w:val="10"/>
                        </w:rPr>
                      </w:pPr>
                      <w:r>
                        <w:rPr>
                          <w:rFonts w:ascii="Georgia"/>
                          <w:i/>
                          <w:spacing w:val="-10"/>
                          <w:w w:val="145"/>
                          <w:sz w:val="10"/>
                        </w:rPr>
                        <w:t>u</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37792">
                <wp:simplePos x="0" y="0"/>
                <wp:positionH relativeFrom="page">
                  <wp:posOffset>4401756</wp:posOffset>
                </wp:positionH>
                <wp:positionV relativeFrom="paragraph">
                  <wp:posOffset>-220246</wp:posOffset>
                </wp:positionV>
                <wp:extent cx="38735" cy="889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346.595001pt;margin-top:-17.342236pt;width:3.05pt;height:7pt;mso-position-horizontal-relative:page;mso-position-vertical-relative:paragraph;z-index:-16178688" type="#_x0000_t202" id="docshape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i/>
          <w:sz w:val="20"/>
        </w:rPr>
        <w:t>Signal 2—Attention Anomaly Score (AAS):</w:t>
      </w:r>
      <w:r>
        <w:rPr>
          <w:i/>
          <w:spacing w:val="40"/>
          <w:sz w:val="20"/>
        </w:rPr>
        <w:t> </w:t>
      </w:r>
      <w:r>
        <w:rPr>
          <w:sz w:val="20"/>
        </w:rPr>
        <w:t>Inspired </w:t>
      </w:r>
      <w:r>
        <w:rPr>
          <w:sz w:val="20"/>
        </w:rPr>
        <w:t>by RAUQ [11] and the Map of Misbelief [9], we identify uncertainty-aware attention heads—those that exhibit reduced focus on preceding context tokens during hallucinated gener- </w:t>
      </w:r>
      <w:r>
        <w:rPr>
          <w:spacing w:val="-2"/>
          <w:sz w:val="20"/>
        </w:rPr>
        <w:t>ation:</w:t>
      </w:r>
    </w:p>
    <w:p>
      <w:pPr>
        <w:pStyle w:val="ListParagraph"/>
        <w:spacing w:after="0" w:line="240" w:lineRule="exact"/>
        <w:jc w:val="both"/>
        <w:rPr>
          <w:sz w:val="20"/>
        </w:rPr>
        <w:sectPr>
          <w:type w:val="continuous"/>
          <w:pgSz w:w="12240" w:h="15840"/>
          <w:pgMar w:header="464" w:footer="0" w:top="1000" w:bottom="280" w:left="720" w:right="720"/>
          <w:cols w:num="2" w:equalWidth="0">
            <w:col w:w="5281" w:space="40"/>
            <w:col w:w="5479"/>
          </w:cols>
        </w:sectPr>
      </w:pPr>
    </w:p>
    <w:p>
      <w:pPr>
        <w:pStyle w:val="BodyText"/>
        <w:spacing w:line="107" w:lineRule="exact"/>
        <w:ind w:left="259"/>
        <w:jc w:val="left"/>
      </w:pPr>
      <w:r>
        <w:rPr/>
        <w:t>sponses</w:t>
      </w:r>
      <w:r>
        <w:rPr>
          <w:spacing w:val="13"/>
        </w:rPr>
        <w:t> </w:t>
      </w:r>
      <w:r>
        <w:rPr/>
        <w:t>are</w:t>
      </w:r>
      <w:r>
        <w:rPr>
          <w:spacing w:val="14"/>
        </w:rPr>
        <w:t> </w:t>
      </w:r>
      <w:r>
        <w:rPr/>
        <w:t>viewed</w:t>
      </w:r>
      <w:r>
        <w:rPr>
          <w:spacing w:val="14"/>
        </w:rPr>
        <w:t> </w:t>
      </w:r>
      <w:r>
        <w:rPr/>
        <w:t>in</w:t>
      </w:r>
      <w:r>
        <w:rPr>
          <w:spacing w:val="14"/>
        </w:rPr>
        <w:t> </w:t>
      </w:r>
      <w:r>
        <w:rPr>
          <w:spacing w:val="-2"/>
        </w:rPr>
        <w:t>isolation.</w:t>
      </w:r>
    </w:p>
    <w:p>
      <w:pPr>
        <w:spacing w:before="43"/>
        <w:ind w:left="259" w:right="0" w:firstLine="0"/>
        <w:jc w:val="left"/>
        <w:rPr>
          <w:sz w:val="14"/>
        </w:rPr>
      </w:pPr>
      <w:r>
        <w:rPr/>
        <w:br w:type="column"/>
      </w:r>
      <w:r>
        <w:rPr>
          <w:rFonts w:ascii="Calibri"/>
          <w:i/>
          <w:spacing w:val="-4"/>
          <w:position w:val="3"/>
          <w:sz w:val="20"/>
        </w:rPr>
        <w:t>S</w:t>
      </w:r>
      <w:r>
        <w:rPr>
          <w:spacing w:val="-4"/>
          <w:sz w:val="14"/>
        </w:rPr>
        <w:t>AAS</w:t>
      </w:r>
    </w:p>
    <w:p>
      <w:pPr>
        <w:spacing w:line="84" w:lineRule="exact" w:before="0"/>
        <w:ind w:left="859" w:right="0" w:firstLine="0"/>
        <w:jc w:val="left"/>
        <w:rPr>
          <w:rFonts w:ascii="Calibri"/>
          <w:sz w:val="20"/>
        </w:rPr>
      </w:pPr>
      <w:r>
        <w:rPr/>
        <w:br w:type="column"/>
      </w:r>
      <w:r>
        <w:rPr>
          <w:rFonts w:ascii="Calibri"/>
          <w:spacing w:val="66"/>
          <w:w w:val="150"/>
          <w:sz w:val="20"/>
          <w:u w:val="single"/>
        </w:rPr>
        <w:t> </w:t>
      </w:r>
      <w:r>
        <w:rPr>
          <w:rFonts w:ascii="Calibri"/>
          <w:spacing w:val="-10"/>
          <w:sz w:val="20"/>
          <w:u w:val="single"/>
        </w:rPr>
        <w:t>1</w:t>
      </w:r>
      <w:r>
        <w:rPr>
          <w:rFonts w:ascii="Calibri"/>
          <w:spacing w:val="40"/>
          <w:sz w:val="20"/>
          <w:u w:val="single"/>
        </w:rPr>
        <w:t> </w:t>
      </w:r>
    </w:p>
    <w:p>
      <w:pPr>
        <w:pStyle w:val="BodyText"/>
        <w:spacing w:line="153" w:lineRule="exact"/>
        <w:ind w:left="0"/>
        <w:jc w:val="left"/>
        <w:rPr>
          <w:rFonts w:ascii="Lucida Sans Unicode" w:hAnsi="Lucida Sans Unicode"/>
        </w:rPr>
      </w:pPr>
      <w:r>
        <w:rPr>
          <w:rFonts w:ascii="Calibri" w:hAnsi="Calibri"/>
          <w:w w:val="115"/>
        </w:rPr>
        <w:t>(</w:t>
      </w:r>
      <w:r>
        <w:rPr>
          <w:rFonts w:ascii="Calibri" w:hAnsi="Calibri"/>
          <w:i/>
          <w:w w:val="115"/>
        </w:rPr>
        <w:t>t</w:t>
      </w:r>
      <w:r>
        <w:rPr>
          <w:rFonts w:ascii="Calibri" w:hAnsi="Calibri"/>
          <w:w w:val="115"/>
        </w:rPr>
        <w:t>)</w:t>
      </w:r>
      <w:r>
        <w:rPr>
          <w:rFonts w:ascii="Calibri" w:hAnsi="Calibri"/>
          <w:spacing w:val="-2"/>
          <w:w w:val="135"/>
        </w:rPr>
        <w:t> </w:t>
      </w:r>
      <w:r>
        <w:rPr>
          <w:rFonts w:ascii="Calibri" w:hAnsi="Calibri"/>
          <w:w w:val="135"/>
        </w:rPr>
        <w:t>=</w:t>
      </w:r>
      <w:r>
        <w:rPr>
          <w:rFonts w:ascii="Calibri" w:hAnsi="Calibri"/>
          <w:spacing w:val="-2"/>
          <w:w w:val="135"/>
        </w:rPr>
        <w:t> </w:t>
      </w:r>
      <w:r>
        <w:rPr>
          <w:rFonts w:ascii="Calibri" w:hAnsi="Calibri"/>
          <w:w w:val="115"/>
        </w:rPr>
        <w:t>1</w:t>
      </w:r>
      <w:r>
        <w:rPr>
          <w:rFonts w:ascii="Calibri" w:hAnsi="Calibri"/>
          <w:spacing w:val="-4"/>
          <w:w w:val="115"/>
        </w:rPr>
        <w:t> </w:t>
      </w:r>
      <w:r>
        <w:rPr>
          <w:rFonts w:ascii="Lucida Sans Unicode" w:hAnsi="Lucida Sans Unicode"/>
          <w:spacing w:val="-10"/>
          <w:w w:val="115"/>
        </w:rPr>
        <w:t>−</w:t>
      </w:r>
    </w:p>
    <w:p>
      <w:pPr>
        <w:spacing w:line="222" w:lineRule="exact" w:before="0"/>
        <w:ind w:left="859" w:right="0" w:firstLine="0"/>
        <w:jc w:val="left"/>
        <w:rPr>
          <w:rFonts w:ascii="Lucida Sans Unicode"/>
          <w:sz w:val="20"/>
        </w:rPr>
      </w:pPr>
      <w:r>
        <w:rPr>
          <w:rFonts w:ascii="Lucida Sans Unicode"/>
          <w:spacing w:val="-4"/>
          <w:w w:val="105"/>
          <w:sz w:val="20"/>
        </w:rPr>
        <w:t>|</w:t>
      </w:r>
      <w:r>
        <w:rPr>
          <w:rFonts w:ascii="Calibri"/>
          <w:i/>
          <w:spacing w:val="-4"/>
          <w:w w:val="105"/>
          <w:sz w:val="20"/>
        </w:rPr>
        <w:t>H</w:t>
      </w:r>
      <w:r>
        <w:rPr>
          <w:rFonts w:ascii="Calibri"/>
          <w:i/>
          <w:spacing w:val="-4"/>
          <w:w w:val="105"/>
          <w:sz w:val="20"/>
          <w:vertAlign w:val="subscript"/>
        </w:rPr>
        <w:t>u</w:t>
      </w:r>
      <w:r>
        <w:rPr>
          <w:rFonts w:ascii="Lucida Sans Unicode"/>
          <w:spacing w:val="-4"/>
          <w:w w:val="105"/>
          <w:sz w:val="20"/>
          <w:vertAlign w:val="baseline"/>
        </w:rPr>
        <w:t>|</w:t>
      </w:r>
    </w:p>
    <w:p>
      <w:pPr>
        <w:spacing w:line="-36" w:lineRule="auto" w:before="103"/>
        <w:ind w:left="17" w:right="0" w:firstLine="0"/>
        <w:jc w:val="left"/>
        <w:rPr>
          <w:rFonts w:ascii="Calibri" w:hAnsi="Calibri"/>
          <w:i/>
          <w:sz w:val="14"/>
        </w:rPr>
      </w:pPr>
      <w:r>
        <w:rPr/>
        <w:br w:type="column"/>
      </w:r>
      <w:r>
        <w:rPr>
          <w:rFonts w:ascii="Calibri" w:hAnsi="Calibri"/>
          <w:i/>
          <w:spacing w:val="-29"/>
          <w:w w:val="130"/>
          <w:sz w:val="14"/>
        </w:rPr>
        <w:t>h</w:t>
      </w:r>
      <w:r>
        <w:rPr>
          <w:rFonts w:ascii="Lucida Sans Unicode" w:hAnsi="Lucida Sans Unicode"/>
          <w:spacing w:val="-268"/>
          <w:w w:val="243"/>
          <w:position w:val="43"/>
          <w:sz w:val="20"/>
        </w:rPr>
        <w:t>Σ</w:t>
      </w:r>
      <w:r>
        <w:rPr>
          <w:rFonts w:ascii="Lucida Sans Unicode" w:hAnsi="Lucida Sans Unicode"/>
          <w:spacing w:val="-4"/>
          <w:w w:val="97"/>
          <w:sz w:val="14"/>
        </w:rPr>
        <w:t>∈</w:t>
      </w:r>
      <w:r>
        <w:rPr>
          <w:rFonts w:ascii="Calibri" w:hAnsi="Calibri"/>
          <w:i/>
          <w:spacing w:val="-4"/>
          <w:w w:val="150"/>
          <w:sz w:val="14"/>
        </w:rPr>
        <w:t>H</w:t>
      </w:r>
    </w:p>
    <w:p>
      <w:pPr>
        <w:tabs>
          <w:tab w:pos="1821" w:val="left" w:leader="none"/>
        </w:tabs>
        <w:spacing w:before="43"/>
        <w:ind w:left="62" w:right="0" w:firstLine="0"/>
        <w:jc w:val="left"/>
        <w:rPr>
          <w:sz w:val="20"/>
        </w:rPr>
      </w:pPr>
      <w:r>
        <w:rPr/>
        <w:br w:type="column"/>
      </w:r>
      <w:r>
        <w:rPr>
          <w:rFonts w:ascii="Calibri" w:hAnsi="Calibri"/>
          <w:i/>
          <w:spacing w:val="2"/>
          <w:w w:val="110"/>
          <w:sz w:val="20"/>
        </w:rPr>
        <w:t>α</w:t>
      </w:r>
      <w:r>
        <w:rPr>
          <w:rFonts w:ascii="Calibri" w:hAnsi="Calibri"/>
          <w:i/>
          <w:spacing w:val="2"/>
          <w:w w:val="110"/>
          <w:sz w:val="20"/>
          <w:vertAlign w:val="subscript"/>
        </w:rPr>
        <w:t>h</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i/>
          <w:spacing w:val="12"/>
          <w:w w:val="110"/>
          <w:sz w:val="20"/>
          <w:vertAlign w:val="baseline"/>
        </w:rPr>
        <w:t> </w:t>
      </w:r>
      <w:r>
        <w:rPr>
          <w:spacing w:val="-2"/>
          <w:w w:val="110"/>
          <w:sz w:val="20"/>
          <w:vertAlign w:val="baseline"/>
        </w:rPr>
        <w:t>context</w:t>
      </w:r>
      <w:r>
        <w:rPr>
          <w:rFonts w:ascii="Calibri" w:hAnsi="Calibri"/>
          <w:spacing w:val="-2"/>
          <w:w w:val="110"/>
          <w:sz w:val="20"/>
          <w:vertAlign w:val="baseline"/>
        </w:rPr>
        <w:t>)</w:t>
      </w:r>
      <w:r>
        <w:rPr>
          <w:rFonts w:ascii="Calibri" w:hAnsi="Calibri"/>
          <w:sz w:val="20"/>
          <w:vertAlign w:val="baseline"/>
        </w:rPr>
        <w:tab/>
      </w:r>
      <w:r>
        <w:rPr>
          <w:spacing w:val="-5"/>
          <w:w w:val="110"/>
          <w:sz w:val="20"/>
          <w:vertAlign w:val="baseline"/>
        </w:rPr>
        <w:t>(2)</w:t>
      </w:r>
    </w:p>
    <w:p>
      <w:pPr>
        <w:spacing w:after="0"/>
        <w:jc w:val="left"/>
        <w:rPr>
          <w:sz w:val="20"/>
        </w:rPr>
        <w:sectPr>
          <w:type w:val="continuous"/>
          <w:pgSz w:w="12240" w:h="15840"/>
          <w:pgMar w:header="464" w:footer="0" w:top="1000" w:bottom="280" w:left="720" w:right="720"/>
          <w:cols w:num="5" w:equalWidth="0">
            <w:col w:w="2904" w:space="3219"/>
            <w:col w:w="661" w:space="9"/>
            <w:col w:w="1241" w:space="39"/>
            <w:col w:w="374" w:space="40"/>
            <w:col w:w="2313"/>
          </w:cols>
        </w:sectPr>
      </w:pPr>
    </w:p>
    <w:p>
      <w:pPr>
        <w:spacing w:line="228" w:lineRule="exact" w:before="0"/>
        <w:ind w:left="259" w:right="0" w:firstLine="0"/>
        <w:jc w:val="left"/>
        <w:rPr>
          <w:i/>
          <w:sz w:val="20"/>
        </w:rPr>
      </w:pPr>
      <w:r>
        <w:rPr>
          <w:i/>
          <w:sz w:val="20"/>
        </w:rPr>
        <w:t>I.</w:t>
      </w:r>
      <w:r>
        <w:rPr>
          <w:i/>
          <w:spacing w:val="37"/>
          <w:sz w:val="20"/>
        </w:rPr>
        <w:t> </w:t>
      </w:r>
      <w:r>
        <w:rPr>
          <w:i/>
          <w:sz w:val="20"/>
        </w:rPr>
        <w:t>Research</w:t>
      </w:r>
      <w:r>
        <w:rPr>
          <w:i/>
          <w:spacing w:val="11"/>
          <w:sz w:val="20"/>
        </w:rPr>
        <w:t> </w:t>
      </w:r>
      <w:r>
        <w:rPr>
          <w:i/>
          <w:spacing w:val="-4"/>
          <w:sz w:val="20"/>
        </w:rPr>
        <w:t>Gaps</w:t>
      </w:r>
    </w:p>
    <w:p>
      <w:pPr>
        <w:pStyle w:val="BodyText"/>
        <w:spacing w:line="249" w:lineRule="auto" w:before="84"/>
        <w:ind w:left="259" w:firstLine="199"/>
        <w:jc w:val="left"/>
      </w:pPr>
      <w:r>
        <w:rPr/>
        <w:t>From</w:t>
      </w:r>
      <w:r>
        <w:rPr>
          <w:spacing w:val="26"/>
        </w:rPr>
        <w:t> </w:t>
      </w:r>
      <w:r>
        <w:rPr/>
        <w:t>this</w:t>
      </w:r>
      <w:r>
        <w:rPr>
          <w:spacing w:val="26"/>
        </w:rPr>
        <w:t> </w:t>
      </w:r>
      <w:r>
        <w:rPr/>
        <w:t>comprehensive</w:t>
      </w:r>
      <w:r>
        <w:rPr>
          <w:spacing w:val="26"/>
        </w:rPr>
        <w:t> </w:t>
      </w:r>
      <w:r>
        <w:rPr/>
        <w:t>review,</w:t>
      </w:r>
      <w:r>
        <w:rPr>
          <w:spacing w:val="26"/>
        </w:rPr>
        <w:t> </w:t>
      </w:r>
      <w:r>
        <w:rPr/>
        <w:t>we</w:t>
      </w:r>
      <w:r>
        <w:rPr>
          <w:spacing w:val="26"/>
        </w:rPr>
        <w:t> </w:t>
      </w:r>
      <w:r>
        <w:rPr/>
        <w:t>identify</w:t>
      </w:r>
      <w:r>
        <w:rPr>
          <w:spacing w:val="26"/>
        </w:rPr>
        <w:t> </w:t>
      </w:r>
      <w:r>
        <w:rPr/>
        <w:t>five</w:t>
      </w:r>
      <w:r>
        <w:rPr>
          <w:spacing w:val="26"/>
        </w:rPr>
        <w:t> </w:t>
      </w:r>
      <w:r>
        <w:rPr/>
        <w:t>critical gaps that TRUEGUARD addresses:</w:t>
      </w:r>
    </w:p>
    <w:p>
      <w:pPr>
        <w:pStyle w:val="ListParagraph"/>
        <w:numPr>
          <w:ilvl w:val="0"/>
          <w:numId w:val="5"/>
        </w:numPr>
        <w:tabs>
          <w:tab w:pos="742" w:val="left" w:leader="none"/>
          <w:tab w:pos="744" w:val="left" w:leader="none"/>
        </w:tabs>
        <w:spacing w:line="249" w:lineRule="auto" w:before="48" w:after="0"/>
        <w:ind w:left="744" w:right="0" w:hanging="286"/>
        <w:jc w:val="both"/>
        <w:rPr>
          <w:sz w:val="20"/>
        </w:rPr>
      </w:pPr>
      <w:r>
        <w:rPr>
          <w:b/>
          <w:sz w:val="20"/>
        </w:rPr>
        <w:t>Signal Isolation</w:t>
      </w:r>
      <w:r>
        <w:rPr>
          <w:sz w:val="20"/>
        </w:rPr>
        <w:t>: No existing work combines more </w:t>
      </w:r>
      <w:r>
        <w:rPr>
          <w:sz w:val="20"/>
        </w:rPr>
        <w:t>than two</w:t>
      </w:r>
      <w:r>
        <w:rPr>
          <w:spacing w:val="-9"/>
          <w:sz w:val="20"/>
        </w:rPr>
        <w:t> </w:t>
      </w:r>
      <w:r>
        <w:rPr>
          <w:sz w:val="20"/>
        </w:rPr>
        <w:t>detection</w:t>
      </w:r>
      <w:r>
        <w:rPr>
          <w:spacing w:val="-9"/>
          <w:sz w:val="20"/>
        </w:rPr>
        <w:t> </w:t>
      </w:r>
      <w:r>
        <w:rPr>
          <w:sz w:val="20"/>
        </w:rPr>
        <w:t>signals,</w:t>
      </w:r>
      <w:r>
        <w:rPr>
          <w:spacing w:val="-9"/>
          <w:sz w:val="20"/>
        </w:rPr>
        <w:t> </w:t>
      </w:r>
      <w:r>
        <w:rPr>
          <w:sz w:val="20"/>
        </w:rPr>
        <w:t>despite</w:t>
      </w:r>
      <w:r>
        <w:rPr>
          <w:spacing w:val="-9"/>
          <w:sz w:val="20"/>
        </w:rPr>
        <w:t> </w:t>
      </w:r>
      <w:r>
        <w:rPr>
          <w:sz w:val="20"/>
        </w:rPr>
        <w:t>evidence</w:t>
      </w:r>
      <w:r>
        <w:rPr>
          <w:spacing w:val="-9"/>
          <w:sz w:val="20"/>
        </w:rPr>
        <w:t> </w:t>
      </w:r>
      <w:r>
        <w:rPr>
          <w:sz w:val="20"/>
        </w:rPr>
        <w:t>that</w:t>
      </w:r>
      <w:r>
        <w:rPr>
          <w:spacing w:val="-9"/>
          <w:sz w:val="20"/>
        </w:rPr>
        <w:t> </w:t>
      </w:r>
      <w:r>
        <w:rPr>
          <w:sz w:val="20"/>
        </w:rPr>
        <w:t>different</w:t>
      </w:r>
      <w:r>
        <w:rPr>
          <w:spacing w:val="-9"/>
          <w:sz w:val="20"/>
        </w:rPr>
        <w:t> </w:t>
      </w:r>
      <w:r>
        <w:rPr>
          <w:sz w:val="20"/>
        </w:rPr>
        <w:t>sig- nals excel at detecting different hallucination types [9], [11], [12].</w:t>
      </w:r>
    </w:p>
    <w:p>
      <w:pPr>
        <w:pStyle w:val="ListParagraph"/>
        <w:numPr>
          <w:ilvl w:val="0"/>
          <w:numId w:val="5"/>
        </w:numPr>
        <w:tabs>
          <w:tab w:pos="742" w:val="left" w:leader="none"/>
          <w:tab w:pos="744" w:val="left" w:leader="none"/>
        </w:tabs>
        <w:spacing w:line="213" w:lineRule="auto" w:before="20" w:after="0"/>
        <w:ind w:left="744" w:right="0" w:hanging="286"/>
        <w:jc w:val="both"/>
        <w:rPr>
          <w:sz w:val="20"/>
        </w:rPr>
      </w:pPr>
      <w:r>
        <w:rPr>
          <w:b/>
          <w:sz w:val="20"/>
        </w:rPr>
        <w:t>Computational Overhead</w:t>
      </w:r>
      <w:r>
        <w:rPr>
          <w:sz w:val="20"/>
        </w:rPr>
        <w:t>: Effective methods like </w:t>
      </w:r>
      <w:r>
        <w:rPr>
          <w:sz w:val="20"/>
        </w:rPr>
        <w:t>se- mantic entropy require 5–10</w:t>
      </w:r>
      <w:r>
        <w:rPr>
          <w:rFonts w:ascii="Lucida Sans Unicode" w:hAnsi="Lucida Sans Unicode"/>
          <w:sz w:val="20"/>
        </w:rPr>
        <w:t>× </w:t>
      </w:r>
      <w:r>
        <w:rPr>
          <w:sz w:val="20"/>
        </w:rPr>
        <w:t>overhead [14], while efficient single-pass methods sacrifice accuracy.</w:t>
      </w:r>
    </w:p>
    <w:p>
      <w:pPr>
        <w:pStyle w:val="ListParagraph"/>
        <w:numPr>
          <w:ilvl w:val="0"/>
          <w:numId w:val="5"/>
        </w:numPr>
        <w:tabs>
          <w:tab w:pos="742" w:val="left" w:leader="none"/>
          <w:tab w:pos="744" w:val="left" w:leader="none"/>
        </w:tabs>
        <w:spacing w:line="249" w:lineRule="auto" w:before="0" w:after="0"/>
        <w:ind w:left="744" w:right="0" w:hanging="286"/>
        <w:jc w:val="both"/>
        <w:rPr>
          <w:sz w:val="20"/>
        </w:rPr>
      </w:pPr>
      <w:r>
        <w:rPr>
          <w:b/>
          <w:sz w:val="20"/>
        </w:rPr>
        <w:t>Detection-Mitigation Disconnect</w:t>
      </w:r>
      <w:r>
        <w:rPr>
          <w:sz w:val="20"/>
        </w:rPr>
        <w:t>: Detection and </w:t>
      </w:r>
      <w:r>
        <w:rPr>
          <w:sz w:val="20"/>
        </w:rPr>
        <w:t>miti- gation</w:t>
      </w:r>
      <w:r>
        <w:rPr>
          <w:spacing w:val="33"/>
          <w:sz w:val="20"/>
        </w:rPr>
        <w:t> </w:t>
      </w:r>
      <w:r>
        <w:rPr>
          <w:sz w:val="20"/>
        </w:rPr>
        <w:t>operate</w:t>
      </w:r>
      <w:r>
        <w:rPr>
          <w:spacing w:val="33"/>
          <w:sz w:val="20"/>
        </w:rPr>
        <w:t> </w:t>
      </w:r>
      <w:r>
        <w:rPr>
          <w:sz w:val="20"/>
        </w:rPr>
        <w:t>as</w:t>
      </w:r>
      <w:r>
        <w:rPr>
          <w:spacing w:val="33"/>
          <w:sz w:val="20"/>
        </w:rPr>
        <w:t> </w:t>
      </w:r>
      <w:r>
        <w:rPr>
          <w:sz w:val="20"/>
        </w:rPr>
        <w:t>separate</w:t>
      </w:r>
      <w:r>
        <w:rPr>
          <w:spacing w:val="33"/>
          <w:sz w:val="20"/>
        </w:rPr>
        <w:t> </w:t>
      </w:r>
      <w:r>
        <w:rPr>
          <w:sz w:val="20"/>
        </w:rPr>
        <w:t>pipelines</w:t>
      </w:r>
      <w:r>
        <w:rPr>
          <w:spacing w:val="33"/>
          <w:sz w:val="20"/>
        </w:rPr>
        <w:t> </w:t>
      </w:r>
      <w:r>
        <w:rPr>
          <w:sz w:val="20"/>
        </w:rPr>
        <w:t>with</w:t>
      </w:r>
      <w:r>
        <w:rPr>
          <w:spacing w:val="33"/>
          <w:sz w:val="20"/>
        </w:rPr>
        <w:t> </w:t>
      </w:r>
      <w:r>
        <w:rPr>
          <w:sz w:val="20"/>
        </w:rPr>
        <w:t>no</w:t>
      </w:r>
      <w:r>
        <w:rPr>
          <w:spacing w:val="33"/>
          <w:sz w:val="20"/>
        </w:rPr>
        <w:t> </w:t>
      </w:r>
      <w:r>
        <w:rPr>
          <w:sz w:val="20"/>
        </w:rPr>
        <w:t>real-time</w:t>
      </w:r>
    </w:p>
    <w:p>
      <w:pPr>
        <w:pStyle w:val="BodyText"/>
        <w:spacing w:line="235" w:lineRule="auto" w:before="152"/>
        <w:ind w:right="257"/>
      </w:pPr>
      <w:r>
        <w:rPr/>
        <w:br w:type="column"/>
      </w:r>
      <w:r>
        <w:rPr>
          <w:w w:val="105"/>
        </w:rPr>
        <w:t>where</w:t>
      </w:r>
      <w:r>
        <w:rPr>
          <w:spacing w:val="-13"/>
          <w:w w:val="105"/>
        </w:rPr>
        <w:t> </w:t>
      </w:r>
      <w:r>
        <w:rPr>
          <w:rFonts w:ascii="Calibri" w:hAnsi="Calibri"/>
          <w:i/>
          <w:w w:val="105"/>
        </w:rPr>
        <w:t>H</w:t>
      </w:r>
      <w:r>
        <w:rPr>
          <w:rFonts w:ascii="Calibri" w:hAnsi="Calibri"/>
          <w:i/>
          <w:w w:val="105"/>
          <w:vertAlign w:val="subscript"/>
        </w:rPr>
        <w:t>u</w:t>
      </w:r>
      <w:r>
        <w:rPr>
          <w:rFonts w:ascii="Calibri" w:hAnsi="Calibri"/>
          <w:i/>
          <w:spacing w:val="-2"/>
          <w:w w:val="105"/>
          <w:vertAlign w:val="baseline"/>
        </w:rPr>
        <w:t> </w:t>
      </w:r>
      <w:r>
        <w:rPr>
          <w:w w:val="105"/>
          <w:vertAlign w:val="baseline"/>
        </w:rPr>
        <w:t>is</w:t>
      </w:r>
      <w:r>
        <w:rPr>
          <w:spacing w:val="-13"/>
          <w:w w:val="105"/>
          <w:vertAlign w:val="baseline"/>
        </w:rPr>
        <w:t> </w:t>
      </w:r>
      <w:r>
        <w:rPr>
          <w:w w:val="105"/>
          <w:vertAlign w:val="baseline"/>
        </w:rPr>
        <w:t>the</w:t>
      </w:r>
      <w:r>
        <w:rPr>
          <w:spacing w:val="-13"/>
          <w:w w:val="105"/>
          <w:vertAlign w:val="baseline"/>
        </w:rPr>
        <w:t> </w:t>
      </w:r>
      <w:r>
        <w:rPr>
          <w:w w:val="105"/>
          <w:vertAlign w:val="baseline"/>
        </w:rPr>
        <w:t>set</w:t>
      </w:r>
      <w:r>
        <w:rPr>
          <w:spacing w:val="-13"/>
          <w:w w:val="105"/>
          <w:vertAlign w:val="baseline"/>
        </w:rPr>
        <w:t> </w:t>
      </w:r>
      <w:r>
        <w:rPr>
          <w:w w:val="105"/>
          <w:vertAlign w:val="baseline"/>
        </w:rPr>
        <w:t>of</w:t>
      </w:r>
      <w:r>
        <w:rPr>
          <w:spacing w:val="-13"/>
          <w:w w:val="105"/>
          <w:vertAlign w:val="baseline"/>
        </w:rPr>
        <w:t> </w:t>
      </w:r>
      <w:r>
        <w:rPr>
          <w:w w:val="105"/>
          <w:vertAlign w:val="baseline"/>
        </w:rPr>
        <w:t>identified</w:t>
      </w:r>
      <w:r>
        <w:rPr>
          <w:spacing w:val="-13"/>
          <w:w w:val="105"/>
          <w:vertAlign w:val="baseline"/>
        </w:rPr>
        <w:t> </w:t>
      </w:r>
      <w:r>
        <w:rPr>
          <w:w w:val="105"/>
          <w:vertAlign w:val="baseline"/>
        </w:rPr>
        <w:t>uncertainty-aware</w:t>
      </w:r>
      <w:r>
        <w:rPr>
          <w:spacing w:val="-13"/>
          <w:w w:val="105"/>
          <w:vertAlign w:val="baseline"/>
        </w:rPr>
        <w:t> </w:t>
      </w:r>
      <w:r>
        <w:rPr>
          <w:w w:val="105"/>
          <w:vertAlign w:val="baseline"/>
        </w:rPr>
        <w:t>heads</w:t>
      </w:r>
      <w:r>
        <w:rPr>
          <w:spacing w:val="-13"/>
          <w:w w:val="105"/>
          <w:vertAlign w:val="baseline"/>
        </w:rPr>
        <w:t> </w:t>
      </w:r>
      <w:r>
        <w:rPr>
          <w:w w:val="105"/>
          <w:vertAlign w:val="baseline"/>
        </w:rPr>
        <w:t>and </w:t>
      </w:r>
      <w:r>
        <w:rPr>
          <w:rFonts w:ascii="Calibri" w:hAnsi="Calibri"/>
          <w:i/>
          <w:w w:val="105"/>
          <w:vertAlign w:val="baseline"/>
        </w:rPr>
        <w:t>α</w:t>
      </w:r>
      <w:r>
        <w:rPr>
          <w:rFonts w:ascii="Calibri" w:hAnsi="Calibri"/>
          <w:i/>
          <w:w w:val="105"/>
          <w:vertAlign w:val="subscript"/>
        </w:rPr>
        <w:t>h</w:t>
      </w:r>
      <w:r>
        <w:rPr>
          <w:rFonts w:ascii="Calibri" w:hAnsi="Calibri"/>
          <w:w w:val="105"/>
          <w:vertAlign w:val="baseline"/>
        </w:rPr>
        <w:t>(</w:t>
      </w:r>
      <w:r>
        <w:rPr>
          <w:rFonts w:ascii="Calibri" w:hAnsi="Calibri"/>
          <w:i/>
          <w:w w:val="105"/>
          <w:vertAlign w:val="baseline"/>
        </w:rPr>
        <w:t>t,</w:t>
      </w:r>
      <w:r>
        <w:rPr>
          <w:rFonts w:ascii="Calibri" w:hAnsi="Calibri"/>
          <w:i/>
          <w:spacing w:val="-12"/>
          <w:w w:val="105"/>
          <w:vertAlign w:val="baseline"/>
        </w:rPr>
        <w:t> </w:t>
      </w:r>
      <w:r>
        <w:rPr>
          <w:w w:val="105"/>
          <w:vertAlign w:val="baseline"/>
        </w:rPr>
        <w:t>context</w:t>
      </w:r>
      <w:r>
        <w:rPr>
          <w:rFonts w:ascii="Calibri" w:hAnsi="Calibri"/>
          <w:w w:val="105"/>
          <w:vertAlign w:val="baseline"/>
        </w:rPr>
        <w:t>)</w:t>
      </w:r>
      <w:r>
        <w:rPr>
          <w:rFonts w:ascii="Calibri" w:hAnsi="Calibri"/>
          <w:spacing w:val="-12"/>
          <w:w w:val="105"/>
          <w:vertAlign w:val="baseline"/>
        </w:rPr>
        <w:t> </w:t>
      </w:r>
      <w:r>
        <w:rPr>
          <w:w w:val="105"/>
          <w:vertAlign w:val="baseline"/>
        </w:rPr>
        <w:t>is</w:t>
      </w:r>
      <w:r>
        <w:rPr>
          <w:spacing w:val="-9"/>
          <w:w w:val="105"/>
          <w:vertAlign w:val="baseline"/>
        </w:rPr>
        <w:t> </w:t>
      </w:r>
      <w:r>
        <w:rPr>
          <w:w w:val="105"/>
          <w:vertAlign w:val="baseline"/>
        </w:rPr>
        <w:t>the</w:t>
      </w:r>
      <w:r>
        <w:rPr>
          <w:spacing w:val="-7"/>
          <w:w w:val="105"/>
          <w:vertAlign w:val="baseline"/>
        </w:rPr>
        <w:t> </w:t>
      </w:r>
      <w:r>
        <w:rPr>
          <w:w w:val="105"/>
          <w:vertAlign w:val="baseline"/>
        </w:rPr>
        <w:t>aggregated</w:t>
      </w:r>
      <w:r>
        <w:rPr>
          <w:spacing w:val="-7"/>
          <w:w w:val="105"/>
          <w:vertAlign w:val="baseline"/>
        </w:rPr>
        <w:t> </w:t>
      </w:r>
      <w:r>
        <w:rPr>
          <w:w w:val="105"/>
          <w:vertAlign w:val="baseline"/>
        </w:rPr>
        <w:t>attention</w:t>
      </w:r>
      <w:r>
        <w:rPr>
          <w:spacing w:val="-7"/>
          <w:w w:val="105"/>
          <w:vertAlign w:val="baseline"/>
        </w:rPr>
        <w:t> </w:t>
      </w:r>
      <w:r>
        <w:rPr>
          <w:w w:val="105"/>
          <w:vertAlign w:val="baseline"/>
        </w:rPr>
        <w:t>weight</w:t>
      </w:r>
      <w:r>
        <w:rPr>
          <w:spacing w:val="-7"/>
          <w:w w:val="105"/>
          <w:vertAlign w:val="baseline"/>
        </w:rPr>
        <w:t> </w:t>
      </w:r>
      <w:r>
        <w:rPr>
          <w:w w:val="105"/>
          <w:vertAlign w:val="baseline"/>
        </w:rPr>
        <w:t>from</w:t>
      </w:r>
      <w:r>
        <w:rPr>
          <w:spacing w:val="-7"/>
          <w:w w:val="105"/>
          <w:vertAlign w:val="baseline"/>
        </w:rPr>
        <w:t> </w:t>
      </w:r>
      <w:r>
        <w:rPr>
          <w:w w:val="105"/>
          <w:vertAlign w:val="baseline"/>
        </w:rPr>
        <w:t>head</w:t>
      </w:r>
      <w:r>
        <w:rPr>
          <w:spacing w:val="-7"/>
          <w:w w:val="105"/>
          <w:vertAlign w:val="baseline"/>
        </w:rPr>
        <w:t> </w:t>
      </w:r>
      <w:r>
        <w:rPr>
          <w:rFonts w:ascii="Calibri" w:hAnsi="Calibri"/>
          <w:i/>
          <w:w w:val="105"/>
          <w:vertAlign w:val="baseline"/>
        </w:rPr>
        <w:t>h </w:t>
      </w:r>
      <w:r>
        <w:rPr>
          <w:w w:val="105"/>
          <w:vertAlign w:val="baseline"/>
        </w:rPr>
        <w:t>at position </w:t>
      </w:r>
      <w:r>
        <w:rPr>
          <w:rFonts w:ascii="Calibri" w:hAnsi="Calibri"/>
          <w:i/>
          <w:w w:val="105"/>
          <w:vertAlign w:val="baseline"/>
        </w:rPr>
        <w:t>t</w:t>
      </w:r>
      <w:r>
        <w:rPr>
          <w:rFonts w:ascii="Calibri" w:hAnsi="Calibri"/>
          <w:i/>
          <w:w w:val="105"/>
          <w:vertAlign w:val="baseline"/>
        </w:rPr>
        <w:t> </w:t>
      </w:r>
      <w:r>
        <w:rPr>
          <w:w w:val="105"/>
          <w:vertAlign w:val="baseline"/>
        </w:rPr>
        <w:t>toward input context tokens.</w:t>
      </w:r>
    </w:p>
    <w:p>
      <w:pPr>
        <w:pStyle w:val="ListParagraph"/>
        <w:numPr>
          <w:ilvl w:val="1"/>
          <w:numId w:val="4"/>
        </w:numPr>
        <w:tabs>
          <w:tab w:pos="662" w:val="left" w:leader="none"/>
        </w:tabs>
        <w:spacing w:line="249" w:lineRule="auto" w:before="6" w:after="0"/>
        <w:ind w:left="199" w:right="257" w:firstLine="199"/>
        <w:jc w:val="both"/>
        <w:rPr>
          <w:sz w:val="20"/>
        </w:rPr>
      </w:pPr>
      <w:r>
        <w:rPr>
          <w:sz w:val="20"/>
        </w:rPr>
        <mc:AlternateContent>
          <mc:Choice Requires="wps">
            <w:drawing>
              <wp:anchor distT="0" distB="0" distL="0" distR="0" allowOverlap="1" layoutInCell="1" locked="0" behindDoc="1" simplePos="0" relativeHeight="487136768">
                <wp:simplePos x="0" y="0"/>
                <wp:positionH relativeFrom="page">
                  <wp:posOffset>4939881</wp:posOffset>
                </wp:positionH>
                <wp:positionV relativeFrom="paragraph">
                  <wp:posOffset>772408</wp:posOffset>
                </wp:positionV>
                <wp:extent cx="182880" cy="3937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82880" cy="393700"/>
                        </a:xfrm>
                        <a:prstGeom prst="rect">
                          <a:avLst/>
                        </a:prstGeom>
                      </wps:spPr>
                      <wps:txbx>
                        <w:txbxContent>
                          <w:p>
                            <w:pPr>
                              <w:pStyle w:val="BodyText"/>
                              <w:spacing w:line="237" w:lineRule="exact"/>
                              <w:ind w:left="0"/>
                              <w:jc w:val="lef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388.96701pt;margin-top:60.819588pt;width:14.4pt;height:31pt;mso-position-horizontal-relative:page;mso-position-vertical-relative:paragraph;z-index:-16179712" type="#_x0000_t202" id="docshape7" filled="false" stroked="false">
                <v:textbox inset="0,0,0,0">
                  <w:txbxContent>
                    <w:p>
                      <w:pPr>
                        <w:pStyle w:val="BodyText"/>
                        <w:spacing w:line="237" w:lineRule="exact"/>
                        <w:ind w:left="0"/>
                        <w:jc w:val="lef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i/>
          <w:sz w:val="20"/>
        </w:rPr>
        <w:t>Signal 3—Entropy-Energy Monitor (EEM): </w:t>
      </w:r>
      <w:r>
        <w:rPr>
          <w:sz w:val="20"/>
        </w:rPr>
        <w:t>Drawing from Semantic Energy [4], entropy spike detection [6], and EPR [17], we compute dual entropy signals. Token-level entropy with z-score normalization detects abrupt entropy </w:t>
      </w:r>
      <w:r>
        <w:rPr>
          <w:spacing w:val="-2"/>
          <w:sz w:val="20"/>
        </w:rPr>
        <w:t>spikes:</w:t>
      </w:r>
    </w:p>
    <w:p>
      <w:pPr>
        <w:pStyle w:val="BodyText"/>
        <w:tabs>
          <w:tab w:pos="1800" w:val="left" w:leader="none"/>
          <w:tab w:pos="4728" w:val="left" w:leader="none"/>
        </w:tabs>
        <w:spacing w:before="134"/>
        <w:ind w:left="640"/>
        <w:jc w:val="center"/>
      </w:pPr>
      <w:r>
        <w:rPr>
          <w:rFonts w:ascii="Calibri" w:hAnsi="Calibri"/>
          <w:i/>
          <w:w w:val="115"/>
        </w:rPr>
        <w:t>E</w:t>
      </w:r>
      <w:r>
        <w:rPr>
          <w:rFonts w:ascii="Calibri" w:hAnsi="Calibri"/>
          <w:w w:val="115"/>
        </w:rPr>
        <w:t>(</w:t>
      </w:r>
      <w:r>
        <w:rPr>
          <w:rFonts w:ascii="Calibri" w:hAnsi="Calibri"/>
          <w:i/>
          <w:w w:val="115"/>
        </w:rPr>
        <w:t>t</w:t>
      </w:r>
      <w:r>
        <w:rPr>
          <w:rFonts w:ascii="Calibri" w:hAnsi="Calibri"/>
          <w:w w:val="115"/>
        </w:rPr>
        <w:t>)</w:t>
      </w:r>
      <w:r>
        <w:rPr>
          <w:rFonts w:ascii="Calibri" w:hAnsi="Calibri"/>
          <w:spacing w:val="40"/>
          <w:w w:val="125"/>
        </w:rPr>
        <w:t> </w:t>
      </w:r>
      <w:r>
        <w:rPr>
          <w:rFonts w:ascii="Calibri" w:hAnsi="Calibri"/>
          <w:w w:val="125"/>
        </w:rPr>
        <w:t>=</w:t>
      </w:r>
      <w:r>
        <w:rPr>
          <w:rFonts w:ascii="Calibri" w:hAnsi="Calibri"/>
          <w:spacing w:val="41"/>
          <w:w w:val="125"/>
        </w:rPr>
        <w:t> </w:t>
      </w:r>
      <w:r>
        <w:rPr>
          <w:rFonts w:ascii="Lucida Sans Unicode" w:hAnsi="Lucida Sans Unicode"/>
          <w:spacing w:val="-10"/>
          <w:w w:val="115"/>
        </w:rPr>
        <w:t>−</w:t>
      </w:r>
      <w:r>
        <w:rPr>
          <w:rFonts w:ascii="Lucida Sans Unicode" w:hAnsi="Lucida Sans Unicode"/>
        </w:rPr>
        <w:tab/>
      </w:r>
      <w:r>
        <w:rPr>
          <w:rFonts w:ascii="Calibri" w:hAnsi="Calibri"/>
          <w:i/>
        </w:rPr>
        <w:t>p</w:t>
      </w:r>
      <w:r>
        <w:rPr>
          <w:rFonts w:ascii="Calibri" w:hAnsi="Calibri"/>
        </w:rPr>
        <w:t>(</w:t>
      </w:r>
      <w:r>
        <w:rPr>
          <w:rFonts w:ascii="Calibri" w:hAnsi="Calibri"/>
          <w:i/>
        </w:rPr>
        <w:t>v</w:t>
      </w:r>
      <w:r>
        <w:rPr>
          <w:rFonts w:ascii="Lucida Sans Unicode" w:hAnsi="Lucida Sans Unicode"/>
        </w:rPr>
        <w:t>|</w:t>
      </w:r>
      <w:r>
        <w:rPr/>
        <w:t>context</w:t>
      </w:r>
      <w:r>
        <w:rPr>
          <w:rFonts w:ascii="Calibri" w:hAnsi="Calibri"/>
          <w:i/>
          <w:vertAlign w:val="subscript"/>
        </w:rPr>
        <w:t>t</w:t>
      </w:r>
      <w:r>
        <w:rPr>
          <w:rFonts w:ascii="Calibri" w:hAnsi="Calibri"/>
          <w:vertAlign w:val="baseline"/>
        </w:rPr>
        <w:t>)</w:t>
      </w:r>
      <w:r>
        <w:rPr>
          <w:rFonts w:ascii="Calibri" w:hAnsi="Calibri"/>
          <w:spacing w:val="10"/>
          <w:vertAlign w:val="baseline"/>
        </w:rPr>
        <w:t> </w:t>
      </w:r>
      <w:r>
        <w:rPr>
          <w:rFonts w:ascii="Calibri" w:hAnsi="Calibri"/>
          <w:vertAlign w:val="baseline"/>
        </w:rPr>
        <w:t>log</w:t>
      </w:r>
      <w:r>
        <w:rPr>
          <w:rFonts w:ascii="Calibri" w:hAnsi="Calibri"/>
          <w:spacing w:val="15"/>
          <w:vertAlign w:val="baseline"/>
        </w:rPr>
        <w:t> </w:t>
      </w:r>
      <w:r>
        <w:rPr>
          <w:rFonts w:ascii="Calibri" w:hAnsi="Calibri"/>
          <w:i/>
          <w:spacing w:val="-2"/>
          <w:vertAlign w:val="baseline"/>
        </w:rPr>
        <w:t>p</w:t>
      </w:r>
      <w:r>
        <w:rPr>
          <w:rFonts w:ascii="Calibri" w:hAnsi="Calibri"/>
          <w:spacing w:val="-2"/>
          <w:vertAlign w:val="baseline"/>
        </w:rPr>
        <w:t>(</w:t>
      </w:r>
      <w:r>
        <w:rPr>
          <w:rFonts w:ascii="Calibri" w:hAnsi="Calibri"/>
          <w:i/>
          <w:spacing w:val="-2"/>
          <w:vertAlign w:val="baseline"/>
        </w:rPr>
        <w:t>v</w:t>
      </w:r>
      <w:r>
        <w:rPr>
          <w:rFonts w:ascii="Lucida Sans Unicode" w:hAnsi="Lucida Sans Unicode"/>
          <w:spacing w:val="-2"/>
          <w:vertAlign w:val="baseline"/>
        </w:rPr>
        <w:t>|</w:t>
      </w:r>
      <w:r>
        <w:rPr>
          <w:spacing w:val="-2"/>
          <w:vertAlign w:val="baseline"/>
        </w:rPr>
        <w:t>context</w:t>
      </w:r>
      <w:r>
        <w:rPr>
          <w:rFonts w:ascii="Calibri" w:hAnsi="Calibri"/>
          <w:i/>
          <w:spacing w:val="-2"/>
          <w:vertAlign w:val="subscript"/>
        </w:rPr>
        <w:t>t</w:t>
      </w:r>
      <w:r>
        <w:rPr>
          <w:rFonts w:ascii="Calibri" w:hAnsi="Calibri"/>
          <w:spacing w:val="-2"/>
          <w:vertAlign w:val="baseline"/>
        </w:rPr>
        <w:t>)</w:t>
      </w:r>
      <w:r>
        <w:rPr>
          <w:rFonts w:ascii="Calibri" w:hAnsi="Calibri"/>
          <w:vertAlign w:val="baseline"/>
        </w:rPr>
        <w:tab/>
      </w:r>
      <w:r>
        <w:rPr>
          <w:spacing w:val="-5"/>
          <w:w w:val="115"/>
          <w:vertAlign w:val="baseline"/>
        </w:rPr>
        <w:t>(3)</w:t>
      </w:r>
    </w:p>
    <w:p>
      <w:pPr>
        <w:spacing w:before="7"/>
        <w:ind w:left="0" w:right="1718" w:firstLine="0"/>
        <w:jc w:val="center"/>
        <w:rPr>
          <w:rFonts w:ascii="Calibri"/>
          <w:i/>
          <w:sz w:val="14"/>
        </w:rPr>
      </w:pPr>
      <w:r>
        <w:rPr>
          <w:rFonts w:ascii="Calibri"/>
          <w:i/>
          <w:spacing w:val="-10"/>
          <w:w w:val="125"/>
          <w:sz w:val="14"/>
        </w:rPr>
        <w:t>v</w:t>
      </w:r>
    </w:p>
    <w:p>
      <w:pPr>
        <w:spacing w:line="170" w:lineRule="exact" w:before="85"/>
        <w:ind w:left="564" w:right="0" w:firstLine="0"/>
        <w:jc w:val="center"/>
        <w:rPr>
          <w:rFonts w:ascii="Calibri" w:hAnsi="Calibri"/>
          <w:i/>
          <w:sz w:val="20"/>
        </w:rPr>
      </w:pPr>
      <w:r>
        <w:rPr>
          <w:rFonts w:ascii="Calibri" w:hAnsi="Calibri"/>
          <w:i/>
          <w:w w:val="115"/>
          <w:sz w:val="20"/>
          <w:u w:val="single"/>
        </w:rPr>
        <w:t>E</w:t>
      </w:r>
      <w:r>
        <w:rPr>
          <w:rFonts w:ascii="Calibri" w:hAnsi="Calibri"/>
          <w:w w:val="115"/>
          <w:sz w:val="20"/>
          <w:u w:val="single"/>
        </w:rPr>
        <w:t>(</w:t>
      </w:r>
      <w:r>
        <w:rPr>
          <w:rFonts w:ascii="Calibri" w:hAnsi="Calibri"/>
          <w:i/>
          <w:w w:val="115"/>
          <w:sz w:val="20"/>
          <w:u w:val="single"/>
        </w:rPr>
        <w:t>t</w:t>
      </w:r>
      <w:r>
        <w:rPr>
          <w:rFonts w:ascii="Calibri" w:hAnsi="Calibri"/>
          <w:w w:val="115"/>
          <w:sz w:val="20"/>
          <w:u w:val="single"/>
        </w:rPr>
        <w:t>)</w:t>
      </w:r>
      <w:r>
        <w:rPr>
          <w:rFonts w:ascii="Calibri" w:hAnsi="Calibri"/>
          <w:spacing w:val="5"/>
          <w:w w:val="115"/>
          <w:sz w:val="20"/>
          <w:u w:val="single"/>
        </w:rPr>
        <w:t> </w:t>
      </w:r>
      <w:r>
        <w:rPr>
          <w:rFonts w:ascii="Lucida Sans Unicode" w:hAnsi="Lucida Sans Unicode"/>
          <w:w w:val="115"/>
          <w:sz w:val="20"/>
          <w:u w:val="single"/>
        </w:rPr>
        <w:t>−</w:t>
      </w:r>
      <w:r>
        <w:rPr>
          <w:rFonts w:ascii="Lucida Sans Unicode" w:hAnsi="Lucida Sans Unicode"/>
          <w:spacing w:val="-16"/>
          <w:w w:val="115"/>
          <w:sz w:val="20"/>
          <w:u w:val="single"/>
        </w:rPr>
        <w:t> </w:t>
      </w:r>
      <w:r>
        <w:rPr>
          <w:rFonts w:ascii="Calibri" w:hAnsi="Calibri"/>
          <w:i/>
          <w:spacing w:val="-5"/>
          <w:w w:val="115"/>
          <w:sz w:val="20"/>
          <w:u w:val="single"/>
        </w:rPr>
        <w:t>µ</w:t>
      </w:r>
      <w:r>
        <w:rPr>
          <w:rFonts w:ascii="Calibri" w:hAnsi="Calibri"/>
          <w:i/>
          <w:spacing w:val="-5"/>
          <w:w w:val="115"/>
          <w:sz w:val="20"/>
          <w:u w:val="single"/>
          <w:vertAlign w:val="subscript"/>
        </w:rPr>
        <w:t>E</w:t>
      </w:r>
    </w:p>
    <w:p>
      <w:pPr>
        <w:spacing w:after="0" w:line="170" w:lineRule="exact"/>
        <w:jc w:val="center"/>
        <w:rPr>
          <w:rFonts w:ascii="Calibri" w:hAnsi="Calibri"/>
          <w:i/>
          <w:sz w:val="20"/>
        </w:rPr>
        <w:sectPr>
          <w:type w:val="continuous"/>
          <w:pgSz w:w="12240" w:h="15840"/>
          <w:pgMar w:header="464" w:footer="0" w:top="1000" w:bottom="280" w:left="720" w:right="720"/>
          <w:cols w:num="2" w:equalWidth="0">
            <w:col w:w="5281" w:space="40"/>
            <w:col w:w="5479"/>
          </w:cols>
        </w:sectPr>
      </w:pPr>
    </w:p>
    <w:p>
      <w:pPr>
        <w:pStyle w:val="BodyText"/>
        <w:spacing w:before="14"/>
        <w:ind w:left="744"/>
        <w:jc w:val="left"/>
      </w:pPr>
      <w:r>
        <w:rPr/>
        <w:t>feedback</w:t>
      </w:r>
      <w:r>
        <w:rPr>
          <w:spacing w:val="14"/>
        </w:rPr>
        <w:t> </w:t>
      </w:r>
      <w:r>
        <w:rPr/>
        <w:t>loop</w:t>
      </w:r>
      <w:r>
        <w:rPr>
          <w:spacing w:val="14"/>
        </w:rPr>
        <w:t> </w:t>
      </w:r>
      <w:r>
        <w:rPr/>
        <w:t>[15],</w:t>
      </w:r>
      <w:r>
        <w:rPr>
          <w:spacing w:val="14"/>
        </w:rPr>
        <w:t> </w:t>
      </w:r>
      <w:r>
        <w:rPr>
          <w:spacing w:val="-2"/>
        </w:rPr>
        <w:t>[20].</w:t>
      </w:r>
    </w:p>
    <w:p>
      <w:pPr>
        <w:spacing w:line="154" w:lineRule="exact" w:before="0"/>
        <w:ind w:left="76" w:right="0" w:firstLine="0"/>
        <w:jc w:val="center"/>
        <w:rPr>
          <w:rFonts w:ascii="Calibri"/>
          <w:sz w:val="20"/>
        </w:rPr>
      </w:pPr>
      <w:r>
        <w:rPr/>
        <w:br w:type="column"/>
      </w:r>
      <w:r>
        <w:rPr>
          <w:rFonts w:ascii="Calibri"/>
          <w:i/>
          <w:w w:val="130"/>
          <w:sz w:val="20"/>
        </w:rPr>
        <w:t>Z</w:t>
      </w:r>
      <w:r>
        <w:rPr>
          <w:rFonts w:ascii="Calibri"/>
          <w:w w:val="130"/>
          <w:sz w:val="20"/>
        </w:rPr>
        <w:t>(</w:t>
      </w:r>
      <w:r>
        <w:rPr>
          <w:rFonts w:ascii="Calibri"/>
          <w:i/>
          <w:w w:val="130"/>
          <w:sz w:val="20"/>
        </w:rPr>
        <w:t>t</w:t>
      </w:r>
      <w:r>
        <w:rPr>
          <w:rFonts w:ascii="Calibri"/>
          <w:w w:val="130"/>
          <w:sz w:val="20"/>
        </w:rPr>
        <w:t>)</w:t>
      </w:r>
      <w:r>
        <w:rPr>
          <w:rFonts w:ascii="Calibri"/>
          <w:w w:val="140"/>
          <w:sz w:val="20"/>
        </w:rPr>
        <w:t> </w:t>
      </w:r>
      <w:r>
        <w:rPr>
          <w:rFonts w:ascii="Calibri"/>
          <w:spacing w:val="-10"/>
          <w:w w:val="140"/>
          <w:sz w:val="20"/>
        </w:rPr>
        <w:t>=</w:t>
      </w:r>
    </w:p>
    <w:p>
      <w:pPr>
        <w:spacing w:line="190" w:lineRule="exact" w:before="0"/>
        <w:ind w:left="0" w:right="38" w:firstLine="0"/>
        <w:jc w:val="right"/>
        <w:rPr>
          <w:rFonts w:ascii="Calibri" w:hAnsi="Calibri"/>
          <w:i/>
          <w:sz w:val="20"/>
        </w:rPr>
      </w:pPr>
      <w:r>
        <w:rPr>
          <w:rFonts w:ascii="Calibri" w:hAnsi="Calibri"/>
          <w:i/>
          <w:spacing w:val="-5"/>
          <w:w w:val="145"/>
          <w:sz w:val="20"/>
        </w:rPr>
        <w:t>σ</w:t>
      </w:r>
      <w:r>
        <w:rPr>
          <w:rFonts w:ascii="Calibri" w:hAnsi="Calibri"/>
          <w:i/>
          <w:spacing w:val="-5"/>
          <w:w w:val="145"/>
          <w:sz w:val="20"/>
          <w:vertAlign w:val="subscript"/>
        </w:rPr>
        <w:t>E</w:t>
      </w:r>
    </w:p>
    <w:p>
      <w:pPr>
        <w:spacing w:line="197" w:lineRule="exact" w:before="0"/>
        <w:ind w:left="744" w:right="0" w:firstLine="0"/>
        <w:jc w:val="left"/>
        <w:rPr>
          <w:sz w:val="20"/>
        </w:rPr>
      </w:pPr>
      <w:r>
        <w:rPr/>
        <w:br w:type="column"/>
      </w:r>
      <w:r>
        <w:rPr>
          <w:spacing w:val="-5"/>
          <w:sz w:val="20"/>
        </w:rPr>
        <w:t>(4)</w:t>
      </w:r>
    </w:p>
    <w:p>
      <w:pPr>
        <w:spacing w:after="0" w:line="197" w:lineRule="exact"/>
        <w:jc w:val="left"/>
        <w:rPr>
          <w:sz w:val="20"/>
        </w:rPr>
        <w:sectPr>
          <w:type w:val="continuous"/>
          <w:pgSz w:w="12240" w:h="15840"/>
          <w:pgMar w:header="464" w:footer="0" w:top="1000" w:bottom="280" w:left="720" w:right="720"/>
          <w:cols w:num="3" w:equalWidth="0">
            <w:col w:w="2831" w:space="3668"/>
            <w:col w:w="2000" w:space="1066"/>
            <w:col w:w="1235"/>
          </w:cols>
        </w:sectPr>
      </w:pPr>
    </w:p>
    <w:p>
      <w:pPr>
        <w:pStyle w:val="BodyText"/>
        <w:spacing w:line="249" w:lineRule="auto" w:before="98"/>
        <w:ind w:left="259" w:firstLine="199"/>
        <w:jc w:val="left"/>
      </w:pPr>
      <w:r>
        <w:rPr/>
        <mc:AlternateContent>
          <mc:Choice Requires="wps">
            <w:drawing>
              <wp:anchor distT="0" distB="0" distL="0" distR="0" allowOverlap="1" layoutInCell="1" locked="0" behindDoc="1" simplePos="0" relativeHeight="487138304">
                <wp:simplePos x="0" y="0"/>
                <wp:positionH relativeFrom="page">
                  <wp:posOffset>2175751</wp:posOffset>
                </wp:positionH>
                <wp:positionV relativeFrom="paragraph">
                  <wp:posOffset>370473</wp:posOffset>
                </wp:positionV>
                <wp:extent cx="182880" cy="393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82880" cy="393700"/>
                        </a:xfrm>
                        <a:prstGeom prst="rect">
                          <a:avLst/>
                        </a:prstGeom>
                      </wps:spPr>
                      <wps:txbx>
                        <w:txbxContent>
                          <w:p>
                            <w:pPr>
                              <w:pStyle w:val="BodyText"/>
                              <w:spacing w:line="237" w:lineRule="exact"/>
                              <w:ind w:left="0"/>
                              <w:jc w:val="lef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71.319pt;margin-top:29.171167pt;width:14.4pt;height:31pt;mso-position-horizontal-relative:page;mso-position-vertical-relative:paragraph;z-index:-16178176" type="#_x0000_t202" id="docshape8" filled="false" stroked="false">
                <v:textbox inset="0,0,0,0">
                  <w:txbxContent>
                    <w:p>
                      <w:pPr>
                        <w:pStyle w:val="BodyText"/>
                        <w:spacing w:line="237" w:lineRule="exact"/>
                        <w:ind w:left="0"/>
                        <w:jc w:val="lef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t>Semantic energy is computed directly on penultimate-</w:t>
      </w:r>
      <w:r>
        <w:rPr/>
        <w:t>layer logits using a Boltzmann-inspired formulation [4]:</w:t>
      </w:r>
    </w:p>
    <w:p>
      <w:pPr>
        <w:tabs>
          <w:tab w:pos="1584" w:val="left" w:leader="none"/>
          <w:tab w:pos="3605" w:val="left" w:leader="none"/>
        </w:tabs>
        <w:spacing w:before="126"/>
        <w:ind w:left="0" w:right="0" w:firstLine="0"/>
        <w:jc w:val="right"/>
        <w:rPr>
          <w:sz w:val="20"/>
        </w:rPr>
      </w:pPr>
      <w:r>
        <w:rPr>
          <w:rFonts w:ascii="Calibri" w:hAnsi="Calibri"/>
          <w:i/>
          <w:w w:val="120"/>
          <w:sz w:val="20"/>
        </w:rPr>
        <w:t>SE</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21"/>
          <w:w w:val="125"/>
          <w:sz w:val="20"/>
        </w:rPr>
        <w:t> </w:t>
      </w:r>
      <w:r>
        <w:rPr>
          <w:rFonts w:ascii="Calibri" w:hAnsi="Calibri"/>
          <w:w w:val="125"/>
          <w:sz w:val="20"/>
        </w:rPr>
        <w:t>=</w:t>
      </w:r>
      <w:r>
        <w:rPr>
          <w:rFonts w:ascii="Calibri" w:hAnsi="Calibri"/>
          <w:spacing w:val="21"/>
          <w:w w:val="125"/>
          <w:sz w:val="20"/>
        </w:rPr>
        <w:t> </w:t>
      </w:r>
      <w:r>
        <w:rPr>
          <w:rFonts w:ascii="Lucida Sans Unicode" w:hAnsi="Lucida Sans Unicode"/>
          <w:w w:val="120"/>
          <w:sz w:val="20"/>
        </w:rPr>
        <w:t>−</w:t>
      </w:r>
      <w:r>
        <w:rPr>
          <w:rFonts w:ascii="Lucida Sans Unicode" w:hAnsi="Lucida Sans Unicode"/>
          <w:spacing w:val="-31"/>
          <w:w w:val="120"/>
          <w:sz w:val="20"/>
        </w:rPr>
        <w:t> </w:t>
      </w:r>
      <w:r>
        <w:rPr>
          <w:rFonts w:ascii="Calibri" w:hAnsi="Calibri"/>
          <w:spacing w:val="-5"/>
          <w:w w:val="120"/>
          <w:sz w:val="20"/>
        </w:rPr>
        <w:t>log</w:t>
      </w:r>
      <w:r>
        <w:rPr>
          <w:rFonts w:ascii="Calibri" w:hAnsi="Calibri"/>
          <w:sz w:val="20"/>
        </w:rPr>
        <w:tab/>
      </w:r>
      <w:r>
        <w:rPr>
          <w:rFonts w:ascii="Calibri" w:hAnsi="Calibri"/>
          <w:spacing w:val="-2"/>
          <w:w w:val="120"/>
          <w:sz w:val="20"/>
        </w:rPr>
        <w:t>exp(</w:t>
      </w:r>
      <w:r>
        <w:rPr>
          <w:rFonts w:ascii="Lucida Sans Unicode" w:hAnsi="Lucida Sans Unicode"/>
          <w:spacing w:val="-2"/>
          <w:w w:val="120"/>
          <w:sz w:val="20"/>
        </w:rPr>
        <w:t>−</w:t>
      </w:r>
      <w:r>
        <w:rPr>
          <w:rFonts w:ascii="Calibri" w:hAnsi="Calibri"/>
          <w:i/>
          <w:spacing w:val="-2"/>
          <w:w w:val="120"/>
          <w:sz w:val="20"/>
        </w:rPr>
        <w:t>E</w:t>
      </w:r>
      <w:r>
        <w:rPr>
          <w:rFonts w:ascii="Calibri" w:hAnsi="Calibri"/>
          <w:i/>
          <w:spacing w:val="-2"/>
          <w:w w:val="120"/>
          <w:sz w:val="20"/>
          <w:vertAlign w:val="subscript"/>
        </w:rPr>
        <w:t>c</w:t>
      </w:r>
      <w:r>
        <w:rPr>
          <w:rFonts w:ascii="Calibri" w:hAnsi="Calibri"/>
          <w:spacing w:val="-2"/>
          <w:w w:val="120"/>
          <w:sz w:val="20"/>
          <w:vertAlign w:val="baseline"/>
        </w:rPr>
        <w:t>(</w:t>
      </w:r>
      <w:r>
        <w:rPr>
          <w:rFonts w:ascii="Calibri" w:hAnsi="Calibri"/>
          <w:i/>
          <w:spacing w:val="-2"/>
          <w:w w:val="120"/>
          <w:sz w:val="20"/>
          <w:vertAlign w:val="baseline"/>
        </w:rPr>
        <w:t>t</w:t>
      </w:r>
      <w:r>
        <w:rPr>
          <w:rFonts w:ascii="Calibri" w:hAnsi="Calibri"/>
          <w:spacing w:val="-2"/>
          <w:w w:val="120"/>
          <w:sz w:val="20"/>
          <w:vertAlign w:val="baseline"/>
        </w:rPr>
        <w:t>))</w:t>
      </w:r>
      <w:r>
        <w:rPr>
          <w:rFonts w:ascii="Calibri" w:hAnsi="Calibri"/>
          <w:sz w:val="20"/>
          <w:vertAlign w:val="baseline"/>
        </w:rPr>
        <w:tab/>
      </w:r>
      <w:r>
        <w:rPr>
          <w:spacing w:val="-5"/>
          <w:w w:val="120"/>
          <w:sz w:val="20"/>
          <w:vertAlign w:val="baseline"/>
        </w:rPr>
        <w:t>(5)</w:t>
      </w:r>
    </w:p>
    <w:p>
      <w:pPr>
        <w:spacing w:before="8"/>
        <w:ind w:left="419" w:right="0" w:firstLine="0"/>
        <w:jc w:val="center"/>
        <w:rPr>
          <w:rFonts w:ascii="Calibri"/>
          <w:i/>
          <w:sz w:val="14"/>
        </w:rPr>
      </w:pPr>
      <w:r>
        <w:rPr>
          <w:rFonts w:ascii="Calibri"/>
          <w:i/>
          <w:spacing w:val="-10"/>
          <w:w w:val="120"/>
          <w:sz w:val="14"/>
        </w:rPr>
        <w:t>c</w:t>
      </w:r>
    </w:p>
    <w:p>
      <w:pPr>
        <w:pStyle w:val="BodyText"/>
        <w:spacing w:before="87"/>
        <w:ind w:left="259"/>
      </w:pPr>
      <w:r>
        <w:rPr>
          <w:w w:val="105"/>
        </w:rPr>
        <w:t>where </w:t>
      </w:r>
      <w:r>
        <w:rPr>
          <w:rFonts w:ascii="Calibri"/>
          <w:i/>
          <w:w w:val="105"/>
        </w:rPr>
        <w:t>E</w:t>
      </w:r>
      <w:r>
        <w:rPr>
          <w:rFonts w:ascii="Calibri"/>
          <w:i/>
          <w:w w:val="105"/>
          <w:vertAlign w:val="subscript"/>
        </w:rPr>
        <w:t>c</w:t>
      </w:r>
      <w:r>
        <w:rPr>
          <w:rFonts w:ascii="Calibri"/>
          <w:w w:val="105"/>
          <w:vertAlign w:val="baseline"/>
        </w:rPr>
        <w:t>(</w:t>
      </w:r>
      <w:r>
        <w:rPr>
          <w:rFonts w:ascii="Calibri"/>
          <w:i/>
          <w:w w:val="105"/>
          <w:vertAlign w:val="baseline"/>
        </w:rPr>
        <w:t>t</w:t>
      </w:r>
      <w:r>
        <w:rPr>
          <w:rFonts w:ascii="Calibri"/>
          <w:w w:val="105"/>
          <w:vertAlign w:val="baseline"/>
        </w:rPr>
        <w:t>)</w:t>
      </w:r>
      <w:r>
        <w:rPr>
          <w:rFonts w:ascii="Calibri"/>
          <w:w w:val="105"/>
          <w:vertAlign w:val="baseline"/>
        </w:rPr>
        <w:t> </w:t>
      </w:r>
      <w:r>
        <w:rPr>
          <w:w w:val="105"/>
          <w:vertAlign w:val="baseline"/>
        </w:rPr>
        <w:t>is the energy of semantic cluster </w:t>
      </w:r>
      <w:r>
        <w:rPr>
          <w:rFonts w:ascii="Calibri"/>
          <w:i/>
          <w:w w:val="105"/>
          <w:vertAlign w:val="baseline"/>
        </w:rPr>
        <w:t>c</w:t>
      </w:r>
      <w:r>
        <w:rPr>
          <w:rFonts w:ascii="Calibri"/>
          <w:i/>
          <w:w w:val="105"/>
          <w:vertAlign w:val="baseline"/>
        </w:rPr>
        <w:t> </w:t>
      </w:r>
      <w:r>
        <w:rPr>
          <w:w w:val="105"/>
          <w:vertAlign w:val="baseline"/>
        </w:rPr>
        <w:t>at position </w:t>
      </w:r>
      <w:r>
        <w:rPr>
          <w:rFonts w:ascii="Calibri"/>
          <w:i/>
          <w:w w:val="105"/>
          <w:vertAlign w:val="baseline"/>
        </w:rPr>
        <w:t>t</w:t>
      </w:r>
      <w:r>
        <w:rPr>
          <w:w w:val="105"/>
          <w:vertAlign w:val="baseline"/>
        </w:rPr>
        <w:t>. The combined monitor score is:</w:t>
      </w:r>
    </w:p>
    <w:p>
      <w:pPr>
        <w:pStyle w:val="BodyText"/>
        <w:tabs>
          <w:tab w:pos="4271" w:val="left" w:leader="none"/>
        </w:tabs>
        <w:spacing w:before="120"/>
        <w:ind w:left="0"/>
        <w:jc w:val="right"/>
      </w:pPr>
      <w:r>
        <w:rPr>
          <w:rFonts w:ascii="Calibri" w:hAnsi="Calibri"/>
          <w:i/>
          <w:w w:val="110"/>
        </w:rPr>
        <w:t>S</w:t>
      </w:r>
      <w:r>
        <w:rPr>
          <w:w w:val="110"/>
          <w:vertAlign w:val="subscript"/>
        </w:rPr>
        <w:t>EEM</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spacing w:val="13"/>
          <w:w w:val="12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i/>
          <w:w w:val="110"/>
          <w:vertAlign w:val="baseline"/>
        </w:rPr>
        <w:t>λ</w:t>
      </w:r>
      <w:r>
        <w:rPr>
          <w:rFonts w:ascii="Arial MT" w:hAnsi="Arial MT"/>
          <w:w w:val="110"/>
          <w:vertAlign w:val="subscript"/>
        </w:rPr>
        <w:t>1</w:t>
      </w:r>
      <w:r>
        <w:rPr>
          <w:rFonts w:ascii="Arial MT" w:hAnsi="Arial MT"/>
          <w:spacing w:val="7"/>
          <w:w w:val="110"/>
          <w:vertAlign w:val="baseline"/>
        </w:rPr>
        <w:t> </w:t>
      </w:r>
      <w:r>
        <w:rPr>
          <w:rFonts w:ascii="Lucida Sans Unicode" w:hAnsi="Lucida Sans Unicode"/>
          <w:w w:val="85"/>
          <w:vertAlign w:val="baseline"/>
        </w:rPr>
        <w:t>·</w:t>
      </w:r>
      <w:r>
        <w:rPr>
          <w:rFonts w:ascii="Lucida Sans Unicode" w:hAnsi="Lucida Sans Unicode"/>
          <w:spacing w:val="-13"/>
          <w:w w:val="110"/>
          <w:vertAlign w:val="baseline"/>
        </w:rPr>
        <w:t> </w:t>
      </w:r>
      <w:r>
        <w:rPr>
          <w:rFonts w:ascii="Calibri" w:hAnsi="Calibri"/>
          <w:i/>
          <w:w w:val="110"/>
          <w:vertAlign w:val="baseline"/>
        </w:rPr>
        <w:t>σ</w:t>
      </w:r>
      <w:r>
        <w:rPr>
          <w:rFonts w:ascii="Calibri" w:hAnsi="Calibri"/>
          <w:w w:val="110"/>
          <w:vertAlign w:val="baseline"/>
        </w:rPr>
        <w:t>(</w:t>
      </w:r>
      <w:r>
        <w:rPr>
          <w:rFonts w:ascii="Calibri" w:hAnsi="Calibri"/>
          <w:i/>
          <w:w w:val="110"/>
          <w:vertAlign w:val="baseline"/>
        </w:rPr>
        <w:t>Z</w:t>
      </w:r>
      <w:r>
        <w:rPr>
          <w:rFonts w:ascii="Calibri" w:hAnsi="Calibri"/>
          <w:w w:val="110"/>
          <w:vertAlign w:val="baseline"/>
        </w:rPr>
        <w:t>(</w:t>
      </w:r>
      <w:r>
        <w:rPr>
          <w:rFonts w:ascii="Calibri" w:hAnsi="Calibri"/>
          <w:i/>
          <w:w w:val="110"/>
          <w:vertAlign w:val="baseline"/>
        </w:rPr>
        <w:t>t</w:t>
      </w:r>
      <w:r>
        <w:rPr>
          <w:rFonts w:ascii="Calibri" w:hAnsi="Calibri"/>
          <w:w w:val="110"/>
          <w:vertAlign w:val="baseline"/>
        </w:rPr>
        <w:t>))</w:t>
      </w:r>
      <w:r>
        <w:rPr>
          <w:rFonts w:ascii="Calibri" w:hAnsi="Calibri"/>
          <w:w w:val="125"/>
          <w:vertAlign w:val="baseline"/>
        </w:rPr>
        <w:t> + </w:t>
      </w:r>
      <w:r>
        <w:rPr>
          <w:rFonts w:ascii="Calibri" w:hAnsi="Calibri"/>
          <w:i/>
          <w:w w:val="110"/>
          <w:vertAlign w:val="baseline"/>
        </w:rPr>
        <w:t>λ</w:t>
      </w:r>
      <w:r>
        <w:rPr>
          <w:rFonts w:ascii="Arial MT" w:hAnsi="Arial MT"/>
          <w:w w:val="110"/>
          <w:vertAlign w:val="subscript"/>
        </w:rPr>
        <w:t>2</w:t>
      </w:r>
      <w:r>
        <w:rPr>
          <w:rFonts w:ascii="Arial MT" w:hAnsi="Arial MT"/>
          <w:spacing w:val="7"/>
          <w:w w:val="110"/>
          <w:vertAlign w:val="baseline"/>
        </w:rPr>
        <w:t> </w:t>
      </w:r>
      <w:r>
        <w:rPr>
          <w:rFonts w:ascii="Lucida Sans Unicode" w:hAnsi="Lucida Sans Unicode"/>
          <w:w w:val="85"/>
          <w:vertAlign w:val="baseline"/>
        </w:rPr>
        <w:t>·</w:t>
      </w:r>
      <w:r>
        <w:rPr>
          <w:rFonts w:ascii="Lucida Sans Unicode" w:hAnsi="Lucida Sans Unicode"/>
          <w:spacing w:val="-14"/>
          <w:w w:val="110"/>
          <w:vertAlign w:val="baseline"/>
        </w:rPr>
        <w:t> </w:t>
      </w:r>
      <w:r>
        <w:rPr>
          <w:spacing w:val="-2"/>
          <w:w w:val="110"/>
          <w:vertAlign w:val="baseline"/>
        </w:rPr>
        <w:t>normalize</w:t>
      </w:r>
      <w:r>
        <w:rPr>
          <w:rFonts w:ascii="Calibri" w:hAnsi="Calibri"/>
          <w:spacing w:val="-2"/>
          <w:w w:val="110"/>
          <w:vertAlign w:val="baseline"/>
        </w:rPr>
        <w:t>(</w:t>
      </w:r>
      <w:r>
        <w:rPr>
          <w:rFonts w:ascii="Calibri" w:hAnsi="Calibri"/>
          <w:i/>
          <w:spacing w:val="-2"/>
          <w:w w:val="110"/>
          <w:vertAlign w:val="baseline"/>
        </w:rPr>
        <w:t>SE</w:t>
      </w:r>
      <w:r>
        <w:rPr>
          <w:rFonts w:ascii="Calibri" w:hAnsi="Calibri"/>
          <w:spacing w:val="-2"/>
          <w:w w:val="110"/>
          <w:vertAlign w:val="baseline"/>
        </w:rPr>
        <w:t>(</w:t>
      </w:r>
      <w:r>
        <w:rPr>
          <w:rFonts w:ascii="Calibri" w:hAnsi="Calibri"/>
          <w:i/>
          <w:spacing w:val="-2"/>
          <w:w w:val="110"/>
          <w:vertAlign w:val="baseline"/>
        </w:rPr>
        <w:t>t</w:t>
      </w:r>
      <w:r>
        <w:rPr>
          <w:rFonts w:ascii="Calibri" w:hAnsi="Calibri"/>
          <w:spacing w:val="-2"/>
          <w:w w:val="110"/>
          <w:vertAlign w:val="baseline"/>
        </w:rPr>
        <w:t>))</w:t>
      </w:r>
      <w:r>
        <w:rPr>
          <w:rFonts w:ascii="Calibri" w:hAnsi="Calibri"/>
          <w:vertAlign w:val="baseline"/>
        </w:rPr>
        <w:tab/>
      </w:r>
      <w:r>
        <w:rPr>
          <w:spacing w:val="-5"/>
          <w:w w:val="110"/>
          <w:vertAlign w:val="baseline"/>
        </w:rPr>
        <w:t>(6)</w:t>
      </w:r>
    </w:p>
    <w:p>
      <w:pPr>
        <w:pStyle w:val="ListParagraph"/>
        <w:numPr>
          <w:ilvl w:val="1"/>
          <w:numId w:val="4"/>
        </w:numPr>
        <w:tabs>
          <w:tab w:pos="722" w:val="left" w:leader="none"/>
        </w:tabs>
        <w:spacing w:line="249" w:lineRule="auto" w:before="112" w:after="0"/>
        <w:ind w:left="259" w:right="0" w:firstLine="199"/>
        <w:jc w:val="left"/>
        <w:rPr>
          <w:sz w:val="20"/>
        </w:rPr>
      </w:pPr>
      <w:r>
        <w:rPr>
          <w:i/>
          <w:sz w:val="20"/>
        </w:rPr>
        <w:t>Signal</w:t>
      </w:r>
      <w:r>
        <w:rPr>
          <w:i/>
          <w:spacing w:val="29"/>
          <w:sz w:val="20"/>
        </w:rPr>
        <w:t> </w:t>
      </w:r>
      <w:r>
        <w:rPr>
          <w:i/>
          <w:sz w:val="20"/>
        </w:rPr>
        <w:t>4—Distribution</w:t>
      </w:r>
      <w:r>
        <w:rPr>
          <w:i/>
          <w:spacing w:val="29"/>
          <w:sz w:val="20"/>
        </w:rPr>
        <w:t> </w:t>
      </w:r>
      <w:r>
        <w:rPr>
          <w:i/>
          <w:sz w:val="20"/>
        </w:rPr>
        <w:t>Shift</w:t>
      </w:r>
      <w:r>
        <w:rPr>
          <w:i/>
          <w:spacing w:val="29"/>
          <w:sz w:val="20"/>
        </w:rPr>
        <w:t> </w:t>
      </w:r>
      <w:r>
        <w:rPr>
          <w:i/>
          <w:sz w:val="20"/>
        </w:rPr>
        <w:t>Tracker</w:t>
      </w:r>
      <w:r>
        <w:rPr>
          <w:i/>
          <w:spacing w:val="29"/>
          <w:sz w:val="20"/>
        </w:rPr>
        <w:t> </w:t>
      </w:r>
      <w:r>
        <w:rPr>
          <w:i/>
          <w:sz w:val="20"/>
        </w:rPr>
        <w:t>(DST):</w:t>
      </w:r>
      <w:r>
        <w:rPr>
          <w:i/>
          <w:spacing w:val="40"/>
          <w:sz w:val="20"/>
        </w:rPr>
        <w:t> </w:t>
      </w:r>
      <w:r>
        <w:rPr>
          <w:sz w:val="20"/>
        </w:rPr>
        <w:t>Based</w:t>
      </w:r>
      <w:r>
        <w:rPr>
          <w:spacing w:val="29"/>
          <w:sz w:val="20"/>
        </w:rPr>
        <w:t> </w:t>
      </w:r>
      <w:r>
        <w:rPr>
          <w:sz w:val="20"/>
        </w:rPr>
        <w:t>on HALLUSHIFT</w:t>
      </w:r>
      <w:r>
        <w:rPr>
          <w:spacing w:val="22"/>
          <w:sz w:val="20"/>
        </w:rPr>
        <w:t> </w:t>
      </w:r>
      <w:r>
        <w:rPr>
          <w:sz w:val="20"/>
        </w:rPr>
        <w:t>[13]</w:t>
      </w:r>
      <w:r>
        <w:rPr>
          <w:spacing w:val="22"/>
          <w:sz w:val="20"/>
        </w:rPr>
        <w:t> </w:t>
      </w:r>
      <w:r>
        <w:rPr>
          <w:sz w:val="20"/>
        </w:rPr>
        <w:t>and</w:t>
      </w:r>
      <w:r>
        <w:rPr>
          <w:spacing w:val="23"/>
          <w:sz w:val="20"/>
        </w:rPr>
        <w:t> </w:t>
      </w:r>
      <w:r>
        <w:rPr>
          <w:sz w:val="20"/>
        </w:rPr>
        <w:t>HALLUSHIFT++</w:t>
      </w:r>
      <w:r>
        <w:rPr>
          <w:spacing w:val="21"/>
          <w:sz w:val="20"/>
        </w:rPr>
        <w:t> </w:t>
      </w:r>
      <w:r>
        <w:rPr>
          <w:sz w:val="20"/>
        </w:rPr>
        <w:t>[16],</w:t>
      </w:r>
      <w:r>
        <w:rPr>
          <w:spacing w:val="23"/>
          <w:sz w:val="20"/>
        </w:rPr>
        <w:t> </w:t>
      </w:r>
      <w:r>
        <w:rPr>
          <w:sz w:val="20"/>
        </w:rPr>
        <w:t>we</w:t>
      </w:r>
      <w:r>
        <w:rPr>
          <w:spacing w:val="22"/>
          <w:sz w:val="20"/>
        </w:rPr>
        <w:t> </w:t>
      </w:r>
      <w:r>
        <w:rPr>
          <w:spacing w:val="-2"/>
          <w:sz w:val="20"/>
        </w:rPr>
        <w:t>monitor</w:t>
      </w:r>
    </w:p>
    <w:p>
      <w:pPr>
        <w:pStyle w:val="BodyText"/>
        <w:spacing w:line="249" w:lineRule="auto"/>
        <w:ind w:left="259"/>
      </w:pPr>
      <w:r>
        <w:rPr/>
        <w:t>distributional dynamics of internal representations across </w:t>
      </w:r>
      <w:r>
        <w:rPr/>
        <w:t>gen- eration steps using a sliding window:</w:t>
      </w:r>
    </w:p>
    <w:p>
      <w:pPr>
        <w:tabs>
          <w:tab w:pos="4064" w:val="left" w:leader="none"/>
        </w:tabs>
        <w:spacing w:before="112"/>
        <w:ind w:left="0" w:right="0" w:firstLine="0"/>
        <w:jc w:val="right"/>
        <w:rPr>
          <w:sz w:val="20"/>
        </w:rPr>
      </w:pPr>
      <w:r>
        <w:rPr>
          <w:rFonts w:ascii="Calibri" w:hAnsi="Calibri"/>
          <w:i/>
          <w:w w:val="120"/>
          <w:sz w:val="20"/>
        </w:rPr>
        <w:t>S</w:t>
      </w:r>
      <w:r>
        <w:rPr>
          <w:w w:val="120"/>
          <w:sz w:val="20"/>
          <w:vertAlign w:val="subscript"/>
        </w:rPr>
        <w:t>DST</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3"/>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i/>
          <w:w w:val="120"/>
          <w:sz w:val="20"/>
          <w:vertAlign w:val="baseline"/>
        </w:rPr>
        <w:t>D</w:t>
      </w:r>
      <w:r>
        <w:rPr>
          <w:w w:val="120"/>
          <w:sz w:val="20"/>
          <w:vertAlign w:val="subscript"/>
        </w:rPr>
        <w:t>KL</w:t>
      </w:r>
      <w:r>
        <w:rPr>
          <w:spacing w:val="-13"/>
          <w:w w:val="120"/>
          <w:sz w:val="20"/>
          <w:vertAlign w:val="baseline"/>
        </w:rPr>
        <w:t> </w:t>
      </w:r>
      <w:r>
        <w:rPr>
          <w:rFonts w:ascii="Calibri" w:hAnsi="Calibri"/>
          <w:w w:val="120"/>
          <w:sz w:val="20"/>
          <w:vertAlign w:val="baseline"/>
        </w:rPr>
        <w:t>(</w:t>
      </w:r>
      <w:r>
        <w:rPr>
          <w:rFonts w:ascii="Calibri" w:hAnsi="Calibri"/>
          <w:i/>
          <w:w w:val="120"/>
          <w:sz w:val="20"/>
          <w:vertAlign w:val="baseline"/>
        </w:rPr>
        <w:t>P</w:t>
      </w:r>
      <w:r>
        <w:rPr>
          <w:rFonts w:ascii="Calibri" w:hAnsi="Calibri"/>
          <w:i/>
          <w:spacing w:val="-25"/>
          <w:w w:val="120"/>
          <w:sz w:val="20"/>
          <w:vertAlign w:val="baseline"/>
        </w:rPr>
        <w:t> </w:t>
      </w:r>
      <w:r>
        <w:rPr>
          <w:rFonts w:ascii="Calibri" w:hAnsi="Calibri"/>
          <w:w w:val="120"/>
          <w:sz w:val="20"/>
          <w:vertAlign w:val="baseline"/>
        </w:rPr>
        <w:t>(</w:t>
      </w:r>
      <w:r>
        <w:rPr>
          <w:rFonts w:ascii="Georgia" w:hAnsi="Georgia"/>
          <w:b/>
          <w:w w:val="120"/>
          <w:sz w:val="20"/>
          <w:vertAlign w:val="baseline"/>
        </w:rPr>
        <w:t>h</w:t>
      </w:r>
      <w:r>
        <w:rPr>
          <w:rFonts w:ascii="Calibri" w:hAnsi="Calibri"/>
          <w:i/>
          <w:w w:val="120"/>
          <w:sz w:val="20"/>
          <w:vertAlign w:val="subscript"/>
        </w:rPr>
        <w:t>t</w:t>
      </w:r>
      <w:r>
        <w:rPr>
          <w:rFonts w:ascii="Lucida Sans Unicode" w:hAnsi="Lucida Sans Unicode"/>
          <w:w w:val="120"/>
          <w:sz w:val="20"/>
          <w:vertAlign w:val="subscript"/>
        </w:rPr>
        <w:t>−</w:t>
      </w:r>
      <w:r>
        <w:rPr>
          <w:rFonts w:ascii="Calibri" w:hAnsi="Calibri"/>
          <w:i/>
          <w:w w:val="120"/>
          <w:sz w:val="20"/>
          <w:vertAlign w:val="subscript"/>
        </w:rPr>
        <w:t>w</w:t>
      </w:r>
      <w:r>
        <w:rPr>
          <w:rFonts w:ascii="Arial MT" w:hAnsi="Arial MT"/>
          <w:w w:val="120"/>
          <w:sz w:val="20"/>
          <w:vertAlign w:val="subscript"/>
        </w:rPr>
        <w:t>:</w:t>
      </w:r>
      <w:r>
        <w:rPr>
          <w:rFonts w:ascii="Calibri" w:hAnsi="Calibri"/>
          <w:i/>
          <w:w w:val="120"/>
          <w:sz w:val="20"/>
          <w:vertAlign w:val="subscript"/>
        </w:rPr>
        <w:t>t</w:t>
      </w:r>
      <w:r>
        <w:rPr>
          <w:rFonts w:ascii="Calibri" w:hAnsi="Calibri"/>
          <w:w w:val="120"/>
          <w:sz w:val="20"/>
          <w:vertAlign w:val="baseline"/>
        </w:rPr>
        <w:t>)</w:t>
      </w:r>
      <w:r>
        <w:rPr>
          <w:rFonts w:ascii="Calibri" w:hAnsi="Calibri"/>
          <w:spacing w:val="-28"/>
          <w:w w:val="120"/>
          <w:sz w:val="20"/>
          <w:vertAlign w:val="baseline"/>
        </w:rPr>
        <w:t> </w:t>
      </w:r>
      <w:r>
        <w:rPr>
          <w:rFonts w:ascii="Calibri" w:hAnsi="Calibri"/>
          <w:spacing w:val="-21"/>
          <w:position w:val="-4"/>
          <w:sz w:val="20"/>
          <w:vertAlign w:val="baseline"/>
        </w:rPr>
        <w:drawing>
          <wp:inline distT="0" distB="0" distL="0" distR="0">
            <wp:extent cx="31750" cy="1270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2"/>
          <w:sz w:val="20"/>
          <w:vertAlign w:val="baseline"/>
        </w:rPr>
        <w:t> </w:t>
      </w:r>
      <w:r>
        <w:rPr>
          <w:rFonts w:ascii="Calibri" w:hAnsi="Calibri"/>
          <w:i/>
          <w:w w:val="120"/>
          <w:sz w:val="20"/>
          <w:vertAlign w:val="baseline"/>
        </w:rPr>
        <w:t>P</w:t>
      </w:r>
      <w:r>
        <w:rPr>
          <w:rFonts w:ascii="Calibri" w:hAnsi="Calibri"/>
          <w:i/>
          <w:spacing w:val="-24"/>
          <w:w w:val="120"/>
          <w:sz w:val="20"/>
          <w:vertAlign w:val="baseline"/>
        </w:rPr>
        <w:t> </w:t>
      </w:r>
      <w:r>
        <w:rPr>
          <w:rFonts w:ascii="Calibri" w:hAnsi="Calibri"/>
          <w:spacing w:val="-2"/>
          <w:w w:val="120"/>
          <w:sz w:val="20"/>
          <w:vertAlign w:val="baseline"/>
        </w:rPr>
        <w:t>(</w:t>
      </w:r>
      <w:r>
        <w:rPr>
          <w:rFonts w:ascii="Georgia" w:hAnsi="Georgia"/>
          <w:b/>
          <w:spacing w:val="-2"/>
          <w:w w:val="120"/>
          <w:sz w:val="20"/>
          <w:vertAlign w:val="baseline"/>
        </w:rPr>
        <w:t>h</w:t>
      </w:r>
      <w:r>
        <w:rPr>
          <w:rFonts w:ascii="Calibri" w:hAnsi="Calibri"/>
          <w:i/>
          <w:spacing w:val="-2"/>
          <w:w w:val="120"/>
          <w:sz w:val="20"/>
          <w:vertAlign w:val="subscript"/>
        </w:rPr>
        <w:t>t</w:t>
      </w:r>
      <w:r>
        <w:rPr>
          <w:rFonts w:ascii="Lucida Sans Unicode" w:hAnsi="Lucida Sans Unicode"/>
          <w:spacing w:val="-2"/>
          <w:w w:val="120"/>
          <w:sz w:val="20"/>
          <w:vertAlign w:val="subscript"/>
        </w:rPr>
        <w:t>−</w:t>
      </w:r>
      <w:r>
        <w:rPr>
          <w:rFonts w:ascii="Arial MT" w:hAnsi="Arial MT"/>
          <w:spacing w:val="-2"/>
          <w:w w:val="120"/>
          <w:sz w:val="20"/>
          <w:vertAlign w:val="subscript"/>
        </w:rPr>
        <w:t>2</w:t>
      </w:r>
      <w:r>
        <w:rPr>
          <w:rFonts w:ascii="Calibri" w:hAnsi="Calibri"/>
          <w:i/>
          <w:spacing w:val="-2"/>
          <w:w w:val="120"/>
          <w:sz w:val="20"/>
          <w:vertAlign w:val="subscript"/>
        </w:rPr>
        <w:t>w</w:t>
      </w:r>
      <w:r>
        <w:rPr>
          <w:rFonts w:ascii="Arial MT" w:hAnsi="Arial MT"/>
          <w:spacing w:val="-2"/>
          <w:w w:val="120"/>
          <w:sz w:val="20"/>
          <w:vertAlign w:val="subscript"/>
        </w:rPr>
        <w:t>:</w:t>
      </w:r>
      <w:r>
        <w:rPr>
          <w:rFonts w:ascii="Calibri" w:hAnsi="Calibri"/>
          <w:i/>
          <w:spacing w:val="-2"/>
          <w:w w:val="120"/>
          <w:sz w:val="20"/>
          <w:vertAlign w:val="subscript"/>
        </w:rPr>
        <w:t>t</w:t>
      </w:r>
      <w:r>
        <w:rPr>
          <w:rFonts w:ascii="Lucida Sans Unicode" w:hAnsi="Lucida Sans Unicode"/>
          <w:spacing w:val="-2"/>
          <w:w w:val="120"/>
          <w:sz w:val="20"/>
          <w:vertAlign w:val="subscript"/>
        </w:rPr>
        <w:t>−</w:t>
      </w:r>
      <w:r>
        <w:rPr>
          <w:rFonts w:ascii="Calibri" w:hAnsi="Calibri"/>
          <w:i/>
          <w:spacing w:val="-2"/>
          <w:w w:val="120"/>
          <w:sz w:val="20"/>
          <w:vertAlign w:val="subscript"/>
        </w:rPr>
        <w:t>w</w:t>
      </w:r>
      <w:r>
        <w:rPr>
          <w:rFonts w:ascii="Calibri" w:hAnsi="Calibri"/>
          <w:spacing w:val="-2"/>
          <w:w w:val="120"/>
          <w:sz w:val="20"/>
          <w:vertAlign w:val="baseline"/>
        </w:rPr>
        <w:t>))</w:t>
      </w:r>
      <w:r>
        <w:rPr>
          <w:rFonts w:ascii="Calibri" w:hAnsi="Calibri"/>
          <w:sz w:val="20"/>
          <w:vertAlign w:val="baseline"/>
        </w:rPr>
        <w:tab/>
      </w:r>
      <w:r>
        <w:rPr>
          <w:spacing w:val="-5"/>
          <w:w w:val="120"/>
          <w:sz w:val="20"/>
          <w:vertAlign w:val="baseline"/>
        </w:rPr>
        <w:t>(7)</w:t>
      </w:r>
    </w:p>
    <w:p>
      <w:pPr>
        <w:pStyle w:val="BodyText"/>
        <w:spacing w:line="249" w:lineRule="auto" w:before="110"/>
        <w:ind w:left="259"/>
      </w:pPr>
      <w:r>
        <w:rPr/>
        <w:t>Significant divergence indicates the model is drifting from </w:t>
      </w:r>
      <w:r>
        <w:rPr/>
        <w:t>its initial factual trajectory toward hallucinated content.</w:t>
      </w:r>
    </w:p>
    <w:p>
      <w:pPr>
        <w:pStyle w:val="BodyText"/>
        <w:spacing w:before="104"/>
        <w:ind w:left="0"/>
        <w:jc w:val="left"/>
      </w:pPr>
    </w:p>
    <w:p>
      <w:pPr>
        <w:pStyle w:val="ListParagraph"/>
        <w:numPr>
          <w:ilvl w:val="0"/>
          <w:numId w:val="4"/>
        </w:numPr>
        <w:tabs>
          <w:tab w:pos="540" w:val="left" w:leader="none"/>
        </w:tabs>
        <w:spacing w:line="240" w:lineRule="auto" w:before="0" w:after="0"/>
        <w:ind w:left="540" w:right="0" w:hanging="281"/>
        <w:jc w:val="left"/>
        <w:rPr>
          <w:i/>
          <w:sz w:val="20"/>
        </w:rPr>
      </w:pPr>
      <w:r>
        <w:rPr>
          <w:i/>
          <w:sz w:val="20"/>
        </w:rPr>
        <w:t>Module</w:t>
      </w:r>
      <w:r>
        <w:rPr>
          <w:i/>
          <w:spacing w:val="12"/>
          <w:sz w:val="20"/>
        </w:rPr>
        <w:t> </w:t>
      </w:r>
      <w:r>
        <w:rPr>
          <w:i/>
          <w:sz w:val="20"/>
        </w:rPr>
        <w:t>2:</w:t>
      </w:r>
      <w:r>
        <w:rPr>
          <w:i/>
          <w:spacing w:val="13"/>
          <w:sz w:val="20"/>
        </w:rPr>
        <w:t> </w:t>
      </w:r>
      <w:r>
        <w:rPr>
          <w:i/>
          <w:sz w:val="20"/>
        </w:rPr>
        <w:t>Learned</w:t>
      </w:r>
      <w:r>
        <w:rPr>
          <w:i/>
          <w:spacing w:val="13"/>
          <w:sz w:val="20"/>
        </w:rPr>
        <w:t> </w:t>
      </w:r>
      <w:r>
        <w:rPr>
          <w:i/>
          <w:sz w:val="20"/>
        </w:rPr>
        <w:t>Multi-Signal</w:t>
      </w:r>
      <w:r>
        <w:rPr>
          <w:i/>
          <w:spacing w:val="13"/>
          <w:sz w:val="20"/>
        </w:rPr>
        <w:t> </w:t>
      </w:r>
      <w:r>
        <w:rPr>
          <w:i/>
          <w:spacing w:val="-2"/>
          <w:sz w:val="20"/>
        </w:rPr>
        <w:t>Fusion</w:t>
      </w:r>
    </w:p>
    <w:p>
      <w:pPr>
        <w:pStyle w:val="BodyText"/>
        <w:spacing w:line="249" w:lineRule="auto" w:before="81"/>
        <w:ind w:left="259" w:firstLine="199"/>
        <w:jc w:val="left"/>
      </w:pPr>
      <w:r>
        <w:rPr/>
        <w:t>The</w:t>
      </w:r>
      <w:r>
        <w:rPr>
          <w:spacing w:val="40"/>
        </w:rPr>
        <w:t> </w:t>
      </w:r>
      <w:r>
        <w:rPr/>
        <w:t>four</w:t>
      </w:r>
      <w:r>
        <w:rPr>
          <w:spacing w:val="40"/>
        </w:rPr>
        <w:t> </w:t>
      </w:r>
      <w:r>
        <w:rPr/>
        <w:t>per-token</w:t>
      </w:r>
      <w:r>
        <w:rPr>
          <w:spacing w:val="40"/>
        </w:rPr>
        <w:t> </w:t>
      </w:r>
      <w:r>
        <w:rPr/>
        <w:t>signals</w:t>
      </w:r>
      <w:r>
        <w:rPr>
          <w:spacing w:val="40"/>
        </w:rPr>
        <w:t> </w:t>
      </w:r>
      <w:r>
        <w:rPr/>
        <w:t>are</w:t>
      </w:r>
      <w:r>
        <w:rPr>
          <w:spacing w:val="40"/>
        </w:rPr>
        <w:t> </w:t>
      </w:r>
      <w:r>
        <w:rPr/>
        <w:t>fused</w:t>
      </w:r>
      <w:r>
        <w:rPr>
          <w:spacing w:val="40"/>
        </w:rPr>
        <w:t> </w:t>
      </w:r>
      <w:r>
        <w:rPr/>
        <w:t>through</w:t>
      </w:r>
      <w:r>
        <w:rPr>
          <w:spacing w:val="40"/>
        </w:rPr>
        <w:t> </w:t>
      </w:r>
      <w:r>
        <w:rPr/>
        <w:t>a</w:t>
      </w:r>
      <w:r>
        <w:rPr>
          <w:spacing w:val="40"/>
        </w:rPr>
        <w:t> </w:t>
      </w:r>
      <w:r>
        <w:rPr/>
        <w:t>learned weighting mechanism:</w:t>
      </w:r>
    </w:p>
    <w:p>
      <w:pPr>
        <w:spacing w:before="112"/>
        <w:ind w:left="394" w:right="0" w:firstLine="0"/>
        <w:jc w:val="center"/>
        <w:rPr>
          <w:sz w:val="20"/>
        </w:rPr>
      </w:pPr>
      <w:r>
        <w:rPr>
          <w:rFonts w:ascii="Calibri" w:hAnsi="Calibri"/>
          <w:i/>
          <w:w w:val="110"/>
          <w:sz w:val="20"/>
        </w:rPr>
        <w:t>R</w:t>
      </w:r>
      <w:r>
        <w:rPr>
          <w:rFonts w:ascii="Calibri" w:hAnsi="Calibri"/>
          <w:w w:val="110"/>
          <w:sz w:val="20"/>
        </w:rPr>
        <w:t>(</w:t>
      </w:r>
      <w:r>
        <w:rPr>
          <w:rFonts w:ascii="Calibri" w:hAnsi="Calibri"/>
          <w:i/>
          <w:w w:val="110"/>
          <w:sz w:val="20"/>
        </w:rPr>
        <w:t>t</w:t>
      </w:r>
      <w:r>
        <w:rPr>
          <w:rFonts w:ascii="Calibri" w:hAnsi="Calibri"/>
          <w:w w:val="110"/>
          <w:sz w:val="20"/>
        </w:rPr>
        <w:t>)</w:t>
      </w:r>
      <w:r>
        <w:rPr>
          <w:rFonts w:ascii="Calibri" w:hAnsi="Calibri"/>
          <w:spacing w:val="14"/>
          <w:w w:val="125"/>
          <w:sz w:val="20"/>
        </w:rPr>
        <w:t> </w:t>
      </w:r>
      <w:r>
        <w:rPr>
          <w:rFonts w:ascii="Calibri" w:hAnsi="Calibri"/>
          <w:w w:val="125"/>
          <w:sz w:val="20"/>
        </w:rPr>
        <w:t>=</w:t>
      </w:r>
      <w:r>
        <w:rPr>
          <w:rFonts w:ascii="Calibri" w:hAnsi="Calibri"/>
          <w:spacing w:val="15"/>
          <w:w w:val="125"/>
          <w:sz w:val="20"/>
        </w:rPr>
        <w:t> </w:t>
      </w:r>
      <w:r>
        <w:rPr>
          <w:rFonts w:ascii="Calibri" w:hAnsi="Calibri"/>
          <w:i/>
          <w:w w:val="110"/>
          <w:sz w:val="20"/>
        </w:rPr>
        <w:t>σ</w:t>
      </w:r>
      <w:r>
        <w:rPr>
          <w:rFonts w:ascii="Calibri" w:hAnsi="Calibri"/>
          <w:i/>
          <w:spacing w:val="2"/>
          <w:w w:val="110"/>
          <w:sz w:val="20"/>
        </w:rPr>
        <w:t> </w:t>
      </w:r>
      <w:r>
        <w:rPr>
          <w:rFonts w:ascii="Calibri" w:hAnsi="Calibri"/>
          <w:w w:val="110"/>
          <w:sz w:val="20"/>
        </w:rPr>
        <w:t>(</w:t>
      </w:r>
      <w:r>
        <w:rPr>
          <w:rFonts w:ascii="Georgia" w:hAnsi="Georgia"/>
          <w:b/>
          <w:w w:val="110"/>
          <w:sz w:val="20"/>
        </w:rPr>
        <w:t>W</w:t>
      </w:r>
      <w:r>
        <w:rPr>
          <w:rFonts w:ascii="Georgia" w:hAnsi="Georgia"/>
          <w:b/>
          <w:spacing w:val="5"/>
          <w:w w:val="110"/>
          <w:sz w:val="20"/>
        </w:rPr>
        <w:t> </w:t>
      </w:r>
      <w:r>
        <w:rPr>
          <w:rFonts w:ascii="Lucida Sans Unicode" w:hAnsi="Lucida Sans Unicode"/>
          <w:w w:val="80"/>
          <w:sz w:val="20"/>
        </w:rPr>
        <w:t>·</w:t>
      </w:r>
      <w:r>
        <w:rPr>
          <w:rFonts w:ascii="Lucida Sans Unicode" w:hAnsi="Lucida Sans Unicode"/>
          <w:spacing w:val="-13"/>
          <w:w w:val="110"/>
          <w:sz w:val="20"/>
        </w:rPr>
        <w:t> </w:t>
      </w:r>
      <w:r>
        <w:rPr>
          <w:rFonts w:ascii="Calibri" w:hAnsi="Calibri"/>
          <w:w w:val="110"/>
          <w:sz w:val="20"/>
        </w:rPr>
        <w:t>[</w:t>
      </w:r>
      <w:r>
        <w:rPr>
          <w:rFonts w:ascii="Calibri" w:hAnsi="Calibri"/>
          <w:i/>
          <w:w w:val="110"/>
          <w:sz w:val="20"/>
        </w:rPr>
        <w:t>S</w:t>
      </w:r>
      <w:r>
        <w:rPr>
          <w:w w:val="110"/>
          <w:sz w:val="20"/>
          <w:vertAlign w:val="subscript"/>
        </w:rPr>
        <w:t>ISP</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rFonts w:ascii="Calibri" w:hAnsi="Calibri"/>
          <w:spacing w:val="-6"/>
          <w:w w:val="110"/>
          <w:sz w:val="20"/>
          <w:vertAlign w:val="baseline"/>
        </w:rPr>
        <w:t> </w:t>
      </w:r>
      <w:r>
        <w:rPr>
          <w:rFonts w:ascii="Calibri" w:hAnsi="Calibri"/>
          <w:i/>
          <w:w w:val="110"/>
          <w:sz w:val="20"/>
          <w:vertAlign w:val="baseline"/>
        </w:rPr>
        <w:t>S</w:t>
      </w:r>
      <w:r>
        <w:rPr>
          <w:w w:val="110"/>
          <w:sz w:val="20"/>
          <w:vertAlign w:val="subscript"/>
        </w:rPr>
        <w:t>AAS</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rFonts w:ascii="Calibri" w:hAnsi="Calibri"/>
          <w:spacing w:val="-7"/>
          <w:w w:val="110"/>
          <w:sz w:val="20"/>
          <w:vertAlign w:val="baseline"/>
        </w:rPr>
        <w:t> </w:t>
      </w:r>
      <w:r>
        <w:rPr>
          <w:rFonts w:ascii="Calibri" w:hAnsi="Calibri"/>
          <w:i/>
          <w:w w:val="110"/>
          <w:sz w:val="20"/>
          <w:vertAlign w:val="baseline"/>
        </w:rPr>
        <w:t>S</w:t>
      </w:r>
      <w:r>
        <w:rPr>
          <w:w w:val="110"/>
          <w:sz w:val="20"/>
          <w:vertAlign w:val="subscript"/>
        </w:rPr>
        <w:t>EEM</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rFonts w:ascii="Calibri" w:hAnsi="Calibri"/>
          <w:spacing w:val="-7"/>
          <w:w w:val="110"/>
          <w:sz w:val="20"/>
          <w:vertAlign w:val="baseline"/>
        </w:rPr>
        <w:t> </w:t>
      </w:r>
      <w:r>
        <w:rPr>
          <w:rFonts w:ascii="Calibri" w:hAnsi="Calibri"/>
          <w:i/>
          <w:w w:val="110"/>
          <w:sz w:val="20"/>
          <w:vertAlign w:val="baseline"/>
        </w:rPr>
        <w:t>S</w:t>
      </w:r>
      <w:r>
        <w:rPr>
          <w:w w:val="110"/>
          <w:sz w:val="20"/>
          <w:vertAlign w:val="subscript"/>
        </w:rPr>
        <w:t>DST</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baseline"/>
        </w:rPr>
        <w:t>)]</w:t>
      </w:r>
      <w:r>
        <w:rPr>
          <w:rFonts w:ascii="Calibri" w:hAnsi="Calibri"/>
          <w:spacing w:val="1"/>
          <w:w w:val="125"/>
          <w:sz w:val="20"/>
          <w:vertAlign w:val="baseline"/>
        </w:rPr>
        <w:t> </w:t>
      </w:r>
      <w:r>
        <w:rPr>
          <w:rFonts w:ascii="Calibri" w:hAnsi="Calibri"/>
          <w:w w:val="125"/>
          <w:sz w:val="20"/>
          <w:vertAlign w:val="baseline"/>
        </w:rPr>
        <w:t>+ </w:t>
      </w:r>
      <w:r>
        <w:rPr>
          <w:rFonts w:ascii="Calibri" w:hAnsi="Calibri"/>
          <w:i/>
          <w:w w:val="110"/>
          <w:sz w:val="20"/>
          <w:vertAlign w:val="baseline"/>
        </w:rPr>
        <w:t>b</w:t>
      </w:r>
      <w:r>
        <w:rPr>
          <w:rFonts w:ascii="Calibri" w:hAnsi="Calibri"/>
          <w:w w:val="110"/>
          <w:sz w:val="20"/>
          <w:vertAlign w:val="baseline"/>
        </w:rPr>
        <w:t>)</w:t>
      </w:r>
      <w:r>
        <w:rPr>
          <w:rFonts w:ascii="Calibri" w:hAnsi="Calibri"/>
          <w:spacing w:val="37"/>
          <w:w w:val="110"/>
          <w:sz w:val="20"/>
          <w:vertAlign w:val="baseline"/>
        </w:rPr>
        <w:t>  </w:t>
      </w:r>
      <w:r>
        <w:rPr>
          <w:spacing w:val="-5"/>
          <w:w w:val="110"/>
          <w:sz w:val="20"/>
          <w:vertAlign w:val="baseline"/>
        </w:rPr>
        <w:t>(8)</w:t>
      </w:r>
    </w:p>
    <w:p>
      <w:pPr>
        <w:pStyle w:val="BodyText"/>
        <w:spacing w:line="225" w:lineRule="auto" w:before="118"/>
        <w:ind w:left="259"/>
      </w:pPr>
      <w:r>
        <w:rPr/>
        <w:t>where </w:t>
      </w:r>
      <w:r>
        <w:rPr>
          <w:rFonts w:ascii="Georgia" w:hAnsi="Georgia"/>
          <w:b/>
        </w:rPr>
        <w:t>W </w:t>
      </w:r>
      <w:r>
        <w:rPr/>
        <w:t>and </w:t>
      </w:r>
      <w:r>
        <w:rPr>
          <w:rFonts w:ascii="Calibri" w:hAnsi="Calibri"/>
          <w:i/>
        </w:rPr>
        <w:t>b </w:t>
      </w:r>
      <w:r>
        <w:rPr/>
        <w:t>are learned parameters, and </w:t>
      </w:r>
      <w:r>
        <w:rPr>
          <w:rFonts w:ascii="Calibri" w:hAnsi="Calibri"/>
          <w:i/>
        </w:rPr>
        <w:t>σ </w:t>
      </w:r>
      <w:r>
        <w:rPr/>
        <w:t>is the </w:t>
      </w:r>
      <w:r>
        <w:rPr/>
        <w:t>sigmoid function</w:t>
      </w:r>
      <w:r>
        <w:rPr>
          <w:spacing w:val="40"/>
        </w:rPr>
        <w:t> </w:t>
      </w:r>
      <w:r>
        <w:rPr/>
        <w:t>producing</w:t>
      </w:r>
      <w:r>
        <w:rPr>
          <w:spacing w:val="40"/>
        </w:rPr>
        <w:t> </w:t>
      </w:r>
      <w:r>
        <w:rPr/>
        <w:t>a</w:t>
      </w:r>
      <w:r>
        <w:rPr>
          <w:spacing w:val="40"/>
        </w:rPr>
        <w:t> </w:t>
      </w:r>
      <w:r>
        <w:rPr/>
        <w:t>final</w:t>
      </w:r>
      <w:r>
        <w:rPr>
          <w:spacing w:val="40"/>
        </w:rPr>
        <w:t> </w:t>
      </w:r>
      <w:r>
        <w:rPr/>
        <w:t>hallucination</w:t>
      </w:r>
      <w:r>
        <w:rPr>
          <w:spacing w:val="40"/>
        </w:rPr>
        <w:t> </w:t>
      </w:r>
      <w:r>
        <w:rPr/>
        <w:t>risk</w:t>
      </w:r>
      <w:r>
        <w:rPr>
          <w:spacing w:val="40"/>
        </w:rPr>
        <w:t> </w:t>
      </w:r>
      <w:r>
        <w:rPr/>
        <w:t>score</w:t>
      </w:r>
      <w:r>
        <w:rPr>
          <w:spacing w:val="40"/>
        </w:rPr>
        <w:t> </w:t>
      </w:r>
      <w:r>
        <w:rPr>
          <w:rFonts w:ascii="Calibri" w:hAnsi="Calibri"/>
          <w:i/>
        </w:rPr>
        <w:t>R</w:t>
      </w:r>
      <w:r>
        <w:rPr>
          <w:rFonts w:ascii="Calibri" w:hAnsi="Calibri"/>
        </w:rPr>
        <w:t>(</w:t>
      </w:r>
      <w:r>
        <w:rPr>
          <w:rFonts w:ascii="Calibri" w:hAnsi="Calibri"/>
          <w:i/>
        </w:rPr>
        <w:t>t</w:t>
      </w:r>
      <w:r>
        <w:rPr>
          <w:rFonts w:ascii="Calibri" w:hAnsi="Calibri"/>
        </w:rPr>
        <w:t>)</w:t>
      </w:r>
      <w:r>
        <w:rPr>
          <w:rFonts w:ascii="Calibri" w:hAnsi="Calibri"/>
          <w:spacing w:val="40"/>
        </w:rPr>
        <w:t> </w:t>
      </w:r>
      <w:r>
        <w:rPr>
          <w:rFonts w:ascii="Lucida Sans Unicode" w:hAnsi="Lucida Sans Unicode"/>
        </w:rPr>
        <w:t>∈ </w:t>
      </w:r>
      <w:r>
        <w:rPr>
          <w:rFonts w:ascii="Calibri" w:hAnsi="Calibri"/>
        </w:rPr>
        <w:t>[0</w:t>
      </w:r>
      <w:r>
        <w:rPr>
          <w:rFonts w:ascii="Calibri" w:hAnsi="Calibri"/>
          <w:i/>
        </w:rPr>
        <w:t>,</w:t>
      </w:r>
      <w:r>
        <w:rPr>
          <w:rFonts w:ascii="Calibri" w:hAnsi="Calibri"/>
          <w:i/>
          <w:spacing w:val="-12"/>
        </w:rPr>
        <w:t> </w:t>
      </w:r>
      <w:r>
        <w:rPr>
          <w:rFonts w:ascii="Calibri" w:hAnsi="Calibri"/>
        </w:rPr>
        <w:t>1] </w:t>
      </w:r>
      <w:r>
        <w:rPr/>
        <w:t>for each token. The fusion layer is trained on labeled hallucination</w:t>
      </w:r>
      <w:r>
        <w:rPr>
          <w:spacing w:val="-1"/>
        </w:rPr>
        <w:t> </w:t>
      </w:r>
      <w:r>
        <w:rPr/>
        <w:t>data</w:t>
      </w:r>
      <w:r>
        <w:rPr>
          <w:spacing w:val="-1"/>
        </w:rPr>
        <w:t> </w:t>
      </w:r>
      <w:r>
        <w:rPr/>
        <w:t>across</w:t>
      </w:r>
      <w:r>
        <w:rPr>
          <w:spacing w:val="-1"/>
        </w:rPr>
        <w:t> </w:t>
      </w:r>
      <w:r>
        <w:rPr/>
        <w:t>multiple</w:t>
      </w:r>
      <w:r>
        <w:rPr>
          <w:spacing w:val="-1"/>
        </w:rPr>
        <w:t> </w:t>
      </w:r>
      <w:r>
        <w:rPr/>
        <w:t>tasks</w:t>
      </w:r>
      <w:r>
        <w:rPr>
          <w:spacing w:val="-1"/>
        </w:rPr>
        <w:t> </w:t>
      </w:r>
      <w:r>
        <w:rPr/>
        <w:t>[1],</w:t>
      </w:r>
      <w:r>
        <w:rPr>
          <w:spacing w:val="-1"/>
        </w:rPr>
        <w:t> </w:t>
      </w:r>
      <w:r>
        <w:rPr/>
        <w:t>[3],</w:t>
      </w:r>
      <w:r>
        <w:rPr>
          <w:spacing w:val="-1"/>
        </w:rPr>
        <w:t> </w:t>
      </w:r>
      <w:r>
        <w:rPr/>
        <w:t>[10],</w:t>
      </w:r>
      <w:r>
        <w:rPr>
          <w:spacing w:val="-1"/>
        </w:rPr>
        <w:t> </w:t>
      </w:r>
      <w:r>
        <w:rPr/>
        <w:t>enabling task-specific weighting patterns.</w:t>
      </w:r>
    </w:p>
    <w:p>
      <w:pPr>
        <w:pStyle w:val="BodyText"/>
        <w:spacing w:line="199" w:lineRule="exact" w:before="10"/>
        <w:ind w:left="458"/>
      </w:pPr>
      <w:r>
        <w:rPr/>
        <mc:AlternateContent>
          <mc:Choice Requires="wps">
            <w:drawing>
              <wp:anchor distT="0" distB="0" distL="0" distR="0" allowOverlap="1" layoutInCell="1" locked="0" behindDoc="0" simplePos="0" relativeHeight="15731712">
                <wp:simplePos x="0" y="0"/>
                <wp:positionH relativeFrom="page">
                  <wp:posOffset>3340785</wp:posOffset>
                </wp:positionH>
                <wp:positionV relativeFrom="paragraph">
                  <wp:posOffset>154671</wp:posOffset>
                </wp:positionV>
                <wp:extent cx="93345" cy="3937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33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263.053986pt;margin-top:12.178835pt;width:7.35pt;height:31pt;mso-position-horizontal-relative:page;mso-position-vertical-relative:paragraph;z-index:15731712" type="#_x0000_t202" id="docshape9"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w:t>A</w:t>
      </w:r>
      <w:r>
        <w:rPr>
          <w:spacing w:val="11"/>
        </w:rPr>
        <w:t> </w:t>
      </w:r>
      <w:r>
        <w:rPr/>
        <w:t>sequence-level</w:t>
      </w:r>
      <w:r>
        <w:rPr>
          <w:spacing w:val="12"/>
        </w:rPr>
        <w:t> </w:t>
      </w:r>
      <w:r>
        <w:rPr/>
        <w:t>risk</w:t>
      </w:r>
      <w:r>
        <w:rPr>
          <w:spacing w:val="12"/>
        </w:rPr>
        <w:t> </w:t>
      </w:r>
      <w:r>
        <w:rPr/>
        <w:t>score</w:t>
      </w:r>
      <w:r>
        <w:rPr>
          <w:spacing w:val="11"/>
        </w:rPr>
        <w:t> </w:t>
      </w:r>
      <w:r>
        <w:rPr/>
        <w:t>is</w:t>
      </w:r>
      <w:r>
        <w:rPr>
          <w:spacing w:val="12"/>
        </w:rPr>
        <w:t> </w:t>
      </w:r>
      <w:r>
        <w:rPr/>
        <w:t>derived</w:t>
      </w:r>
      <w:r>
        <w:rPr>
          <w:spacing w:val="12"/>
        </w:rPr>
        <w:t> </w:t>
      </w:r>
      <w:r>
        <w:rPr>
          <w:spacing w:val="-5"/>
        </w:rPr>
        <w:t>as:</w:t>
      </w:r>
    </w:p>
    <w:p>
      <w:pPr>
        <w:pStyle w:val="ListParagraph"/>
        <w:numPr>
          <w:ilvl w:val="0"/>
          <w:numId w:val="6"/>
        </w:numPr>
        <w:tabs>
          <w:tab w:pos="469" w:val="left" w:leader="none"/>
        </w:tabs>
        <w:spacing w:line="240" w:lineRule="auto" w:before="98" w:after="0"/>
        <w:ind w:left="469" w:right="0" w:hanging="270"/>
        <w:jc w:val="both"/>
        <w:rPr>
          <w:i/>
          <w:sz w:val="20"/>
        </w:rPr>
      </w:pPr>
      <w:r>
        <w:rPr/>
        <w:br w:type="column"/>
      </w:r>
      <w:r>
        <w:rPr>
          <w:i/>
          <w:sz w:val="20"/>
        </w:rPr>
        <w:t>Module</w:t>
      </w:r>
      <w:r>
        <w:rPr>
          <w:i/>
          <w:spacing w:val="12"/>
          <w:sz w:val="20"/>
        </w:rPr>
        <w:t> </w:t>
      </w:r>
      <w:r>
        <w:rPr>
          <w:i/>
          <w:sz w:val="20"/>
        </w:rPr>
        <w:t>4:</w:t>
      </w:r>
      <w:r>
        <w:rPr>
          <w:i/>
          <w:spacing w:val="12"/>
          <w:sz w:val="20"/>
        </w:rPr>
        <w:t> </w:t>
      </w:r>
      <w:r>
        <w:rPr>
          <w:i/>
          <w:sz w:val="20"/>
        </w:rPr>
        <w:t>Closed-Loop</w:t>
      </w:r>
      <w:r>
        <w:rPr>
          <w:i/>
          <w:spacing w:val="13"/>
          <w:sz w:val="20"/>
        </w:rPr>
        <w:t> </w:t>
      </w:r>
      <w:r>
        <w:rPr>
          <w:i/>
          <w:sz w:val="20"/>
        </w:rPr>
        <w:t>Mitigation</w:t>
      </w:r>
      <w:r>
        <w:rPr>
          <w:i/>
          <w:spacing w:val="12"/>
          <w:sz w:val="20"/>
        </w:rPr>
        <w:t> </w:t>
      </w:r>
      <w:r>
        <w:rPr>
          <w:i/>
          <w:spacing w:val="-2"/>
          <w:sz w:val="20"/>
        </w:rPr>
        <w:t>Pipeline</w:t>
      </w:r>
    </w:p>
    <w:p>
      <w:pPr>
        <w:pStyle w:val="BodyText"/>
        <w:spacing w:line="249" w:lineRule="auto" w:before="64"/>
        <w:ind w:right="257" w:firstLine="199"/>
      </w:pPr>
      <w:r>
        <w:rPr/>
        <w:t>When the sequence-level risk score exceeds a </w:t>
      </w:r>
      <w:r>
        <w:rPr/>
        <w:t>configurable threshold, TRUEGUARD activates a graduated mitigation </w:t>
      </w:r>
      <w:r>
        <w:rPr>
          <w:spacing w:val="-2"/>
        </w:rPr>
        <w:t>response:</w:t>
      </w:r>
    </w:p>
    <w:p>
      <w:pPr>
        <w:pStyle w:val="BodyText"/>
        <w:spacing w:line="249" w:lineRule="auto"/>
        <w:ind w:right="257" w:firstLine="199"/>
      </w:pPr>
      <w:r>
        <w:rPr>
          <w:b/>
        </w:rPr>
        <w:t>Stage 1—Retrieval-Augmented Grounding</w:t>
      </w:r>
      <w:r>
        <w:rPr/>
        <w:t>: The </w:t>
      </w:r>
      <w:r>
        <w:rPr/>
        <w:t>flagged claim is used to formulate a retrieval query, enhanced via LLM-optimized query expansion following the ExpandR paradigm [20]. Retrieved passages are injected as additional context, and the model regenerates the flagged segment.</w:t>
      </w:r>
    </w:p>
    <w:p>
      <w:pPr>
        <w:pStyle w:val="BodyText"/>
        <w:spacing w:line="249" w:lineRule="auto"/>
        <w:ind w:right="257" w:firstLine="199"/>
      </w:pPr>
      <w:r>
        <w:rPr>
          <w:b/>
        </w:rPr>
        <w:t>Stage</w:t>
      </w:r>
      <w:r>
        <w:rPr>
          <w:b/>
          <w:spacing w:val="-11"/>
        </w:rPr>
        <w:t> </w:t>
      </w:r>
      <w:r>
        <w:rPr>
          <w:b/>
        </w:rPr>
        <w:t>2—Calibrated</w:t>
      </w:r>
      <w:r>
        <w:rPr>
          <w:b/>
          <w:spacing w:val="-11"/>
        </w:rPr>
        <w:t> </w:t>
      </w:r>
      <w:r>
        <w:rPr>
          <w:b/>
        </w:rPr>
        <w:t>Abstention</w:t>
      </w:r>
      <w:r>
        <w:rPr/>
        <w:t>:</w:t>
      </w:r>
      <w:r>
        <w:rPr>
          <w:spacing w:val="-12"/>
        </w:rPr>
        <w:t> </w:t>
      </w:r>
      <w:r>
        <w:rPr/>
        <w:t>If</w:t>
      </w:r>
      <w:r>
        <w:rPr>
          <w:spacing w:val="-12"/>
        </w:rPr>
        <w:t> </w:t>
      </w:r>
      <w:r>
        <w:rPr/>
        <w:t>retrieval</w:t>
      </w:r>
      <w:r>
        <w:rPr>
          <w:spacing w:val="-12"/>
        </w:rPr>
        <w:t> </w:t>
      </w:r>
      <w:r>
        <w:rPr/>
        <w:t>fails</w:t>
      </w:r>
      <w:r>
        <w:rPr>
          <w:spacing w:val="-12"/>
        </w:rPr>
        <w:t> </w:t>
      </w:r>
      <w:r>
        <w:rPr/>
        <w:t>to</w:t>
      </w:r>
      <w:r>
        <w:rPr>
          <w:spacing w:val="-12"/>
        </w:rPr>
        <w:t> </w:t>
      </w:r>
      <w:r>
        <w:rPr/>
        <w:t>reduce the risk score below threshold, the system employs behavioral calibration</w:t>
      </w:r>
      <w:r>
        <w:rPr>
          <w:spacing w:val="-5"/>
        </w:rPr>
        <w:t> </w:t>
      </w:r>
      <w:r>
        <w:rPr/>
        <w:t>principles</w:t>
      </w:r>
      <w:r>
        <w:rPr>
          <w:spacing w:val="-5"/>
        </w:rPr>
        <w:t> </w:t>
      </w:r>
      <w:r>
        <w:rPr/>
        <w:t>[15]</w:t>
      </w:r>
      <w:r>
        <w:rPr>
          <w:spacing w:val="-5"/>
        </w:rPr>
        <w:t> </w:t>
      </w:r>
      <w:r>
        <w:rPr/>
        <w:t>to</w:t>
      </w:r>
      <w:r>
        <w:rPr>
          <w:spacing w:val="-5"/>
        </w:rPr>
        <w:t> </w:t>
      </w:r>
      <w:r>
        <w:rPr/>
        <w:t>produce</w:t>
      </w:r>
      <w:r>
        <w:rPr>
          <w:spacing w:val="-5"/>
        </w:rPr>
        <w:t> </w:t>
      </w:r>
      <w:r>
        <w:rPr/>
        <w:t>an</w:t>
      </w:r>
      <w:r>
        <w:rPr>
          <w:spacing w:val="-5"/>
        </w:rPr>
        <w:t> </w:t>
      </w:r>
      <w:r>
        <w:rPr/>
        <w:t>honest</w:t>
      </w:r>
      <w:r>
        <w:rPr>
          <w:spacing w:val="-5"/>
        </w:rPr>
        <w:t> </w:t>
      </w:r>
      <w:r>
        <w:rPr/>
        <w:t>response:</w:t>
      </w:r>
      <w:r>
        <w:rPr>
          <w:spacing w:val="-5"/>
        </w:rPr>
        <w:t> </w:t>
      </w:r>
      <w:r>
        <w:rPr/>
        <w:t>flag- ging the specific claim with a calibrated uncertainty indicator or abstaining entirely with an explanation.</w:t>
      </w:r>
    </w:p>
    <w:p>
      <w:pPr>
        <w:pStyle w:val="BodyText"/>
        <w:spacing w:line="249" w:lineRule="auto"/>
        <w:ind w:right="257" w:firstLine="199"/>
      </w:pPr>
      <w:r>
        <w:rPr>
          <w:b/>
        </w:rPr>
        <w:t>Stage 3—Reward Feedback</w:t>
      </w:r>
      <w:r>
        <w:rPr/>
        <w:t>: Detection outcomes </w:t>
      </w:r>
      <w:r>
        <w:rPr/>
        <w:t>feed back</w:t>
      </w:r>
      <w:r>
        <w:rPr>
          <w:spacing w:val="40"/>
        </w:rPr>
        <w:t> </w:t>
      </w:r>
      <w:r>
        <w:rPr/>
        <w:t>into</w:t>
      </w:r>
      <w:r>
        <w:rPr>
          <w:spacing w:val="40"/>
        </w:rPr>
        <w:t> </w:t>
      </w:r>
      <w:r>
        <w:rPr/>
        <w:t>a</w:t>
      </w:r>
      <w:r>
        <w:rPr>
          <w:spacing w:val="40"/>
        </w:rPr>
        <w:t> </w:t>
      </w:r>
      <w:r>
        <w:rPr/>
        <w:t>training</w:t>
      </w:r>
      <w:r>
        <w:rPr>
          <w:spacing w:val="40"/>
        </w:rPr>
        <w:t> </w:t>
      </w:r>
      <w:r>
        <w:rPr/>
        <w:t>signal</w:t>
      </w:r>
      <w:r>
        <w:rPr>
          <w:spacing w:val="40"/>
        </w:rPr>
        <w:t> </w:t>
      </w:r>
      <w:r>
        <w:rPr/>
        <w:t>using</w:t>
      </w:r>
      <w:r>
        <w:rPr>
          <w:spacing w:val="40"/>
        </w:rPr>
        <w:t> </w:t>
      </w:r>
      <w:r>
        <w:rPr/>
        <w:t>reward</w:t>
      </w:r>
      <w:r>
        <w:rPr>
          <w:spacing w:val="40"/>
        </w:rPr>
        <w:t> </w:t>
      </w:r>
      <w:r>
        <w:rPr/>
        <w:t>shaping</w:t>
      </w:r>
      <w:r>
        <w:rPr>
          <w:spacing w:val="40"/>
        </w:rPr>
        <w:t> </w:t>
      </w:r>
      <w:r>
        <w:rPr/>
        <w:t>[6],</w:t>
      </w:r>
      <w:r>
        <w:rPr>
          <w:spacing w:val="40"/>
        </w:rPr>
        <w:t> </w:t>
      </w:r>
      <w:r>
        <w:rPr/>
        <w:t>[15] that penalizes: (i) high hallucination risk scores on factually correct outputs, (ii) low risk scores on hallucinated outputs, and (iii) entropy spikes in validated reasoning chains.</w:t>
      </w:r>
    </w:p>
    <w:p>
      <w:pPr>
        <w:pStyle w:val="ListParagraph"/>
        <w:numPr>
          <w:ilvl w:val="0"/>
          <w:numId w:val="6"/>
        </w:numPr>
        <w:tabs>
          <w:tab w:pos="442" w:val="left" w:leader="none"/>
        </w:tabs>
        <w:spacing w:line="240" w:lineRule="auto" w:before="152" w:after="0"/>
        <w:ind w:left="442" w:right="0" w:hanging="243"/>
        <w:jc w:val="both"/>
        <w:rPr>
          <w:i/>
          <w:sz w:val="20"/>
        </w:rPr>
      </w:pPr>
      <w:r>
        <w:rPr>
          <w:i/>
          <w:sz w:val="20"/>
        </w:rPr>
        <w:t>Training</w:t>
      </w:r>
      <w:r>
        <w:rPr>
          <w:i/>
          <w:spacing w:val="-4"/>
          <w:sz w:val="20"/>
        </w:rPr>
        <w:t> </w:t>
      </w:r>
      <w:r>
        <w:rPr>
          <w:i/>
          <w:spacing w:val="-2"/>
          <w:sz w:val="20"/>
        </w:rPr>
        <w:t>Procedure</w:t>
      </w:r>
    </w:p>
    <w:p>
      <w:pPr>
        <w:pStyle w:val="BodyText"/>
        <w:spacing w:before="64"/>
        <w:ind w:left="398"/>
      </w:pPr>
      <w:r>
        <w:rPr/>
        <w:t>TRUEGUARD</w:t>
      </w:r>
      <w:r>
        <w:rPr>
          <w:spacing w:val="9"/>
        </w:rPr>
        <w:t> </w:t>
      </w:r>
      <w:r>
        <w:rPr/>
        <w:t>training</w:t>
      </w:r>
      <w:r>
        <w:rPr>
          <w:spacing w:val="10"/>
        </w:rPr>
        <w:t> </w:t>
      </w:r>
      <w:r>
        <w:rPr/>
        <w:t>proceeds</w:t>
      </w:r>
      <w:r>
        <w:rPr>
          <w:spacing w:val="9"/>
        </w:rPr>
        <w:t> </w:t>
      </w:r>
      <w:r>
        <w:rPr/>
        <w:t>in</w:t>
      </w:r>
      <w:r>
        <w:rPr>
          <w:spacing w:val="10"/>
        </w:rPr>
        <w:t> </w:t>
      </w:r>
      <w:r>
        <w:rPr/>
        <w:t>three</w:t>
      </w:r>
      <w:r>
        <w:rPr>
          <w:spacing w:val="9"/>
        </w:rPr>
        <w:t> </w:t>
      </w:r>
      <w:r>
        <w:rPr>
          <w:spacing w:val="-2"/>
        </w:rPr>
        <w:t>phases:</w:t>
      </w:r>
    </w:p>
    <w:p>
      <w:pPr>
        <w:pStyle w:val="ListParagraph"/>
        <w:numPr>
          <w:ilvl w:val="1"/>
          <w:numId w:val="6"/>
        </w:numPr>
        <w:tabs>
          <w:tab w:pos="681" w:val="left" w:leader="none"/>
          <w:tab w:pos="683" w:val="left" w:leader="none"/>
        </w:tabs>
        <w:spacing w:line="249" w:lineRule="auto" w:before="21" w:after="0"/>
        <w:ind w:left="683" w:right="257" w:hanging="286"/>
        <w:jc w:val="both"/>
        <w:rPr>
          <w:sz w:val="20"/>
        </w:rPr>
      </w:pPr>
      <w:r>
        <w:rPr>
          <w:b/>
          <w:sz w:val="20"/>
        </w:rPr>
        <w:t>Signal Extraction &amp; Probe Training</w:t>
      </w:r>
      <w:r>
        <w:rPr>
          <w:sz w:val="20"/>
        </w:rPr>
        <w:t>: Extract </w:t>
      </w:r>
      <w:r>
        <w:rPr>
          <w:sz w:val="20"/>
        </w:rPr>
        <w:t>internal states, attention maps, logits, and distributional statis- tics from LLM inference on hallucination benchmark datasets [1], [3], [10]. Train individual signal classifiers </w:t>
      </w:r>
      <w:r>
        <w:rPr>
          <w:spacing w:val="-2"/>
          <w:sz w:val="20"/>
        </w:rPr>
        <w:t>independently.</w:t>
      </w:r>
    </w:p>
    <w:p>
      <w:pPr>
        <w:pStyle w:val="ListParagraph"/>
        <w:numPr>
          <w:ilvl w:val="1"/>
          <w:numId w:val="6"/>
        </w:numPr>
        <w:tabs>
          <w:tab w:pos="681" w:val="left" w:leader="none"/>
          <w:tab w:pos="683" w:val="left" w:leader="none"/>
        </w:tabs>
        <w:spacing w:line="249" w:lineRule="auto" w:before="0" w:after="0"/>
        <w:ind w:left="683" w:right="257" w:hanging="286"/>
        <w:jc w:val="both"/>
        <w:rPr>
          <w:sz w:val="20"/>
        </w:rPr>
      </w:pPr>
      <w:r>
        <w:rPr>
          <w:b/>
          <w:sz w:val="20"/>
        </w:rPr>
        <w:t>Fusion Training</w:t>
      </w:r>
      <w:r>
        <w:rPr>
          <w:sz w:val="20"/>
        </w:rPr>
        <w:t>: Train the fusion layer on multi-</w:t>
      </w:r>
      <w:r>
        <w:rPr>
          <w:sz w:val="20"/>
        </w:rPr>
        <w:t>task data, optimizing detection AUROC with regularization to prevent signal collapse.</w:t>
      </w:r>
    </w:p>
    <w:p>
      <w:pPr>
        <w:pStyle w:val="ListParagraph"/>
        <w:spacing w:after="0" w:line="249" w:lineRule="auto"/>
        <w:jc w:val="both"/>
        <w:rPr>
          <w:sz w:val="20"/>
        </w:rPr>
        <w:sectPr>
          <w:pgSz w:w="12240" w:h="15840"/>
          <w:pgMar w:header="464" w:footer="0" w:top="1000" w:bottom="280" w:left="720" w:right="720"/>
          <w:cols w:num="2" w:equalWidth="0">
            <w:col w:w="5281" w:space="40"/>
            <w:col w:w="5479"/>
          </w:cols>
        </w:sectPr>
      </w:pPr>
    </w:p>
    <w:p>
      <w:pPr>
        <w:pStyle w:val="BodyText"/>
        <w:spacing w:before="11"/>
        <w:ind w:left="0"/>
        <w:jc w:val="left"/>
      </w:pPr>
    </w:p>
    <w:p>
      <w:pPr>
        <w:pStyle w:val="BodyText"/>
        <w:spacing w:line="256" w:lineRule="exact"/>
        <w:ind w:left="851"/>
        <w:jc w:val="left"/>
        <w:rPr>
          <w:rFonts w:ascii="Lucida Sans Unicode" w:hAnsi="Lucida Sans Unicode"/>
        </w:rPr>
      </w:pPr>
      <w:r>
        <w:rPr>
          <w:rFonts w:ascii="Calibri" w:hAnsi="Calibri"/>
          <w:i/>
          <w:w w:val="115"/>
        </w:rPr>
        <w:t>R</w:t>
      </w:r>
      <w:r>
        <w:rPr>
          <w:w w:val="115"/>
          <w:vertAlign w:val="subscript"/>
        </w:rPr>
        <w:t>seq</w:t>
      </w:r>
      <w:r>
        <w:rPr>
          <w:spacing w:val="11"/>
          <w:w w:val="135"/>
          <w:vertAlign w:val="baseline"/>
        </w:rPr>
        <w:t> </w:t>
      </w:r>
      <w:r>
        <w:rPr>
          <w:rFonts w:ascii="Calibri" w:hAnsi="Calibri"/>
          <w:w w:val="135"/>
          <w:vertAlign w:val="baseline"/>
        </w:rPr>
        <w:t>=</w:t>
      </w:r>
      <w:r>
        <w:rPr>
          <w:rFonts w:ascii="Calibri" w:hAnsi="Calibri"/>
          <w:spacing w:val="6"/>
          <w:w w:val="135"/>
          <w:vertAlign w:val="baseline"/>
        </w:rPr>
        <w:t> </w:t>
      </w:r>
      <w:r>
        <w:rPr>
          <w:rFonts w:ascii="Calibri" w:hAnsi="Calibri"/>
          <w:w w:val="115"/>
          <w:vertAlign w:val="baseline"/>
        </w:rPr>
        <w:t>max</w:t>
      </w:r>
      <w:r>
        <w:rPr>
          <w:rFonts w:ascii="Calibri" w:hAnsi="Calibri"/>
          <w:spacing w:val="-13"/>
          <w:w w:val="115"/>
          <w:vertAlign w:val="baseline"/>
        </w:rPr>
        <w:t> </w:t>
      </w:r>
      <w:r>
        <w:rPr>
          <w:rFonts w:ascii="Calibri" w:hAnsi="Calibri"/>
          <w:i/>
          <w:w w:val="115"/>
          <w:vertAlign w:val="baseline"/>
        </w:rPr>
        <w:t>R</w:t>
      </w:r>
      <w:r>
        <w:rPr>
          <w:rFonts w:ascii="Calibri" w:hAnsi="Calibri"/>
          <w:w w:val="115"/>
          <w:vertAlign w:val="baseline"/>
        </w:rPr>
        <w:t>(</w:t>
      </w:r>
      <w:r>
        <w:rPr>
          <w:rFonts w:ascii="Calibri" w:hAnsi="Calibri"/>
          <w:i/>
          <w:w w:val="115"/>
          <w:vertAlign w:val="baseline"/>
        </w:rPr>
        <w:t>t</w:t>
      </w:r>
      <w:r>
        <w:rPr>
          <w:rFonts w:ascii="Calibri" w:hAnsi="Calibri"/>
          <w:w w:val="115"/>
          <w:vertAlign w:val="baseline"/>
        </w:rPr>
        <w:t>)</w:t>
      </w:r>
      <w:r>
        <w:rPr>
          <w:rFonts w:ascii="Calibri" w:hAnsi="Calibri"/>
          <w:spacing w:val="2"/>
          <w:w w:val="115"/>
          <w:vertAlign w:val="baseline"/>
        </w:rPr>
        <w:t> </w:t>
      </w:r>
      <w:r>
        <w:rPr>
          <w:rFonts w:ascii="Lucida Sans Unicode" w:hAnsi="Lucida Sans Unicode"/>
          <w:spacing w:val="-22"/>
          <w:w w:val="60"/>
          <w:vertAlign w:val="baseline"/>
        </w:rPr>
        <w:t>·</w:t>
      </w:r>
    </w:p>
    <w:p>
      <w:pPr>
        <w:spacing w:line="120" w:lineRule="exact" w:before="0"/>
        <w:ind w:left="0" w:right="665" w:firstLine="0"/>
        <w:jc w:val="right"/>
        <w:rPr>
          <w:rFonts w:ascii="Calibri"/>
          <w:i/>
          <w:sz w:val="14"/>
        </w:rPr>
      </w:pPr>
      <w:r>
        <w:rPr>
          <w:rFonts w:ascii="Calibri"/>
          <w:i/>
          <w:spacing w:val="-10"/>
          <w:w w:val="130"/>
          <w:sz w:val="14"/>
        </w:rPr>
        <w:t>t</w:t>
      </w:r>
    </w:p>
    <w:p>
      <w:pPr>
        <w:spacing w:before="241"/>
        <w:ind w:left="151" w:right="0" w:firstLine="0"/>
        <w:jc w:val="left"/>
        <w:rPr>
          <w:rFonts w:ascii="Lucida Sans Unicode" w:hAnsi="Lucida Sans Unicode"/>
          <w:sz w:val="20"/>
        </w:rPr>
      </w:pPr>
      <w:r>
        <w:rPr/>
        <w:br w:type="column"/>
      </w:r>
      <w:r>
        <w:rPr>
          <w:rFonts w:ascii="Calibri" w:hAnsi="Calibri"/>
          <w:w w:val="105"/>
          <w:sz w:val="20"/>
        </w:rPr>
        <w:t>1</w:t>
      </w:r>
      <w:r>
        <w:rPr>
          <w:rFonts w:ascii="Calibri" w:hAnsi="Calibri"/>
          <w:spacing w:val="-11"/>
          <w:w w:val="135"/>
          <w:sz w:val="20"/>
        </w:rPr>
        <w:t> </w:t>
      </w:r>
      <w:r>
        <w:rPr>
          <w:rFonts w:ascii="Calibri" w:hAnsi="Calibri"/>
          <w:w w:val="135"/>
          <w:sz w:val="20"/>
        </w:rPr>
        <w:t>+</w:t>
      </w:r>
      <w:r>
        <w:rPr>
          <w:rFonts w:ascii="Calibri" w:hAnsi="Calibri"/>
          <w:spacing w:val="-10"/>
          <w:w w:val="135"/>
          <w:sz w:val="20"/>
        </w:rPr>
        <w:t> </w:t>
      </w:r>
      <w:r>
        <w:rPr>
          <w:rFonts w:ascii="Calibri" w:hAnsi="Calibri"/>
          <w:i/>
          <w:w w:val="105"/>
          <w:sz w:val="20"/>
        </w:rPr>
        <w:t>γ</w:t>
      </w:r>
      <w:r>
        <w:rPr>
          <w:rFonts w:ascii="Calibri" w:hAnsi="Calibri"/>
          <w:i/>
          <w:spacing w:val="16"/>
          <w:w w:val="105"/>
          <w:sz w:val="20"/>
        </w:rPr>
        <w:t> </w:t>
      </w:r>
      <w:r>
        <w:rPr>
          <w:rFonts w:ascii="Lucida Sans Unicode" w:hAnsi="Lucida Sans Unicode"/>
          <w:spacing w:val="-30"/>
          <w:w w:val="60"/>
          <w:sz w:val="20"/>
        </w:rPr>
        <w:t>·</w:t>
      </w:r>
    </w:p>
    <w:p>
      <w:pPr>
        <w:spacing w:line="266" w:lineRule="auto" w:before="135"/>
        <w:ind w:left="632" w:right="0" w:hanging="605"/>
        <w:jc w:val="left"/>
        <w:rPr>
          <w:rFonts w:ascii="Calibri" w:hAnsi="Calibri"/>
          <w:i/>
          <w:sz w:val="20"/>
        </w:rPr>
      </w:pPr>
      <w:r>
        <w:rPr/>
        <w:br w:type="column"/>
      </w:r>
      <w:r>
        <w:rPr>
          <w:spacing w:val="-2"/>
          <w:w w:val="120"/>
          <w:sz w:val="20"/>
          <w:u w:val="single"/>
        </w:rPr>
        <w:t>count</w:t>
      </w:r>
      <w:r>
        <w:rPr>
          <w:rFonts w:ascii="Calibri" w:hAnsi="Calibri"/>
          <w:spacing w:val="-2"/>
          <w:w w:val="120"/>
          <w:sz w:val="20"/>
          <w:u w:val="single"/>
        </w:rPr>
        <w:t>(</w:t>
      </w:r>
      <w:r>
        <w:rPr>
          <w:rFonts w:ascii="Calibri" w:hAnsi="Calibri"/>
          <w:i/>
          <w:spacing w:val="-2"/>
          <w:w w:val="120"/>
          <w:sz w:val="20"/>
          <w:u w:val="single"/>
        </w:rPr>
        <w:t>R</w:t>
      </w:r>
      <w:r>
        <w:rPr>
          <w:rFonts w:ascii="Calibri" w:hAnsi="Calibri"/>
          <w:spacing w:val="-2"/>
          <w:w w:val="120"/>
          <w:sz w:val="20"/>
          <w:u w:val="single"/>
        </w:rPr>
        <w:t>(</w:t>
      </w:r>
      <w:r>
        <w:rPr>
          <w:rFonts w:ascii="Calibri" w:hAnsi="Calibri"/>
          <w:i/>
          <w:spacing w:val="-2"/>
          <w:w w:val="120"/>
          <w:sz w:val="20"/>
          <w:u w:val="single"/>
        </w:rPr>
        <w:t>t</w:t>
      </w:r>
      <w:r>
        <w:rPr>
          <w:rFonts w:ascii="Calibri" w:hAnsi="Calibri"/>
          <w:spacing w:val="-2"/>
          <w:w w:val="120"/>
          <w:sz w:val="20"/>
          <w:u w:val="single"/>
        </w:rPr>
        <w:t>)</w:t>
      </w:r>
      <w:r>
        <w:rPr>
          <w:rFonts w:ascii="Calibri" w:hAnsi="Calibri"/>
          <w:spacing w:val="-12"/>
          <w:w w:val="120"/>
          <w:sz w:val="20"/>
          <w:u w:val="single"/>
        </w:rPr>
        <w:t> </w:t>
      </w:r>
      <w:r>
        <w:rPr>
          <w:rFonts w:ascii="Calibri" w:hAnsi="Calibri"/>
          <w:i/>
          <w:spacing w:val="-2"/>
          <w:w w:val="120"/>
          <w:sz w:val="20"/>
          <w:u w:val="single"/>
        </w:rPr>
        <w:t>&gt;</w:t>
      </w:r>
      <w:r>
        <w:rPr>
          <w:rFonts w:ascii="Calibri" w:hAnsi="Calibri"/>
          <w:i/>
          <w:spacing w:val="-12"/>
          <w:w w:val="120"/>
          <w:sz w:val="20"/>
          <w:u w:val="single"/>
        </w:rPr>
        <w:t> </w:t>
      </w:r>
      <w:r>
        <w:rPr>
          <w:rFonts w:ascii="Calibri" w:hAnsi="Calibri"/>
          <w:i/>
          <w:spacing w:val="-2"/>
          <w:w w:val="120"/>
          <w:sz w:val="20"/>
          <w:u w:val="single"/>
        </w:rPr>
        <w:t>τ</w:t>
      </w:r>
      <w:r>
        <w:rPr>
          <w:rFonts w:ascii="Calibri" w:hAnsi="Calibri"/>
          <w:i/>
          <w:spacing w:val="-32"/>
          <w:w w:val="120"/>
          <w:sz w:val="20"/>
        </w:rPr>
        <w:t> </w:t>
      </w:r>
      <w:r>
        <w:rPr>
          <w:rFonts w:ascii="Calibri" w:hAnsi="Calibri"/>
          <w:spacing w:val="-2"/>
          <w:w w:val="120"/>
          <w:sz w:val="20"/>
          <w:u w:val="single"/>
        </w:rPr>
        <w:t>)</w:t>
      </w:r>
      <w:r>
        <w:rPr>
          <w:rFonts w:ascii="Calibri" w:hAnsi="Calibri"/>
          <w:spacing w:val="-2"/>
          <w:w w:val="120"/>
          <w:sz w:val="20"/>
        </w:rPr>
        <w:t> </w:t>
      </w:r>
      <w:r>
        <w:rPr>
          <w:rFonts w:ascii="Calibri" w:hAnsi="Calibri"/>
          <w:i/>
          <w:spacing w:val="-10"/>
          <w:w w:val="125"/>
          <w:sz w:val="20"/>
        </w:rPr>
        <w:t>T</w:t>
      </w:r>
    </w:p>
    <w:p>
      <w:pPr>
        <w:spacing w:line="240" w:lineRule="auto" w:before="29"/>
        <w:rPr>
          <w:rFonts w:ascii="Calibri"/>
          <w:i/>
          <w:sz w:val="20"/>
        </w:rPr>
      </w:pPr>
      <w:r>
        <w:rPr/>
        <w:br w:type="column"/>
      </w:r>
      <w:r>
        <w:rPr>
          <w:rFonts w:ascii="Calibri"/>
          <w:i/>
          <w:sz w:val="20"/>
        </w:rPr>
      </w:r>
    </w:p>
    <w:p>
      <w:pPr>
        <w:pStyle w:val="BodyText"/>
        <w:ind w:left="0"/>
        <w:jc w:val="right"/>
      </w:pPr>
      <w:r>
        <w:rPr>
          <w:spacing w:val="-5"/>
        </w:rPr>
        <w:t>(9)</w:t>
      </w:r>
    </w:p>
    <w:p>
      <w:pPr>
        <w:pStyle w:val="ListParagraph"/>
        <w:numPr>
          <w:ilvl w:val="1"/>
          <w:numId w:val="6"/>
        </w:numPr>
        <w:tabs>
          <w:tab w:pos="681" w:val="left" w:leader="none"/>
          <w:tab w:pos="683" w:val="left" w:leader="none"/>
        </w:tabs>
        <w:spacing w:line="249" w:lineRule="auto" w:before="0" w:after="0"/>
        <w:ind w:left="683" w:right="257" w:hanging="286"/>
        <w:jc w:val="both"/>
        <w:rPr>
          <w:sz w:val="20"/>
        </w:rPr>
      </w:pPr>
      <w:r>
        <w:rPr/>
        <w:br w:type="column"/>
      </w:r>
      <w:r>
        <w:rPr>
          <w:b/>
          <w:sz w:val="20"/>
        </w:rPr>
        <w:t>End-to-End Fine-Tuning</w:t>
      </w:r>
      <w:r>
        <w:rPr>
          <w:sz w:val="20"/>
        </w:rPr>
        <w:t>: Jointly optimize the fusion layer and mitigation components using a combined </w:t>
      </w:r>
      <w:r>
        <w:rPr>
          <w:sz w:val="20"/>
        </w:rPr>
        <w:t>ob- jective</w:t>
      </w:r>
      <w:r>
        <w:rPr>
          <w:spacing w:val="-13"/>
          <w:sz w:val="20"/>
        </w:rPr>
        <w:t> </w:t>
      </w:r>
      <w:r>
        <w:rPr>
          <w:sz w:val="20"/>
        </w:rPr>
        <w:t>balancing</w:t>
      </w:r>
      <w:r>
        <w:rPr>
          <w:spacing w:val="-12"/>
          <w:sz w:val="20"/>
        </w:rPr>
        <w:t> </w:t>
      </w:r>
      <w:r>
        <w:rPr>
          <w:sz w:val="20"/>
        </w:rPr>
        <w:t>detection</w:t>
      </w:r>
      <w:r>
        <w:rPr>
          <w:spacing w:val="-13"/>
          <w:sz w:val="20"/>
        </w:rPr>
        <w:t> </w:t>
      </w:r>
      <w:r>
        <w:rPr>
          <w:sz w:val="20"/>
        </w:rPr>
        <w:t>accuracy,</w:t>
      </w:r>
      <w:r>
        <w:rPr>
          <w:spacing w:val="-12"/>
          <w:sz w:val="20"/>
        </w:rPr>
        <w:t> </w:t>
      </w:r>
      <w:r>
        <w:rPr>
          <w:sz w:val="20"/>
        </w:rPr>
        <w:t>explanation</w:t>
      </w:r>
      <w:r>
        <w:rPr>
          <w:spacing w:val="-13"/>
          <w:sz w:val="20"/>
        </w:rPr>
        <w:t> </w:t>
      </w:r>
      <w:r>
        <w:rPr>
          <w:sz w:val="20"/>
        </w:rPr>
        <w:t>quality,</w:t>
      </w:r>
    </w:p>
    <w:p>
      <w:pPr>
        <w:pStyle w:val="ListParagraph"/>
        <w:spacing w:after="0" w:line="249" w:lineRule="auto"/>
        <w:jc w:val="both"/>
        <w:rPr>
          <w:sz w:val="20"/>
        </w:rPr>
        <w:sectPr>
          <w:type w:val="continuous"/>
          <w:pgSz w:w="12240" w:h="15840"/>
          <w:pgMar w:header="464" w:footer="0" w:top="1000" w:bottom="280" w:left="720" w:right="720"/>
          <w:cols w:num="5" w:equalWidth="0">
            <w:col w:w="2349" w:space="40"/>
            <w:col w:w="708" w:space="39"/>
            <w:col w:w="1381" w:space="39"/>
            <w:col w:w="724" w:space="40"/>
            <w:col w:w="5480"/>
          </w:cols>
        </w:sectPr>
      </w:pPr>
    </w:p>
    <w:p>
      <w:pPr>
        <w:pStyle w:val="BodyText"/>
        <w:spacing w:line="235" w:lineRule="auto" w:before="27"/>
        <w:ind w:left="259"/>
        <w:jc w:val="left"/>
      </w:pPr>
      <w:r>
        <w:rPr/>
        <w:t>where </w:t>
      </w:r>
      <w:r>
        <w:rPr>
          <w:rFonts w:ascii="Calibri" w:hAnsi="Calibri"/>
          <w:i/>
        </w:rPr>
        <w:t>τ</w:t>
      </w:r>
      <w:r>
        <w:rPr>
          <w:rFonts w:ascii="Calibri" w:hAnsi="Calibri"/>
          <w:i/>
          <w:spacing w:val="30"/>
        </w:rPr>
        <w:t> </w:t>
      </w:r>
      <w:r>
        <w:rPr/>
        <w:t>is a risk threshold, </w:t>
      </w:r>
      <w:r>
        <w:rPr>
          <w:rFonts w:ascii="Calibri" w:hAnsi="Calibri"/>
          <w:i/>
        </w:rPr>
        <w:t>γ </w:t>
      </w:r>
      <w:r>
        <w:rPr/>
        <w:t>controls the penalty for </w:t>
      </w:r>
      <w:r>
        <w:rPr/>
        <w:t>multiple flagged tokens, and </w:t>
      </w:r>
      <w:r>
        <w:rPr>
          <w:rFonts w:ascii="Calibri" w:hAnsi="Calibri"/>
          <w:i/>
        </w:rPr>
        <w:t>T</w:t>
      </w:r>
      <w:r>
        <w:rPr>
          <w:rFonts w:ascii="Calibri" w:hAnsi="Calibri"/>
          <w:i/>
          <w:spacing w:val="40"/>
        </w:rPr>
        <w:t> </w:t>
      </w:r>
      <w:r>
        <w:rPr/>
        <w:t>is the sequence length.</w:t>
      </w:r>
    </w:p>
    <w:p>
      <w:pPr>
        <w:pStyle w:val="BodyText"/>
        <w:spacing w:before="103"/>
        <w:ind w:left="0"/>
        <w:jc w:val="left"/>
      </w:pPr>
    </w:p>
    <w:p>
      <w:pPr>
        <w:pStyle w:val="ListParagraph"/>
        <w:numPr>
          <w:ilvl w:val="0"/>
          <w:numId w:val="4"/>
        </w:numPr>
        <w:tabs>
          <w:tab w:pos="551" w:val="left" w:leader="none"/>
        </w:tabs>
        <w:spacing w:line="240" w:lineRule="auto" w:before="1" w:after="0"/>
        <w:ind w:left="551" w:right="0" w:hanging="292"/>
        <w:jc w:val="both"/>
        <w:rPr>
          <w:i/>
          <w:sz w:val="20"/>
        </w:rPr>
      </w:pPr>
      <w:r>
        <w:rPr>
          <w:i/>
          <w:sz w:val="20"/>
        </w:rPr>
        <w:t>Module</w:t>
      </w:r>
      <w:r>
        <w:rPr>
          <w:i/>
          <w:spacing w:val="12"/>
          <w:sz w:val="20"/>
        </w:rPr>
        <w:t> </w:t>
      </w:r>
      <w:r>
        <w:rPr>
          <w:i/>
          <w:sz w:val="20"/>
        </w:rPr>
        <w:t>3:</w:t>
      </w:r>
      <w:r>
        <w:rPr>
          <w:i/>
          <w:spacing w:val="13"/>
          <w:sz w:val="20"/>
        </w:rPr>
        <w:t> </w:t>
      </w:r>
      <w:r>
        <w:rPr>
          <w:i/>
          <w:sz w:val="20"/>
        </w:rPr>
        <w:t>Explainability</w:t>
      </w:r>
      <w:r>
        <w:rPr>
          <w:i/>
          <w:spacing w:val="12"/>
          <w:sz w:val="20"/>
        </w:rPr>
        <w:t> </w:t>
      </w:r>
      <w:r>
        <w:rPr>
          <w:i/>
          <w:spacing w:val="-2"/>
          <w:sz w:val="20"/>
        </w:rPr>
        <w:t>Engine</w:t>
      </w:r>
    </w:p>
    <w:p>
      <w:pPr>
        <w:pStyle w:val="BodyText"/>
        <w:spacing w:line="249" w:lineRule="auto" w:before="80"/>
        <w:ind w:left="259" w:firstLine="199"/>
      </w:pPr>
      <w:r>
        <w:rPr/>
        <w:t>The explainability module converts raw detection </w:t>
      </w:r>
      <w:r>
        <w:rPr/>
        <w:t>signals into human-interpretable outputs, guided by the four XAI dimensions identified by Herrera [8]:</w:t>
      </w:r>
    </w:p>
    <w:p>
      <w:pPr>
        <w:pStyle w:val="BodyText"/>
        <w:spacing w:line="244" w:lineRule="auto" w:before="2"/>
        <w:ind w:left="259" w:firstLine="199"/>
      </w:pPr>
      <w:r>
        <w:rPr>
          <w:b/>
        </w:rPr>
        <w:t>Token-Level</w:t>
      </w:r>
      <w:r>
        <w:rPr>
          <w:b/>
          <w:spacing w:val="-1"/>
        </w:rPr>
        <w:t> </w:t>
      </w:r>
      <w:r>
        <w:rPr>
          <w:b/>
        </w:rPr>
        <w:t>Confidence</w:t>
      </w:r>
      <w:r>
        <w:rPr>
          <w:b/>
          <w:spacing w:val="-1"/>
        </w:rPr>
        <w:t> </w:t>
      </w:r>
      <w:r>
        <w:rPr>
          <w:b/>
        </w:rPr>
        <w:t>Annotations</w:t>
      </w:r>
      <w:r>
        <w:rPr/>
        <w:t>:</w:t>
      </w:r>
      <w:r>
        <w:rPr>
          <w:spacing w:val="-4"/>
        </w:rPr>
        <w:t> </w:t>
      </w:r>
      <w:r>
        <w:rPr/>
        <w:t>Each</w:t>
      </w:r>
      <w:r>
        <w:rPr>
          <w:spacing w:val="-4"/>
        </w:rPr>
        <w:t> </w:t>
      </w:r>
      <w:r>
        <w:rPr/>
        <w:t>generated</w:t>
      </w:r>
      <w:r>
        <w:rPr>
          <w:spacing w:val="-4"/>
        </w:rPr>
        <w:t> </w:t>
      </w:r>
      <w:r>
        <w:rPr/>
        <w:t>to- ken receives a color-coded trust indicator derived from </w:t>
      </w:r>
      <w:r>
        <w:rPr>
          <w:rFonts w:ascii="Calibri"/>
          <w:i/>
        </w:rPr>
        <w:t>R</w:t>
      </w:r>
      <w:r>
        <w:rPr>
          <w:rFonts w:ascii="Calibri"/>
        </w:rPr>
        <w:t>(</w:t>
      </w:r>
      <w:r>
        <w:rPr>
          <w:rFonts w:ascii="Calibri"/>
          <w:i/>
        </w:rPr>
        <w:t>t</w:t>
      </w:r>
      <w:r>
        <w:rPr>
          <w:rFonts w:ascii="Calibri"/>
        </w:rPr>
        <w:t>)</w:t>
      </w:r>
      <w:r>
        <w:rPr/>
        <w:t>, enabling users to visually identify which specific claims carry high hallucination risk.</w:t>
      </w:r>
    </w:p>
    <w:p>
      <w:pPr>
        <w:pStyle w:val="BodyText"/>
        <w:spacing w:line="249" w:lineRule="auto" w:before="6"/>
        <w:ind w:left="259" w:firstLine="199"/>
      </w:pPr>
      <w:r>
        <w:rPr>
          <w:b/>
        </w:rPr>
        <w:t>Contrastive Explanations</w:t>
      </w:r>
      <w:r>
        <w:rPr/>
        <w:t>: When a token or span </w:t>
      </w:r>
      <w:r>
        <w:rPr/>
        <w:t>is flagged, the system generates contrastive explanations [8] by analyzing the top alternative tokens from the output distribu- tion, the attention heads that shifted away from context, and the distribution shift trajectory.</w:t>
      </w:r>
    </w:p>
    <w:p>
      <w:pPr>
        <w:pStyle w:val="BodyText"/>
        <w:spacing w:line="249" w:lineRule="auto" w:before="2"/>
        <w:ind w:left="259" w:firstLine="199"/>
      </w:pPr>
      <w:r>
        <w:rPr>
          <w:b/>
        </w:rPr>
        <w:t>Signal Attribution</w:t>
      </w:r>
      <w:r>
        <w:rPr/>
        <w:t>: For each flagged span, the </w:t>
      </w:r>
      <w:r>
        <w:rPr/>
        <w:t>system indicates which of the four signals contributed most to the</w:t>
      </w:r>
      <w:r>
        <w:rPr>
          <w:spacing w:val="80"/>
        </w:rPr>
        <w:t> </w:t>
      </w:r>
      <w:r>
        <w:rPr/>
        <w:t>risk score, providing mechanistic transparency.</w:t>
      </w:r>
    </w:p>
    <w:p>
      <w:pPr>
        <w:pStyle w:val="BodyText"/>
        <w:spacing w:line="249" w:lineRule="auto" w:before="3"/>
        <w:ind w:left="259" w:firstLine="199"/>
      </w:pPr>
      <w:r>
        <w:rPr>
          <w:b/>
        </w:rPr>
        <w:t>Adaptive Explanation Depth</w:t>
      </w:r>
      <w:r>
        <w:rPr/>
        <w:t>: Following findings </w:t>
      </w:r>
      <w:r>
        <w:rPr/>
        <w:t>from Sharma</w:t>
      </w:r>
      <w:r>
        <w:rPr>
          <w:spacing w:val="40"/>
        </w:rPr>
        <w:t> </w:t>
      </w:r>
      <w:r>
        <w:rPr/>
        <w:t>et</w:t>
      </w:r>
      <w:r>
        <w:rPr>
          <w:spacing w:val="40"/>
        </w:rPr>
        <w:t> </w:t>
      </w:r>
      <w:r>
        <w:rPr/>
        <w:t>al.</w:t>
      </w:r>
      <w:r>
        <w:rPr>
          <w:spacing w:val="40"/>
        </w:rPr>
        <w:t> </w:t>
      </w:r>
      <w:r>
        <w:rPr/>
        <w:t>[19]</w:t>
      </w:r>
      <w:r>
        <w:rPr>
          <w:spacing w:val="40"/>
        </w:rPr>
        <w:t> </w:t>
      </w:r>
      <w:r>
        <w:rPr/>
        <w:t>that</w:t>
      </w:r>
      <w:r>
        <w:rPr>
          <w:spacing w:val="40"/>
        </w:rPr>
        <w:t> </w:t>
      </w:r>
      <w:r>
        <w:rPr/>
        <w:t>explanation</w:t>
      </w:r>
      <w:r>
        <w:rPr>
          <w:spacing w:val="40"/>
        </w:rPr>
        <w:t> </w:t>
      </w:r>
      <w:r>
        <w:rPr/>
        <w:t>effectiveness</w:t>
      </w:r>
      <w:r>
        <w:rPr>
          <w:spacing w:val="40"/>
        </w:rPr>
        <w:t> </w:t>
      </w:r>
      <w:r>
        <w:rPr/>
        <w:t>depends on presentation context, explanations are adaptively tuned: comparative</w:t>
      </w:r>
      <w:r>
        <w:rPr>
          <w:spacing w:val="-13"/>
        </w:rPr>
        <w:t> </w:t>
      </w:r>
      <w:r>
        <w:rPr/>
        <w:t>mode</w:t>
      </w:r>
      <w:r>
        <w:rPr>
          <w:spacing w:val="-12"/>
        </w:rPr>
        <w:t> </w:t>
      </w:r>
      <w:r>
        <w:rPr/>
        <w:t>provides</w:t>
      </w:r>
      <w:r>
        <w:rPr>
          <w:spacing w:val="-13"/>
        </w:rPr>
        <w:t> </w:t>
      </w:r>
      <w:r>
        <w:rPr/>
        <w:t>detailed</w:t>
      </w:r>
      <w:r>
        <w:rPr>
          <w:spacing w:val="-12"/>
        </w:rPr>
        <w:t> </w:t>
      </w:r>
      <w:r>
        <w:rPr/>
        <w:t>contrastive</w:t>
      </w:r>
      <w:r>
        <w:rPr>
          <w:spacing w:val="-13"/>
        </w:rPr>
        <w:t> </w:t>
      </w:r>
      <w:r>
        <w:rPr/>
        <w:t>analysis,</w:t>
      </w:r>
      <w:r>
        <w:rPr>
          <w:spacing w:val="-12"/>
        </w:rPr>
        <w:t> </w:t>
      </w:r>
      <w:r>
        <w:rPr/>
        <w:t>while independent</w:t>
      </w:r>
      <w:r>
        <w:rPr>
          <w:spacing w:val="9"/>
        </w:rPr>
        <w:t> </w:t>
      </w:r>
      <w:r>
        <w:rPr/>
        <w:t>mode</w:t>
      </w:r>
      <w:r>
        <w:rPr>
          <w:spacing w:val="9"/>
        </w:rPr>
        <w:t> </w:t>
      </w:r>
      <w:r>
        <w:rPr/>
        <w:t>provides</w:t>
      </w:r>
      <w:r>
        <w:rPr>
          <w:spacing w:val="9"/>
        </w:rPr>
        <w:t> </w:t>
      </w:r>
      <w:r>
        <w:rPr/>
        <w:t>calibrated</w:t>
      </w:r>
      <w:r>
        <w:rPr>
          <w:spacing w:val="9"/>
        </w:rPr>
        <w:t> </w:t>
      </w:r>
      <w:r>
        <w:rPr/>
        <w:t>confidence</w:t>
      </w:r>
      <w:r>
        <w:rPr>
          <w:spacing w:val="9"/>
        </w:rPr>
        <w:t> </w:t>
      </w:r>
      <w:r>
        <w:rPr>
          <w:spacing w:val="-2"/>
        </w:rPr>
        <w:t>summaries.</w:t>
      </w:r>
    </w:p>
    <w:p>
      <w:pPr>
        <w:pStyle w:val="BodyText"/>
        <w:ind w:left="683"/>
        <w:jc w:val="left"/>
      </w:pPr>
      <w:r>
        <w:rPr/>
        <w:br w:type="column"/>
      </w:r>
      <w:r>
        <w:rPr/>
        <w:t>and</w:t>
      </w:r>
      <w:r>
        <w:rPr>
          <w:spacing w:val="12"/>
        </w:rPr>
        <w:t> </w:t>
      </w:r>
      <w:r>
        <w:rPr/>
        <w:t>mitigation</w:t>
      </w:r>
      <w:r>
        <w:rPr>
          <w:spacing w:val="13"/>
        </w:rPr>
        <w:t> </w:t>
      </w:r>
      <w:r>
        <w:rPr>
          <w:spacing w:val="-2"/>
        </w:rPr>
        <w:t>effectiveness.</w:t>
      </w:r>
    </w:p>
    <w:p>
      <w:pPr>
        <w:pStyle w:val="ListParagraph"/>
        <w:numPr>
          <w:ilvl w:val="0"/>
          <w:numId w:val="1"/>
        </w:numPr>
        <w:tabs>
          <w:tab w:pos="1272" w:val="left" w:leader="none"/>
        </w:tabs>
        <w:spacing w:line="240" w:lineRule="auto" w:before="143" w:after="0"/>
        <w:ind w:left="1272" w:right="0" w:hanging="342"/>
        <w:jc w:val="left"/>
        <w:rPr>
          <w:sz w:val="20"/>
        </w:rPr>
      </w:pPr>
      <w:r>
        <w:rPr>
          <w:smallCaps/>
          <w:sz w:val="20"/>
        </w:rPr>
        <w:t>Experimental</w:t>
      </w:r>
      <w:r>
        <w:rPr>
          <w:smallCaps/>
          <w:spacing w:val="58"/>
          <w:sz w:val="20"/>
        </w:rPr>
        <w:t> </w:t>
      </w:r>
      <w:r>
        <w:rPr>
          <w:smallCaps/>
          <w:sz w:val="20"/>
        </w:rPr>
        <w:t>Setup</w:t>
      </w:r>
      <w:r>
        <w:rPr>
          <w:smallCaps/>
          <w:spacing w:val="59"/>
          <w:sz w:val="20"/>
        </w:rPr>
        <w:t> </w:t>
      </w:r>
      <w:r>
        <w:rPr>
          <w:smallCaps/>
          <w:sz w:val="20"/>
        </w:rPr>
        <w:t>and</w:t>
      </w:r>
      <w:r>
        <w:rPr>
          <w:smallCaps/>
          <w:spacing w:val="58"/>
          <w:sz w:val="20"/>
        </w:rPr>
        <w:t> </w:t>
      </w:r>
      <w:r>
        <w:rPr>
          <w:smallCaps/>
          <w:spacing w:val="-2"/>
          <w:sz w:val="20"/>
        </w:rPr>
        <w:t>Results</w:t>
      </w:r>
    </w:p>
    <w:p>
      <w:pPr>
        <w:pStyle w:val="ListParagraph"/>
        <w:numPr>
          <w:ilvl w:val="0"/>
          <w:numId w:val="7"/>
        </w:numPr>
        <w:tabs>
          <w:tab w:pos="469" w:val="left" w:leader="none"/>
        </w:tabs>
        <w:spacing w:line="240" w:lineRule="auto" w:before="63" w:after="0"/>
        <w:ind w:left="469" w:right="0" w:hanging="270"/>
        <w:jc w:val="both"/>
        <w:rPr>
          <w:i/>
          <w:sz w:val="20"/>
        </w:rPr>
      </w:pPr>
      <w:r>
        <w:rPr>
          <w:i/>
          <w:sz w:val="20"/>
        </w:rPr>
        <w:t>Experimental</w:t>
      </w:r>
      <w:r>
        <w:rPr>
          <w:i/>
          <w:spacing w:val="8"/>
          <w:sz w:val="20"/>
        </w:rPr>
        <w:t> </w:t>
      </w:r>
      <w:r>
        <w:rPr>
          <w:i/>
          <w:spacing w:val="-2"/>
          <w:sz w:val="20"/>
        </w:rPr>
        <w:t>Setup</w:t>
      </w:r>
    </w:p>
    <w:p>
      <w:pPr>
        <w:pStyle w:val="BodyText"/>
        <w:spacing w:line="249" w:lineRule="auto" w:before="64"/>
        <w:ind w:right="257" w:firstLine="199"/>
      </w:pPr>
      <w:r>
        <w:rPr>
          <w:b/>
        </w:rPr>
        <w:t>Models</w:t>
      </w:r>
      <w:r>
        <w:rPr/>
        <w:t>: Experiments are conducted on four open-</w:t>
      </w:r>
      <w:r>
        <w:rPr/>
        <w:t>source LLMs:</w:t>
      </w:r>
      <w:r>
        <w:rPr>
          <w:spacing w:val="-6"/>
        </w:rPr>
        <w:t> </w:t>
      </w:r>
      <w:r>
        <w:rPr/>
        <w:t>LLaMA-2-7B,</w:t>
      </w:r>
      <w:r>
        <w:rPr>
          <w:spacing w:val="-6"/>
        </w:rPr>
        <w:t> </w:t>
      </w:r>
      <w:r>
        <w:rPr/>
        <w:t>LLaMA-2-13B,</w:t>
      </w:r>
      <w:r>
        <w:rPr>
          <w:spacing w:val="-6"/>
        </w:rPr>
        <w:t> </w:t>
      </w:r>
      <w:r>
        <w:rPr/>
        <w:t>Mistral-7B,</w:t>
      </w:r>
      <w:r>
        <w:rPr>
          <w:spacing w:val="-6"/>
        </w:rPr>
        <w:t> </w:t>
      </w:r>
      <w:r>
        <w:rPr/>
        <w:t>and</w:t>
      </w:r>
      <w:r>
        <w:rPr>
          <w:spacing w:val="-6"/>
        </w:rPr>
        <w:t> </w:t>
      </w:r>
      <w:r>
        <w:rPr/>
        <w:t>Qwen- </w:t>
      </w:r>
      <w:r>
        <w:rPr>
          <w:spacing w:val="-2"/>
        </w:rPr>
        <w:t>2.5-7B.</w:t>
      </w:r>
    </w:p>
    <w:p>
      <w:pPr>
        <w:pStyle w:val="BodyText"/>
        <w:spacing w:line="249" w:lineRule="auto"/>
        <w:ind w:right="257" w:firstLine="199"/>
      </w:pPr>
      <w:r>
        <w:rPr>
          <w:b/>
        </w:rPr>
        <w:t>Datasets</w:t>
      </w:r>
      <w:r>
        <w:rPr/>
        <w:t>: TruthfulQA (817 questions, 38 </w:t>
      </w:r>
      <w:r>
        <w:rPr/>
        <w:t>categories), HaluEval (QA, summarization, dialogue), HELM Bench-</w:t>
      </w:r>
      <w:r>
        <w:rPr>
          <w:spacing w:val="40"/>
        </w:rPr>
        <w:t> </w:t>
      </w:r>
      <w:r>
        <w:rPr/>
        <w:t>mark [1], FaithEval [10], and TrustLLM [3].</w:t>
      </w:r>
    </w:p>
    <w:p>
      <w:pPr>
        <w:pStyle w:val="BodyText"/>
        <w:spacing w:line="221" w:lineRule="exact"/>
        <w:ind w:left="398"/>
        <w:jc w:val="left"/>
      </w:pPr>
      <w:r>
        <w:rPr>
          <w:b/>
        </w:rPr>
        <w:t>Baselines</w:t>
      </w:r>
      <w:r>
        <w:rPr/>
        <w:t>:</w:t>
      </w:r>
      <w:r>
        <w:rPr>
          <w:spacing w:val="38"/>
        </w:rPr>
        <w:t> </w:t>
      </w:r>
      <w:r>
        <w:rPr/>
        <w:t>MIND</w:t>
      </w:r>
      <w:r>
        <w:rPr>
          <w:spacing w:val="38"/>
        </w:rPr>
        <w:t> </w:t>
      </w:r>
      <w:r>
        <w:rPr/>
        <w:t>[1],</w:t>
      </w:r>
      <w:r>
        <w:rPr>
          <w:spacing w:val="38"/>
        </w:rPr>
        <w:t> </w:t>
      </w:r>
      <w:r>
        <w:rPr/>
        <w:t>PRISM</w:t>
      </w:r>
      <w:r>
        <w:rPr>
          <w:spacing w:val="38"/>
        </w:rPr>
        <w:t> </w:t>
      </w:r>
      <w:r>
        <w:rPr/>
        <w:t>[2],</w:t>
      </w:r>
      <w:r>
        <w:rPr>
          <w:spacing w:val="38"/>
        </w:rPr>
        <w:t> </w:t>
      </w:r>
      <w:r>
        <w:rPr/>
        <w:t>MHAD</w:t>
      </w:r>
      <w:r>
        <w:rPr>
          <w:spacing w:val="38"/>
        </w:rPr>
        <w:t> </w:t>
      </w:r>
      <w:r>
        <w:rPr/>
        <w:t>[5],</w:t>
      </w:r>
      <w:r>
        <w:rPr>
          <w:spacing w:val="38"/>
        </w:rPr>
        <w:t> </w:t>
      </w:r>
      <w:r>
        <w:rPr>
          <w:spacing w:val="-2"/>
        </w:rPr>
        <w:t>Semantic</w:t>
      </w:r>
    </w:p>
    <w:p>
      <w:pPr>
        <w:pStyle w:val="BodyText"/>
        <w:jc w:val="left"/>
      </w:pPr>
      <w:r>
        <w:rPr>
          <w:spacing w:val="-2"/>
        </w:rPr>
        <w:t>Entropy, Semantic Energy [4], EPR [17], RAUQ [11], attention</w:t>
      </w:r>
    </w:p>
    <w:p>
      <w:pPr>
        <w:pStyle w:val="BodyText"/>
        <w:spacing w:before="9"/>
        <w:jc w:val="left"/>
      </w:pPr>
      <w:r>
        <w:rPr/>
        <w:t>aggregation</w:t>
      </w:r>
      <w:r>
        <w:rPr>
          <w:spacing w:val="30"/>
        </w:rPr>
        <w:t> </w:t>
      </w:r>
      <w:r>
        <w:rPr/>
        <w:t>[9],</w:t>
      </w:r>
      <w:r>
        <w:rPr>
          <w:spacing w:val="31"/>
        </w:rPr>
        <w:t> </w:t>
      </w:r>
      <w:r>
        <w:rPr/>
        <w:t>SEPs</w:t>
      </w:r>
      <w:r>
        <w:rPr>
          <w:spacing w:val="31"/>
        </w:rPr>
        <w:t> </w:t>
      </w:r>
      <w:r>
        <w:rPr/>
        <w:t>[14],</w:t>
      </w:r>
      <w:r>
        <w:rPr>
          <w:spacing w:val="31"/>
        </w:rPr>
        <w:t> </w:t>
      </w:r>
      <w:r>
        <w:rPr/>
        <w:t>HALLUSHIFT</w:t>
      </w:r>
      <w:r>
        <w:rPr>
          <w:spacing w:val="31"/>
        </w:rPr>
        <w:t> </w:t>
      </w:r>
      <w:r>
        <w:rPr/>
        <w:t>[13],</w:t>
      </w:r>
      <w:r>
        <w:rPr>
          <w:spacing w:val="30"/>
        </w:rPr>
        <w:t> </w:t>
      </w:r>
      <w:r>
        <w:rPr/>
        <w:t>and</w:t>
      </w:r>
      <w:r>
        <w:rPr>
          <w:spacing w:val="31"/>
        </w:rPr>
        <w:t> </w:t>
      </w:r>
      <w:r>
        <w:rPr>
          <w:spacing w:val="-4"/>
        </w:rPr>
        <w:t>LLM-</w:t>
      </w:r>
    </w:p>
    <w:p>
      <w:pPr>
        <w:pStyle w:val="BodyText"/>
        <w:spacing w:before="9"/>
        <w:jc w:val="left"/>
      </w:pPr>
      <w:r>
        <w:rPr/>
        <w:t>Check</w:t>
      </w:r>
      <w:r>
        <w:rPr>
          <w:spacing w:val="13"/>
        </w:rPr>
        <w:t> </w:t>
      </w:r>
      <w:r>
        <w:rPr>
          <w:spacing w:val="-2"/>
        </w:rPr>
        <w:t>[12].</w:t>
      </w:r>
    </w:p>
    <w:p>
      <w:pPr>
        <w:pStyle w:val="BodyText"/>
        <w:spacing w:line="249" w:lineRule="auto" w:before="1"/>
        <w:ind w:right="257" w:firstLine="199"/>
      </w:pPr>
      <w:r>
        <w:rPr>
          <w:b/>
        </w:rPr>
        <w:t>Metrics</w:t>
      </w:r>
      <w:r>
        <w:rPr/>
        <w:t>: Detection AUROC, AUPRC, F1 score, </w:t>
      </w:r>
      <w:r>
        <w:rPr/>
        <w:t>inference time overhead (ms/token), and GPU memory overhead.</w:t>
      </w:r>
    </w:p>
    <w:p>
      <w:pPr>
        <w:pStyle w:val="ListParagraph"/>
        <w:numPr>
          <w:ilvl w:val="0"/>
          <w:numId w:val="7"/>
        </w:numPr>
        <w:tabs>
          <w:tab w:pos="469" w:val="left" w:leader="none"/>
        </w:tabs>
        <w:spacing w:line="240" w:lineRule="auto" w:before="179" w:after="0"/>
        <w:ind w:left="469" w:right="0" w:hanging="270"/>
        <w:jc w:val="both"/>
        <w:rPr>
          <w:i/>
          <w:sz w:val="20"/>
        </w:rPr>
      </w:pPr>
      <w:r>
        <w:rPr>
          <w:i/>
          <w:sz w:val="20"/>
        </w:rPr>
        <w:t>Detection</w:t>
      </w:r>
      <w:r>
        <w:rPr>
          <w:i/>
          <w:spacing w:val="11"/>
          <w:sz w:val="20"/>
        </w:rPr>
        <w:t> </w:t>
      </w:r>
      <w:r>
        <w:rPr>
          <w:i/>
          <w:spacing w:val="-2"/>
          <w:sz w:val="20"/>
        </w:rPr>
        <w:t>Performance</w:t>
      </w:r>
    </w:p>
    <w:p>
      <w:pPr>
        <w:pStyle w:val="BodyText"/>
        <w:spacing w:line="249" w:lineRule="auto" w:before="63"/>
        <w:ind w:right="257" w:firstLine="199"/>
      </w:pPr>
      <w:r>
        <w:rPr/>
        <w:t>Table I presents hallucination detection AUROC </w:t>
      </w:r>
      <w:r>
        <w:rPr/>
        <w:t>across benchmarks. Results are averaged across LLaMA-2-7B and </w:t>
      </w:r>
      <w:r>
        <w:rPr>
          <w:spacing w:val="-2"/>
        </w:rPr>
        <w:t>Mistral-7B.</w:t>
      </w:r>
    </w:p>
    <w:p>
      <w:pPr>
        <w:pStyle w:val="BodyText"/>
        <w:spacing w:line="249" w:lineRule="auto"/>
        <w:ind w:right="257" w:firstLine="199"/>
      </w:pPr>
      <w:r>
        <w:rPr/>
        <w:t>The multi-signal fusion approach achieves a </w:t>
      </w:r>
      <w:r>
        <w:rPr>
          <w:b/>
        </w:rPr>
        <w:t>5.2% </w:t>
      </w:r>
      <w:r>
        <w:rPr>
          <w:b/>
        </w:rPr>
        <w:t>average improvement </w:t>
      </w:r>
      <w:r>
        <w:rPr/>
        <w:t>over the strongest individual-signal baseline (Semantic Energy [4]), confirming that complementary uncer- tainty signals provide additive value when properly fused.</w:t>
      </w:r>
    </w:p>
    <w:p>
      <w:pPr>
        <w:pStyle w:val="BodyText"/>
        <w:spacing w:after="0" w:line="249" w:lineRule="auto"/>
        <w:sectPr>
          <w:type w:val="continuous"/>
          <w:pgSz w:w="12240" w:h="15840"/>
          <w:pgMar w:header="464" w:footer="0" w:top="1000" w:bottom="280" w:left="720" w:right="720"/>
          <w:cols w:num="2" w:equalWidth="0">
            <w:col w:w="5281" w:space="40"/>
            <w:col w:w="5479"/>
          </w:cols>
        </w:sectPr>
      </w:pPr>
    </w:p>
    <w:p>
      <w:pPr>
        <w:spacing w:line="182" w:lineRule="exact" w:before="136"/>
        <w:ind w:left="216" w:right="216" w:firstLine="0"/>
        <w:jc w:val="center"/>
        <w:rPr>
          <w:sz w:val="16"/>
        </w:rPr>
      </w:pPr>
      <w:r>
        <w:rPr>
          <w:spacing w:val="-2"/>
          <w:sz w:val="16"/>
        </w:rPr>
        <w:t>TABLE</w:t>
      </w:r>
      <w:r>
        <w:rPr>
          <w:spacing w:val="4"/>
          <w:sz w:val="16"/>
        </w:rPr>
        <w:t> </w:t>
      </w:r>
      <w:r>
        <w:rPr>
          <w:spacing w:val="-10"/>
          <w:sz w:val="16"/>
        </w:rPr>
        <w:t>I</w:t>
      </w:r>
    </w:p>
    <w:p>
      <w:pPr>
        <w:spacing w:line="182" w:lineRule="exact" w:before="0"/>
        <w:ind w:left="216" w:right="216" w:firstLine="0"/>
        <w:jc w:val="center"/>
        <w:rPr>
          <w:sz w:val="16"/>
        </w:rPr>
      </w:pPr>
      <w:r>
        <w:rPr>
          <w:smallCaps/>
          <w:sz w:val="16"/>
        </w:rPr>
        <w:t>Hallucination</w:t>
      </w:r>
      <w:r>
        <w:rPr>
          <w:smallCaps/>
          <w:spacing w:val="42"/>
          <w:sz w:val="16"/>
        </w:rPr>
        <w:t> </w:t>
      </w:r>
      <w:r>
        <w:rPr>
          <w:smallCaps/>
          <w:sz w:val="16"/>
        </w:rPr>
        <w:t>Detection</w:t>
      </w:r>
      <w:r>
        <w:rPr>
          <w:smallCaps/>
          <w:spacing w:val="42"/>
          <w:sz w:val="16"/>
        </w:rPr>
        <w:t> </w:t>
      </w:r>
      <w:r>
        <w:rPr>
          <w:smallCaps/>
          <w:sz w:val="16"/>
        </w:rPr>
        <w:t>AUROC</w:t>
      </w:r>
      <w:r>
        <w:rPr>
          <w:smallCaps/>
          <w:spacing w:val="32"/>
          <w:sz w:val="16"/>
        </w:rPr>
        <w:t> </w:t>
      </w:r>
      <w:r>
        <w:rPr>
          <w:smallCaps/>
          <w:sz w:val="16"/>
        </w:rPr>
        <w:t>Across</w:t>
      </w:r>
      <w:r>
        <w:rPr>
          <w:smallCaps/>
          <w:spacing w:val="42"/>
          <w:sz w:val="16"/>
        </w:rPr>
        <w:t> </w:t>
      </w:r>
      <w:r>
        <w:rPr>
          <w:smallCaps/>
          <w:spacing w:val="-2"/>
          <w:sz w:val="16"/>
        </w:rPr>
        <w:t>Benchmarks</w:t>
      </w:r>
    </w:p>
    <w:p>
      <w:pPr>
        <w:pStyle w:val="BodyText"/>
        <w:ind w:left="0"/>
        <w:jc w:val="left"/>
        <w:rPr>
          <w:sz w:val="16"/>
        </w:rPr>
      </w:pPr>
    </w:p>
    <w:tbl>
      <w:tblPr>
        <w:tblW w:w="0" w:type="auto"/>
        <w:jc w:val="left"/>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3"/>
        <w:gridCol w:w="1060"/>
        <w:gridCol w:w="1177"/>
        <w:gridCol w:w="1381"/>
        <w:gridCol w:w="1222"/>
        <w:gridCol w:w="728"/>
        <w:gridCol w:w="599"/>
      </w:tblGrid>
      <w:tr>
        <w:trPr>
          <w:trHeight w:val="325" w:hRule="atLeast"/>
        </w:trPr>
        <w:tc>
          <w:tcPr>
            <w:tcW w:w="1763" w:type="dxa"/>
            <w:tcBorders>
              <w:top w:val="single" w:sz="8" w:space="0" w:color="000000"/>
              <w:bottom w:val="single" w:sz="4" w:space="0" w:color="000000"/>
            </w:tcBorders>
          </w:tcPr>
          <w:p>
            <w:pPr>
              <w:pStyle w:val="TableParagraph"/>
              <w:spacing w:before="70"/>
              <w:ind w:left="119"/>
              <w:jc w:val="left"/>
              <w:rPr>
                <w:b/>
                <w:sz w:val="16"/>
              </w:rPr>
            </w:pPr>
            <w:r>
              <w:rPr>
                <w:b/>
                <w:spacing w:val="-2"/>
                <w:sz w:val="16"/>
              </w:rPr>
              <w:t>Method</w:t>
            </w:r>
          </w:p>
        </w:tc>
        <w:tc>
          <w:tcPr>
            <w:tcW w:w="1060" w:type="dxa"/>
            <w:tcBorders>
              <w:top w:val="single" w:sz="8" w:space="0" w:color="000000"/>
              <w:bottom w:val="single" w:sz="4" w:space="0" w:color="000000"/>
            </w:tcBorders>
          </w:tcPr>
          <w:p>
            <w:pPr>
              <w:pStyle w:val="TableParagraph"/>
              <w:spacing w:before="70"/>
              <w:rPr>
                <w:b/>
                <w:sz w:val="16"/>
              </w:rPr>
            </w:pPr>
            <w:r>
              <w:rPr>
                <w:b/>
                <w:spacing w:val="-2"/>
                <w:sz w:val="16"/>
              </w:rPr>
              <w:t>TruthfulQA</w:t>
            </w:r>
          </w:p>
        </w:tc>
        <w:tc>
          <w:tcPr>
            <w:tcW w:w="1177" w:type="dxa"/>
            <w:tcBorders>
              <w:top w:val="single" w:sz="8" w:space="0" w:color="000000"/>
              <w:bottom w:val="single" w:sz="4" w:space="0" w:color="000000"/>
            </w:tcBorders>
          </w:tcPr>
          <w:p>
            <w:pPr>
              <w:pStyle w:val="TableParagraph"/>
              <w:spacing w:before="70"/>
              <w:rPr>
                <w:b/>
                <w:sz w:val="16"/>
              </w:rPr>
            </w:pPr>
            <w:r>
              <w:rPr>
                <w:b/>
                <w:spacing w:val="-2"/>
                <w:sz w:val="16"/>
              </w:rPr>
              <w:t>HaluEval-</w:t>
            </w:r>
            <w:r>
              <w:rPr>
                <w:b/>
                <w:spacing w:val="-5"/>
                <w:sz w:val="16"/>
              </w:rPr>
              <w:t>QA</w:t>
            </w:r>
          </w:p>
        </w:tc>
        <w:tc>
          <w:tcPr>
            <w:tcW w:w="1381" w:type="dxa"/>
            <w:tcBorders>
              <w:top w:val="single" w:sz="8" w:space="0" w:color="000000"/>
              <w:bottom w:val="single" w:sz="4" w:space="0" w:color="000000"/>
            </w:tcBorders>
          </w:tcPr>
          <w:p>
            <w:pPr>
              <w:pStyle w:val="TableParagraph"/>
              <w:spacing w:before="70"/>
              <w:ind w:right="1"/>
              <w:rPr>
                <w:b/>
                <w:sz w:val="16"/>
              </w:rPr>
            </w:pPr>
            <w:r>
              <w:rPr>
                <w:b/>
                <w:spacing w:val="-2"/>
                <w:sz w:val="16"/>
              </w:rPr>
              <w:t>HaluEval-</w:t>
            </w:r>
            <w:r>
              <w:rPr>
                <w:b/>
                <w:spacing w:val="-4"/>
                <w:sz w:val="16"/>
              </w:rPr>
              <w:t>Summ</w:t>
            </w:r>
          </w:p>
        </w:tc>
        <w:tc>
          <w:tcPr>
            <w:tcW w:w="1222" w:type="dxa"/>
            <w:tcBorders>
              <w:top w:val="single" w:sz="8" w:space="0" w:color="000000"/>
              <w:bottom w:val="single" w:sz="4" w:space="0" w:color="000000"/>
            </w:tcBorders>
          </w:tcPr>
          <w:p>
            <w:pPr>
              <w:pStyle w:val="TableParagraph"/>
              <w:spacing w:before="70"/>
              <w:ind w:right="1"/>
              <w:rPr>
                <w:b/>
                <w:sz w:val="16"/>
              </w:rPr>
            </w:pPr>
            <w:r>
              <w:rPr>
                <w:b/>
                <w:spacing w:val="-2"/>
                <w:sz w:val="16"/>
              </w:rPr>
              <w:t>HaluEval-</w:t>
            </w:r>
            <w:r>
              <w:rPr>
                <w:b/>
                <w:spacing w:val="-4"/>
                <w:sz w:val="16"/>
              </w:rPr>
              <w:t>Dial</w:t>
            </w:r>
          </w:p>
        </w:tc>
        <w:tc>
          <w:tcPr>
            <w:tcW w:w="728" w:type="dxa"/>
            <w:tcBorders>
              <w:top w:val="single" w:sz="8" w:space="0" w:color="000000"/>
              <w:bottom w:val="single" w:sz="4" w:space="0" w:color="000000"/>
            </w:tcBorders>
          </w:tcPr>
          <w:p>
            <w:pPr>
              <w:pStyle w:val="TableParagraph"/>
              <w:spacing w:before="70"/>
              <w:ind w:right="5"/>
              <w:rPr>
                <w:b/>
                <w:sz w:val="16"/>
              </w:rPr>
            </w:pPr>
            <w:r>
              <w:rPr>
                <w:b/>
                <w:spacing w:val="-4"/>
                <w:sz w:val="16"/>
              </w:rPr>
              <w:t>HELM</w:t>
            </w:r>
          </w:p>
        </w:tc>
        <w:tc>
          <w:tcPr>
            <w:tcW w:w="599" w:type="dxa"/>
            <w:tcBorders>
              <w:top w:val="single" w:sz="8" w:space="0" w:color="000000"/>
              <w:bottom w:val="single" w:sz="4" w:space="0" w:color="000000"/>
            </w:tcBorders>
          </w:tcPr>
          <w:p>
            <w:pPr>
              <w:pStyle w:val="TableParagraph"/>
              <w:spacing w:before="70"/>
              <w:ind w:right="8"/>
              <w:rPr>
                <w:b/>
                <w:sz w:val="16"/>
              </w:rPr>
            </w:pPr>
            <w:r>
              <w:rPr>
                <w:b/>
                <w:spacing w:val="-5"/>
                <w:sz w:val="16"/>
              </w:rPr>
              <w:t>Avg</w:t>
            </w:r>
          </w:p>
        </w:tc>
      </w:tr>
      <w:tr>
        <w:trPr>
          <w:trHeight w:val="286" w:hRule="atLeast"/>
        </w:trPr>
        <w:tc>
          <w:tcPr>
            <w:tcW w:w="1763" w:type="dxa"/>
            <w:tcBorders>
              <w:top w:val="single" w:sz="4" w:space="0" w:color="000000"/>
            </w:tcBorders>
          </w:tcPr>
          <w:p>
            <w:pPr>
              <w:pStyle w:val="TableParagraph"/>
              <w:spacing w:before="72"/>
              <w:ind w:left="119"/>
              <w:jc w:val="left"/>
              <w:rPr>
                <w:sz w:val="16"/>
              </w:rPr>
            </w:pPr>
            <w:r>
              <w:rPr>
                <w:sz w:val="16"/>
              </w:rPr>
              <w:t>MIND</w:t>
            </w:r>
            <w:r>
              <w:rPr>
                <w:spacing w:val="10"/>
                <w:sz w:val="16"/>
              </w:rPr>
              <w:t> </w:t>
            </w:r>
            <w:r>
              <w:rPr>
                <w:spacing w:val="-5"/>
                <w:sz w:val="16"/>
              </w:rPr>
              <w:t>[1]</w:t>
            </w:r>
          </w:p>
        </w:tc>
        <w:tc>
          <w:tcPr>
            <w:tcW w:w="1060" w:type="dxa"/>
            <w:tcBorders>
              <w:top w:val="single" w:sz="4" w:space="0" w:color="000000"/>
            </w:tcBorders>
          </w:tcPr>
          <w:p>
            <w:pPr>
              <w:pStyle w:val="TableParagraph"/>
              <w:spacing w:before="72"/>
              <w:rPr>
                <w:sz w:val="16"/>
              </w:rPr>
            </w:pPr>
            <w:r>
              <w:rPr>
                <w:spacing w:val="-2"/>
                <w:sz w:val="16"/>
              </w:rPr>
              <w:t>0.782</w:t>
            </w:r>
          </w:p>
        </w:tc>
        <w:tc>
          <w:tcPr>
            <w:tcW w:w="1177" w:type="dxa"/>
            <w:tcBorders>
              <w:top w:val="single" w:sz="4" w:space="0" w:color="000000"/>
            </w:tcBorders>
          </w:tcPr>
          <w:p>
            <w:pPr>
              <w:pStyle w:val="TableParagraph"/>
              <w:spacing w:before="72"/>
              <w:rPr>
                <w:sz w:val="16"/>
              </w:rPr>
            </w:pPr>
            <w:r>
              <w:rPr>
                <w:spacing w:val="-2"/>
                <w:sz w:val="16"/>
              </w:rPr>
              <w:t>0.761</w:t>
            </w:r>
          </w:p>
        </w:tc>
        <w:tc>
          <w:tcPr>
            <w:tcW w:w="1381" w:type="dxa"/>
            <w:tcBorders>
              <w:top w:val="single" w:sz="4" w:space="0" w:color="000000"/>
            </w:tcBorders>
          </w:tcPr>
          <w:p>
            <w:pPr>
              <w:pStyle w:val="TableParagraph"/>
              <w:spacing w:before="72"/>
              <w:ind w:right="1"/>
              <w:rPr>
                <w:sz w:val="16"/>
              </w:rPr>
            </w:pPr>
            <w:r>
              <w:rPr>
                <w:spacing w:val="-2"/>
                <w:sz w:val="16"/>
              </w:rPr>
              <w:t>0.743</w:t>
            </w:r>
          </w:p>
        </w:tc>
        <w:tc>
          <w:tcPr>
            <w:tcW w:w="1222" w:type="dxa"/>
            <w:tcBorders>
              <w:top w:val="single" w:sz="4" w:space="0" w:color="000000"/>
            </w:tcBorders>
          </w:tcPr>
          <w:p>
            <w:pPr>
              <w:pStyle w:val="TableParagraph"/>
              <w:spacing w:before="72"/>
              <w:ind w:right="1"/>
              <w:rPr>
                <w:sz w:val="16"/>
              </w:rPr>
            </w:pPr>
            <w:r>
              <w:rPr>
                <w:spacing w:val="-2"/>
                <w:sz w:val="16"/>
              </w:rPr>
              <w:t>0.724</w:t>
            </w:r>
          </w:p>
        </w:tc>
        <w:tc>
          <w:tcPr>
            <w:tcW w:w="728" w:type="dxa"/>
            <w:tcBorders>
              <w:top w:val="single" w:sz="4" w:space="0" w:color="000000"/>
            </w:tcBorders>
          </w:tcPr>
          <w:p>
            <w:pPr>
              <w:pStyle w:val="TableParagraph"/>
              <w:spacing w:before="72"/>
              <w:ind w:right="5"/>
              <w:rPr>
                <w:sz w:val="16"/>
              </w:rPr>
            </w:pPr>
            <w:r>
              <w:rPr>
                <w:spacing w:val="-2"/>
                <w:sz w:val="16"/>
              </w:rPr>
              <w:t>0.768</w:t>
            </w:r>
          </w:p>
        </w:tc>
        <w:tc>
          <w:tcPr>
            <w:tcW w:w="599" w:type="dxa"/>
            <w:tcBorders>
              <w:top w:val="single" w:sz="4" w:space="0" w:color="000000"/>
            </w:tcBorders>
          </w:tcPr>
          <w:p>
            <w:pPr>
              <w:pStyle w:val="TableParagraph"/>
              <w:spacing w:before="72"/>
              <w:ind w:right="8"/>
              <w:rPr>
                <w:sz w:val="16"/>
              </w:rPr>
            </w:pPr>
            <w:r>
              <w:rPr>
                <w:spacing w:val="-2"/>
                <w:sz w:val="16"/>
              </w:rPr>
              <w:t>0.756</w:t>
            </w:r>
          </w:p>
        </w:tc>
      </w:tr>
      <w:tr>
        <w:trPr>
          <w:trHeight w:val="233" w:hRule="atLeast"/>
        </w:trPr>
        <w:tc>
          <w:tcPr>
            <w:tcW w:w="1763" w:type="dxa"/>
          </w:tcPr>
          <w:p>
            <w:pPr>
              <w:pStyle w:val="TableParagraph"/>
              <w:ind w:left="119"/>
              <w:jc w:val="left"/>
              <w:rPr>
                <w:sz w:val="16"/>
              </w:rPr>
            </w:pPr>
            <w:r>
              <w:rPr>
                <w:sz w:val="16"/>
              </w:rPr>
              <w:t>PRISM</w:t>
            </w:r>
            <w:r>
              <w:rPr>
                <w:spacing w:val="10"/>
                <w:sz w:val="16"/>
              </w:rPr>
              <w:t> </w:t>
            </w:r>
            <w:r>
              <w:rPr>
                <w:spacing w:val="-5"/>
                <w:sz w:val="16"/>
              </w:rPr>
              <w:t>[2]</w:t>
            </w:r>
          </w:p>
        </w:tc>
        <w:tc>
          <w:tcPr>
            <w:tcW w:w="1060" w:type="dxa"/>
          </w:tcPr>
          <w:p>
            <w:pPr>
              <w:pStyle w:val="TableParagraph"/>
              <w:rPr>
                <w:sz w:val="16"/>
              </w:rPr>
            </w:pPr>
            <w:r>
              <w:rPr>
                <w:spacing w:val="-2"/>
                <w:sz w:val="16"/>
              </w:rPr>
              <w:t>0.798</w:t>
            </w:r>
          </w:p>
        </w:tc>
        <w:tc>
          <w:tcPr>
            <w:tcW w:w="1177" w:type="dxa"/>
          </w:tcPr>
          <w:p>
            <w:pPr>
              <w:pStyle w:val="TableParagraph"/>
              <w:rPr>
                <w:sz w:val="16"/>
              </w:rPr>
            </w:pPr>
            <w:r>
              <w:rPr>
                <w:spacing w:val="-2"/>
                <w:sz w:val="16"/>
              </w:rPr>
              <w:t>0.780</w:t>
            </w:r>
          </w:p>
        </w:tc>
        <w:tc>
          <w:tcPr>
            <w:tcW w:w="1381" w:type="dxa"/>
          </w:tcPr>
          <w:p>
            <w:pPr>
              <w:pStyle w:val="TableParagraph"/>
              <w:ind w:right="1"/>
              <w:rPr>
                <w:sz w:val="16"/>
              </w:rPr>
            </w:pPr>
            <w:r>
              <w:rPr>
                <w:spacing w:val="-2"/>
                <w:sz w:val="16"/>
              </w:rPr>
              <w:t>0.762</w:t>
            </w:r>
          </w:p>
        </w:tc>
        <w:tc>
          <w:tcPr>
            <w:tcW w:w="1222" w:type="dxa"/>
          </w:tcPr>
          <w:p>
            <w:pPr>
              <w:pStyle w:val="TableParagraph"/>
              <w:ind w:right="1"/>
              <w:rPr>
                <w:sz w:val="16"/>
              </w:rPr>
            </w:pPr>
            <w:r>
              <w:rPr>
                <w:spacing w:val="-2"/>
                <w:sz w:val="16"/>
              </w:rPr>
              <w:t>0.745</w:t>
            </w:r>
          </w:p>
        </w:tc>
        <w:tc>
          <w:tcPr>
            <w:tcW w:w="728" w:type="dxa"/>
          </w:tcPr>
          <w:p>
            <w:pPr>
              <w:pStyle w:val="TableParagraph"/>
              <w:ind w:right="5"/>
              <w:rPr>
                <w:sz w:val="16"/>
              </w:rPr>
            </w:pPr>
            <w:r>
              <w:rPr>
                <w:spacing w:val="-2"/>
                <w:sz w:val="16"/>
              </w:rPr>
              <w:t>0.785</w:t>
            </w:r>
          </w:p>
        </w:tc>
        <w:tc>
          <w:tcPr>
            <w:tcW w:w="599" w:type="dxa"/>
          </w:tcPr>
          <w:p>
            <w:pPr>
              <w:pStyle w:val="TableParagraph"/>
              <w:ind w:right="8"/>
              <w:rPr>
                <w:sz w:val="16"/>
              </w:rPr>
            </w:pPr>
            <w:r>
              <w:rPr>
                <w:spacing w:val="-2"/>
                <w:sz w:val="16"/>
              </w:rPr>
              <w:t>0.774</w:t>
            </w:r>
          </w:p>
        </w:tc>
      </w:tr>
      <w:tr>
        <w:trPr>
          <w:trHeight w:val="233" w:hRule="atLeast"/>
        </w:trPr>
        <w:tc>
          <w:tcPr>
            <w:tcW w:w="1763" w:type="dxa"/>
          </w:tcPr>
          <w:p>
            <w:pPr>
              <w:pStyle w:val="TableParagraph"/>
              <w:ind w:left="119"/>
              <w:jc w:val="left"/>
              <w:rPr>
                <w:sz w:val="16"/>
              </w:rPr>
            </w:pPr>
            <w:r>
              <w:rPr>
                <w:sz w:val="16"/>
              </w:rPr>
              <w:t>Semantic</w:t>
            </w:r>
            <w:r>
              <w:rPr>
                <w:spacing w:val="9"/>
                <w:sz w:val="16"/>
              </w:rPr>
              <w:t> </w:t>
            </w:r>
            <w:r>
              <w:rPr>
                <w:spacing w:val="-2"/>
                <w:sz w:val="16"/>
              </w:rPr>
              <w:t>Entropy</w:t>
            </w:r>
          </w:p>
        </w:tc>
        <w:tc>
          <w:tcPr>
            <w:tcW w:w="1060" w:type="dxa"/>
          </w:tcPr>
          <w:p>
            <w:pPr>
              <w:pStyle w:val="TableParagraph"/>
              <w:rPr>
                <w:sz w:val="16"/>
              </w:rPr>
            </w:pPr>
            <w:r>
              <w:rPr>
                <w:spacing w:val="-2"/>
                <w:sz w:val="16"/>
              </w:rPr>
              <w:t>0.810</w:t>
            </w:r>
          </w:p>
        </w:tc>
        <w:tc>
          <w:tcPr>
            <w:tcW w:w="1177" w:type="dxa"/>
          </w:tcPr>
          <w:p>
            <w:pPr>
              <w:pStyle w:val="TableParagraph"/>
              <w:rPr>
                <w:sz w:val="16"/>
              </w:rPr>
            </w:pPr>
            <w:r>
              <w:rPr>
                <w:spacing w:val="-2"/>
                <w:sz w:val="16"/>
              </w:rPr>
              <w:t>0.795</w:t>
            </w:r>
          </w:p>
        </w:tc>
        <w:tc>
          <w:tcPr>
            <w:tcW w:w="1381" w:type="dxa"/>
          </w:tcPr>
          <w:p>
            <w:pPr>
              <w:pStyle w:val="TableParagraph"/>
              <w:ind w:right="1"/>
              <w:rPr>
                <w:sz w:val="16"/>
              </w:rPr>
            </w:pPr>
            <w:r>
              <w:rPr>
                <w:spacing w:val="-2"/>
                <w:sz w:val="16"/>
              </w:rPr>
              <w:t>0.801</w:t>
            </w:r>
          </w:p>
        </w:tc>
        <w:tc>
          <w:tcPr>
            <w:tcW w:w="1222" w:type="dxa"/>
          </w:tcPr>
          <w:p>
            <w:pPr>
              <w:pStyle w:val="TableParagraph"/>
              <w:ind w:right="1"/>
              <w:rPr>
                <w:sz w:val="16"/>
              </w:rPr>
            </w:pPr>
            <w:r>
              <w:rPr>
                <w:spacing w:val="-2"/>
                <w:sz w:val="16"/>
              </w:rPr>
              <w:t>0.769</w:t>
            </w:r>
          </w:p>
        </w:tc>
        <w:tc>
          <w:tcPr>
            <w:tcW w:w="728" w:type="dxa"/>
          </w:tcPr>
          <w:p>
            <w:pPr>
              <w:pStyle w:val="TableParagraph"/>
              <w:ind w:right="5"/>
              <w:rPr>
                <w:sz w:val="16"/>
              </w:rPr>
            </w:pPr>
            <w:r>
              <w:rPr>
                <w:spacing w:val="-2"/>
                <w:sz w:val="16"/>
              </w:rPr>
              <w:t>0.792</w:t>
            </w:r>
          </w:p>
        </w:tc>
        <w:tc>
          <w:tcPr>
            <w:tcW w:w="599" w:type="dxa"/>
          </w:tcPr>
          <w:p>
            <w:pPr>
              <w:pStyle w:val="TableParagraph"/>
              <w:ind w:right="8"/>
              <w:rPr>
                <w:sz w:val="16"/>
              </w:rPr>
            </w:pPr>
            <w:r>
              <w:rPr>
                <w:spacing w:val="-2"/>
                <w:sz w:val="16"/>
              </w:rPr>
              <w:t>0.793</w:t>
            </w:r>
          </w:p>
        </w:tc>
      </w:tr>
      <w:tr>
        <w:trPr>
          <w:trHeight w:val="233" w:hRule="atLeast"/>
        </w:trPr>
        <w:tc>
          <w:tcPr>
            <w:tcW w:w="1763" w:type="dxa"/>
          </w:tcPr>
          <w:p>
            <w:pPr>
              <w:pStyle w:val="TableParagraph"/>
              <w:ind w:left="119"/>
              <w:jc w:val="left"/>
              <w:rPr>
                <w:sz w:val="16"/>
              </w:rPr>
            </w:pPr>
            <w:r>
              <w:rPr>
                <w:sz w:val="16"/>
              </w:rPr>
              <w:t>Semantic</w:t>
            </w:r>
            <w:r>
              <w:rPr>
                <w:spacing w:val="8"/>
                <w:sz w:val="16"/>
              </w:rPr>
              <w:t> </w:t>
            </w:r>
            <w:r>
              <w:rPr>
                <w:sz w:val="16"/>
              </w:rPr>
              <w:t>Energy</w:t>
            </w:r>
            <w:r>
              <w:rPr>
                <w:spacing w:val="8"/>
                <w:sz w:val="16"/>
              </w:rPr>
              <w:t> </w:t>
            </w:r>
            <w:r>
              <w:rPr>
                <w:spacing w:val="-5"/>
                <w:sz w:val="16"/>
              </w:rPr>
              <w:t>[4]</w:t>
            </w:r>
          </w:p>
        </w:tc>
        <w:tc>
          <w:tcPr>
            <w:tcW w:w="1060" w:type="dxa"/>
          </w:tcPr>
          <w:p>
            <w:pPr>
              <w:pStyle w:val="TableParagraph"/>
              <w:rPr>
                <w:sz w:val="16"/>
              </w:rPr>
            </w:pPr>
            <w:r>
              <w:rPr>
                <w:spacing w:val="-2"/>
                <w:sz w:val="16"/>
              </w:rPr>
              <w:t>0.824</w:t>
            </w:r>
          </w:p>
        </w:tc>
        <w:tc>
          <w:tcPr>
            <w:tcW w:w="1177" w:type="dxa"/>
          </w:tcPr>
          <w:p>
            <w:pPr>
              <w:pStyle w:val="TableParagraph"/>
              <w:rPr>
                <w:sz w:val="16"/>
              </w:rPr>
            </w:pPr>
            <w:r>
              <w:rPr>
                <w:spacing w:val="-2"/>
                <w:sz w:val="16"/>
              </w:rPr>
              <w:t>0.808</w:t>
            </w:r>
          </w:p>
        </w:tc>
        <w:tc>
          <w:tcPr>
            <w:tcW w:w="1381" w:type="dxa"/>
          </w:tcPr>
          <w:p>
            <w:pPr>
              <w:pStyle w:val="TableParagraph"/>
              <w:ind w:right="1"/>
              <w:rPr>
                <w:sz w:val="16"/>
              </w:rPr>
            </w:pPr>
            <w:r>
              <w:rPr>
                <w:spacing w:val="-2"/>
                <w:sz w:val="16"/>
              </w:rPr>
              <w:t>0.793</w:t>
            </w:r>
          </w:p>
        </w:tc>
        <w:tc>
          <w:tcPr>
            <w:tcW w:w="1222" w:type="dxa"/>
          </w:tcPr>
          <w:p>
            <w:pPr>
              <w:pStyle w:val="TableParagraph"/>
              <w:ind w:right="1"/>
              <w:rPr>
                <w:sz w:val="16"/>
              </w:rPr>
            </w:pPr>
            <w:r>
              <w:rPr>
                <w:spacing w:val="-2"/>
                <w:sz w:val="16"/>
              </w:rPr>
              <w:t>0.776</w:t>
            </w:r>
          </w:p>
        </w:tc>
        <w:tc>
          <w:tcPr>
            <w:tcW w:w="728" w:type="dxa"/>
          </w:tcPr>
          <w:p>
            <w:pPr>
              <w:pStyle w:val="TableParagraph"/>
              <w:ind w:right="5"/>
              <w:rPr>
                <w:sz w:val="16"/>
              </w:rPr>
            </w:pPr>
            <w:r>
              <w:rPr>
                <w:spacing w:val="-2"/>
                <w:sz w:val="16"/>
              </w:rPr>
              <w:t>0.811</w:t>
            </w:r>
          </w:p>
        </w:tc>
        <w:tc>
          <w:tcPr>
            <w:tcW w:w="599" w:type="dxa"/>
          </w:tcPr>
          <w:p>
            <w:pPr>
              <w:pStyle w:val="TableParagraph"/>
              <w:ind w:right="8"/>
              <w:rPr>
                <w:sz w:val="16"/>
              </w:rPr>
            </w:pPr>
            <w:r>
              <w:rPr>
                <w:spacing w:val="-2"/>
                <w:sz w:val="16"/>
              </w:rPr>
              <w:t>0.802</w:t>
            </w:r>
          </w:p>
        </w:tc>
      </w:tr>
      <w:tr>
        <w:trPr>
          <w:trHeight w:val="233" w:hRule="atLeast"/>
        </w:trPr>
        <w:tc>
          <w:tcPr>
            <w:tcW w:w="1763" w:type="dxa"/>
          </w:tcPr>
          <w:p>
            <w:pPr>
              <w:pStyle w:val="TableParagraph"/>
              <w:ind w:left="119"/>
              <w:jc w:val="left"/>
              <w:rPr>
                <w:sz w:val="16"/>
              </w:rPr>
            </w:pPr>
            <w:r>
              <w:rPr>
                <w:sz w:val="16"/>
              </w:rPr>
              <w:t>SEPs</w:t>
            </w:r>
            <w:r>
              <w:rPr>
                <w:spacing w:val="11"/>
                <w:sz w:val="16"/>
              </w:rPr>
              <w:t> </w:t>
            </w:r>
            <w:r>
              <w:rPr>
                <w:spacing w:val="-4"/>
                <w:sz w:val="16"/>
              </w:rPr>
              <w:t>[14]</w:t>
            </w:r>
          </w:p>
        </w:tc>
        <w:tc>
          <w:tcPr>
            <w:tcW w:w="1060" w:type="dxa"/>
          </w:tcPr>
          <w:p>
            <w:pPr>
              <w:pStyle w:val="TableParagraph"/>
              <w:rPr>
                <w:sz w:val="16"/>
              </w:rPr>
            </w:pPr>
            <w:r>
              <w:rPr>
                <w:spacing w:val="-2"/>
                <w:sz w:val="16"/>
              </w:rPr>
              <w:t>0.805</w:t>
            </w:r>
          </w:p>
        </w:tc>
        <w:tc>
          <w:tcPr>
            <w:tcW w:w="1177" w:type="dxa"/>
          </w:tcPr>
          <w:p>
            <w:pPr>
              <w:pStyle w:val="TableParagraph"/>
              <w:rPr>
                <w:sz w:val="16"/>
              </w:rPr>
            </w:pPr>
            <w:r>
              <w:rPr>
                <w:spacing w:val="-2"/>
                <w:sz w:val="16"/>
              </w:rPr>
              <w:t>0.788</w:t>
            </w:r>
          </w:p>
        </w:tc>
        <w:tc>
          <w:tcPr>
            <w:tcW w:w="1381" w:type="dxa"/>
          </w:tcPr>
          <w:p>
            <w:pPr>
              <w:pStyle w:val="TableParagraph"/>
              <w:ind w:right="1"/>
              <w:rPr>
                <w:sz w:val="16"/>
              </w:rPr>
            </w:pPr>
            <w:r>
              <w:rPr>
                <w:spacing w:val="-2"/>
                <w:sz w:val="16"/>
              </w:rPr>
              <w:t>0.771</w:t>
            </w:r>
          </w:p>
        </w:tc>
        <w:tc>
          <w:tcPr>
            <w:tcW w:w="1222" w:type="dxa"/>
          </w:tcPr>
          <w:p>
            <w:pPr>
              <w:pStyle w:val="TableParagraph"/>
              <w:ind w:right="1"/>
              <w:rPr>
                <w:sz w:val="16"/>
              </w:rPr>
            </w:pPr>
            <w:r>
              <w:rPr>
                <w:spacing w:val="-2"/>
                <w:sz w:val="16"/>
              </w:rPr>
              <w:t>0.753</w:t>
            </w:r>
          </w:p>
        </w:tc>
        <w:tc>
          <w:tcPr>
            <w:tcW w:w="728" w:type="dxa"/>
          </w:tcPr>
          <w:p>
            <w:pPr>
              <w:pStyle w:val="TableParagraph"/>
              <w:ind w:right="5"/>
              <w:rPr>
                <w:sz w:val="16"/>
              </w:rPr>
            </w:pPr>
            <w:r>
              <w:rPr>
                <w:spacing w:val="-2"/>
                <w:sz w:val="16"/>
              </w:rPr>
              <w:t>0.790</w:t>
            </w:r>
          </w:p>
        </w:tc>
        <w:tc>
          <w:tcPr>
            <w:tcW w:w="599" w:type="dxa"/>
          </w:tcPr>
          <w:p>
            <w:pPr>
              <w:pStyle w:val="TableParagraph"/>
              <w:ind w:right="8"/>
              <w:rPr>
                <w:sz w:val="16"/>
              </w:rPr>
            </w:pPr>
            <w:r>
              <w:rPr>
                <w:spacing w:val="-2"/>
                <w:sz w:val="16"/>
              </w:rPr>
              <w:t>0.781</w:t>
            </w:r>
          </w:p>
        </w:tc>
      </w:tr>
      <w:tr>
        <w:trPr>
          <w:trHeight w:val="233" w:hRule="atLeast"/>
        </w:trPr>
        <w:tc>
          <w:tcPr>
            <w:tcW w:w="1763" w:type="dxa"/>
          </w:tcPr>
          <w:p>
            <w:pPr>
              <w:pStyle w:val="TableParagraph"/>
              <w:ind w:left="119"/>
              <w:jc w:val="left"/>
              <w:rPr>
                <w:sz w:val="16"/>
              </w:rPr>
            </w:pPr>
            <w:r>
              <w:rPr>
                <w:sz w:val="16"/>
              </w:rPr>
              <w:t>HALLUSHIFT</w:t>
            </w:r>
            <w:r>
              <w:rPr>
                <w:spacing w:val="5"/>
                <w:sz w:val="16"/>
              </w:rPr>
              <w:t> </w:t>
            </w:r>
            <w:r>
              <w:rPr>
                <w:spacing w:val="-4"/>
                <w:sz w:val="16"/>
              </w:rPr>
              <w:t>[13]</w:t>
            </w:r>
          </w:p>
        </w:tc>
        <w:tc>
          <w:tcPr>
            <w:tcW w:w="1060" w:type="dxa"/>
          </w:tcPr>
          <w:p>
            <w:pPr>
              <w:pStyle w:val="TableParagraph"/>
              <w:rPr>
                <w:sz w:val="16"/>
              </w:rPr>
            </w:pPr>
            <w:r>
              <w:rPr>
                <w:spacing w:val="-2"/>
                <w:sz w:val="16"/>
              </w:rPr>
              <w:t>0.791</w:t>
            </w:r>
          </w:p>
        </w:tc>
        <w:tc>
          <w:tcPr>
            <w:tcW w:w="1177" w:type="dxa"/>
          </w:tcPr>
          <w:p>
            <w:pPr>
              <w:pStyle w:val="TableParagraph"/>
              <w:rPr>
                <w:sz w:val="16"/>
              </w:rPr>
            </w:pPr>
            <w:r>
              <w:rPr>
                <w:spacing w:val="-2"/>
                <w:sz w:val="16"/>
              </w:rPr>
              <w:t>0.774</w:t>
            </w:r>
          </w:p>
        </w:tc>
        <w:tc>
          <w:tcPr>
            <w:tcW w:w="1381" w:type="dxa"/>
          </w:tcPr>
          <w:p>
            <w:pPr>
              <w:pStyle w:val="TableParagraph"/>
              <w:ind w:right="1"/>
              <w:rPr>
                <w:sz w:val="16"/>
              </w:rPr>
            </w:pPr>
            <w:r>
              <w:rPr>
                <w:spacing w:val="-2"/>
                <w:sz w:val="16"/>
              </w:rPr>
              <w:t>0.758</w:t>
            </w:r>
          </w:p>
        </w:tc>
        <w:tc>
          <w:tcPr>
            <w:tcW w:w="1222" w:type="dxa"/>
          </w:tcPr>
          <w:p>
            <w:pPr>
              <w:pStyle w:val="TableParagraph"/>
              <w:ind w:right="1"/>
              <w:rPr>
                <w:sz w:val="16"/>
              </w:rPr>
            </w:pPr>
            <w:r>
              <w:rPr>
                <w:spacing w:val="-2"/>
                <w:sz w:val="16"/>
              </w:rPr>
              <w:t>0.740</w:t>
            </w:r>
          </w:p>
        </w:tc>
        <w:tc>
          <w:tcPr>
            <w:tcW w:w="728" w:type="dxa"/>
          </w:tcPr>
          <w:p>
            <w:pPr>
              <w:pStyle w:val="TableParagraph"/>
              <w:ind w:right="5"/>
              <w:rPr>
                <w:sz w:val="16"/>
              </w:rPr>
            </w:pPr>
            <w:r>
              <w:rPr>
                <w:spacing w:val="-2"/>
                <w:sz w:val="16"/>
              </w:rPr>
              <w:t>0.779</w:t>
            </w:r>
          </w:p>
        </w:tc>
        <w:tc>
          <w:tcPr>
            <w:tcW w:w="599" w:type="dxa"/>
          </w:tcPr>
          <w:p>
            <w:pPr>
              <w:pStyle w:val="TableParagraph"/>
              <w:ind w:right="8"/>
              <w:rPr>
                <w:sz w:val="16"/>
              </w:rPr>
            </w:pPr>
            <w:r>
              <w:rPr>
                <w:spacing w:val="-2"/>
                <w:sz w:val="16"/>
              </w:rPr>
              <w:t>0.768</w:t>
            </w:r>
          </w:p>
        </w:tc>
      </w:tr>
      <w:tr>
        <w:trPr>
          <w:trHeight w:val="233" w:hRule="atLeast"/>
        </w:trPr>
        <w:tc>
          <w:tcPr>
            <w:tcW w:w="1763" w:type="dxa"/>
          </w:tcPr>
          <w:p>
            <w:pPr>
              <w:pStyle w:val="TableParagraph"/>
              <w:ind w:left="119"/>
              <w:jc w:val="left"/>
              <w:rPr>
                <w:sz w:val="16"/>
              </w:rPr>
            </w:pPr>
            <w:r>
              <w:rPr>
                <w:sz w:val="16"/>
              </w:rPr>
              <w:t>RAUQ</w:t>
            </w:r>
            <w:r>
              <w:rPr>
                <w:spacing w:val="1"/>
                <w:sz w:val="16"/>
              </w:rPr>
              <w:t> </w:t>
            </w:r>
            <w:r>
              <w:rPr>
                <w:spacing w:val="-4"/>
                <w:sz w:val="16"/>
              </w:rPr>
              <w:t>[11]</w:t>
            </w:r>
          </w:p>
        </w:tc>
        <w:tc>
          <w:tcPr>
            <w:tcW w:w="1060" w:type="dxa"/>
          </w:tcPr>
          <w:p>
            <w:pPr>
              <w:pStyle w:val="TableParagraph"/>
              <w:rPr>
                <w:sz w:val="16"/>
              </w:rPr>
            </w:pPr>
            <w:r>
              <w:rPr>
                <w:spacing w:val="-2"/>
                <w:sz w:val="16"/>
              </w:rPr>
              <w:t>0.813</w:t>
            </w:r>
          </w:p>
        </w:tc>
        <w:tc>
          <w:tcPr>
            <w:tcW w:w="1177" w:type="dxa"/>
          </w:tcPr>
          <w:p>
            <w:pPr>
              <w:pStyle w:val="TableParagraph"/>
              <w:rPr>
                <w:sz w:val="16"/>
              </w:rPr>
            </w:pPr>
            <w:r>
              <w:rPr>
                <w:spacing w:val="-2"/>
                <w:sz w:val="16"/>
              </w:rPr>
              <w:t>0.796</w:t>
            </w:r>
          </w:p>
        </w:tc>
        <w:tc>
          <w:tcPr>
            <w:tcW w:w="1381" w:type="dxa"/>
          </w:tcPr>
          <w:p>
            <w:pPr>
              <w:pStyle w:val="TableParagraph"/>
              <w:ind w:right="1"/>
              <w:rPr>
                <w:sz w:val="16"/>
              </w:rPr>
            </w:pPr>
            <w:r>
              <w:rPr>
                <w:spacing w:val="-2"/>
                <w:sz w:val="16"/>
              </w:rPr>
              <w:t>0.783</w:t>
            </w:r>
          </w:p>
        </w:tc>
        <w:tc>
          <w:tcPr>
            <w:tcW w:w="1222" w:type="dxa"/>
          </w:tcPr>
          <w:p>
            <w:pPr>
              <w:pStyle w:val="TableParagraph"/>
              <w:ind w:right="1"/>
              <w:rPr>
                <w:sz w:val="16"/>
              </w:rPr>
            </w:pPr>
            <w:r>
              <w:rPr>
                <w:spacing w:val="-2"/>
                <w:sz w:val="16"/>
              </w:rPr>
              <w:t>0.771</w:t>
            </w:r>
          </w:p>
        </w:tc>
        <w:tc>
          <w:tcPr>
            <w:tcW w:w="728" w:type="dxa"/>
          </w:tcPr>
          <w:p>
            <w:pPr>
              <w:pStyle w:val="TableParagraph"/>
              <w:ind w:right="5"/>
              <w:rPr>
                <w:sz w:val="16"/>
              </w:rPr>
            </w:pPr>
            <w:r>
              <w:rPr>
                <w:spacing w:val="-2"/>
                <w:sz w:val="16"/>
              </w:rPr>
              <w:t>0.800</w:t>
            </w:r>
          </w:p>
        </w:tc>
        <w:tc>
          <w:tcPr>
            <w:tcW w:w="599" w:type="dxa"/>
          </w:tcPr>
          <w:p>
            <w:pPr>
              <w:pStyle w:val="TableParagraph"/>
              <w:ind w:right="8"/>
              <w:rPr>
                <w:sz w:val="16"/>
              </w:rPr>
            </w:pPr>
            <w:r>
              <w:rPr>
                <w:spacing w:val="-2"/>
                <w:sz w:val="16"/>
              </w:rPr>
              <w:t>0.793</w:t>
            </w:r>
          </w:p>
        </w:tc>
      </w:tr>
      <w:tr>
        <w:trPr>
          <w:trHeight w:val="273" w:hRule="atLeast"/>
        </w:trPr>
        <w:tc>
          <w:tcPr>
            <w:tcW w:w="1763" w:type="dxa"/>
            <w:tcBorders>
              <w:bottom w:val="single" w:sz="4" w:space="0" w:color="000000"/>
            </w:tcBorders>
          </w:tcPr>
          <w:p>
            <w:pPr>
              <w:pStyle w:val="TableParagraph"/>
              <w:ind w:left="119"/>
              <w:jc w:val="left"/>
              <w:rPr>
                <w:sz w:val="16"/>
              </w:rPr>
            </w:pPr>
            <w:r>
              <w:rPr>
                <w:sz w:val="16"/>
              </w:rPr>
              <w:t>LLM-Check</w:t>
            </w:r>
            <w:r>
              <w:rPr>
                <w:spacing w:val="7"/>
                <w:sz w:val="16"/>
              </w:rPr>
              <w:t> </w:t>
            </w:r>
            <w:r>
              <w:rPr>
                <w:spacing w:val="-4"/>
                <w:sz w:val="16"/>
              </w:rPr>
              <w:t>[12]</w:t>
            </w:r>
          </w:p>
        </w:tc>
        <w:tc>
          <w:tcPr>
            <w:tcW w:w="1060" w:type="dxa"/>
            <w:tcBorders>
              <w:bottom w:val="single" w:sz="4" w:space="0" w:color="000000"/>
            </w:tcBorders>
          </w:tcPr>
          <w:p>
            <w:pPr>
              <w:pStyle w:val="TableParagraph"/>
              <w:rPr>
                <w:sz w:val="16"/>
              </w:rPr>
            </w:pPr>
            <w:r>
              <w:rPr>
                <w:spacing w:val="-2"/>
                <w:sz w:val="16"/>
              </w:rPr>
              <w:t>0.808</w:t>
            </w:r>
          </w:p>
        </w:tc>
        <w:tc>
          <w:tcPr>
            <w:tcW w:w="1177" w:type="dxa"/>
            <w:tcBorders>
              <w:bottom w:val="single" w:sz="4" w:space="0" w:color="000000"/>
            </w:tcBorders>
          </w:tcPr>
          <w:p>
            <w:pPr>
              <w:pStyle w:val="TableParagraph"/>
              <w:rPr>
                <w:sz w:val="16"/>
              </w:rPr>
            </w:pPr>
            <w:r>
              <w:rPr>
                <w:spacing w:val="-2"/>
                <w:sz w:val="16"/>
              </w:rPr>
              <w:t>0.791</w:t>
            </w:r>
          </w:p>
        </w:tc>
        <w:tc>
          <w:tcPr>
            <w:tcW w:w="1381" w:type="dxa"/>
            <w:tcBorders>
              <w:bottom w:val="single" w:sz="4" w:space="0" w:color="000000"/>
            </w:tcBorders>
          </w:tcPr>
          <w:p>
            <w:pPr>
              <w:pStyle w:val="TableParagraph"/>
              <w:ind w:right="1"/>
              <w:rPr>
                <w:sz w:val="16"/>
              </w:rPr>
            </w:pPr>
            <w:r>
              <w:rPr>
                <w:spacing w:val="-2"/>
                <w:sz w:val="16"/>
              </w:rPr>
              <w:t>0.778</w:t>
            </w:r>
          </w:p>
        </w:tc>
        <w:tc>
          <w:tcPr>
            <w:tcW w:w="1222" w:type="dxa"/>
            <w:tcBorders>
              <w:bottom w:val="single" w:sz="4" w:space="0" w:color="000000"/>
            </w:tcBorders>
          </w:tcPr>
          <w:p>
            <w:pPr>
              <w:pStyle w:val="TableParagraph"/>
              <w:ind w:right="1"/>
              <w:rPr>
                <w:sz w:val="16"/>
              </w:rPr>
            </w:pPr>
            <w:r>
              <w:rPr>
                <w:spacing w:val="-2"/>
                <w:sz w:val="16"/>
              </w:rPr>
              <w:t>0.760</w:t>
            </w:r>
          </w:p>
        </w:tc>
        <w:tc>
          <w:tcPr>
            <w:tcW w:w="728" w:type="dxa"/>
            <w:tcBorders>
              <w:bottom w:val="single" w:sz="4" w:space="0" w:color="000000"/>
            </w:tcBorders>
          </w:tcPr>
          <w:p>
            <w:pPr>
              <w:pStyle w:val="TableParagraph"/>
              <w:ind w:right="5"/>
              <w:rPr>
                <w:sz w:val="16"/>
              </w:rPr>
            </w:pPr>
            <w:r>
              <w:rPr>
                <w:spacing w:val="-2"/>
                <w:sz w:val="16"/>
              </w:rPr>
              <w:t>0.795</w:t>
            </w:r>
          </w:p>
        </w:tc>
        <w:tc>
          <w:tcPr>
            <w:tcW w:w="599" w:type="dxa"/>
            <w:tcBorders>
              <w:bottom w:val="single" w:sz="4" w:space="0" w:color="000000"/>
            </w:tcBorders>
          </w:tcPr>
          <w:p>
            <w:pPr>
              <w:pStyle w:val="TableParagraph"/>
              <w:ind w:right="8"/>
              <w:rPr>
                <w:sz w:val="16"/>
              </w:rPr>
            </w:pPr>
            <w:r>
              <w:rPr>
                <w:spacing w:val="-2"/>
                <w:sz w:val="16"/>
              </w:rPr>
              <w:t>0.786</w:t>
            </w:r>
          </w:p>
        </w:tc>
      </w:tr>
      <w:tr>
        <w:trPr>
          <w:trHeight w:val="325" w:hRule="atLeast"/>
        </w:trPr>
        <w:tc>
          <w:tcPr>
            <w:tcW w:w="1763" w:type="dxa"/>
            <w:tcBorders>
              <w:top w:val="single" w:sz="4" w:space="0" w:color="000000"/>
              <w:bottom w:val="single" w:sz="8" w:space="0" w:color="000000"/>
            </w:tcBorders>
          </w:tcPr>
          <w:p>
            <w:pPr>
              <w:pStyle w:val="TableParagraph"/>
              <w:spacing w:before="72"/>
              <w:ind w:left="119"/>
              <w:jc w:val="left"/>
              <w:rPr>
                <w:b/>
                <w:sz w:val="16"/>
              </w:rPr>
            </w:pPr>
            <w:r>
              <w:rPr>
                <w:b/>
                <w:spacing w:val="-2"/>
                <w:sz w:val="16"/>
              </w:rPr>
              <w:t>TRUEGUARD</w:t>
            </w:r>
            <w:r>
              <w:rPr>
                <w:b/>
                <w:spacing w:val="11"/>
                <w:sz w:val="16"/>
              </w:rPr>
              <w:t> </w:t>
            </w:r>
            <w:r>
              <w:rPr>
                <w:b/>
                <w:spacing w:val="-2"/>
                <w:sz w:val="16"/>
              </w:rPr>
              <w:t>(Ours)</w:t>
            </w:r>
          </w:p>
        </w:tc>
        <w:tc>
          <w:tcPr>
            <w:tcW w:w="1060" w:type="dxa"/>
            <w:tcBorders>
              <w:top w:val="single" w:sz="4" w:space="0" w:color="000000"/>
              <w:bottom w:val="single" w:sz="8" w:space="0" w:color="000000"/>
            </w:tcBorders>
          </w:tcPr>
          <w:p>
            <w:pPr>
              <w:pStyle w:val="TableParagraph"/>
              <w:spacing w:before="72"/>
              <w:rPr>
                <w:b/>
                <w:sz w:val="16"/>
              </w:rPr>
            </w:pPr>
            <w:r>
              <w:rPr>
                <w:b/>
                <w:spacing w:val="-2"/>
                <w:sz w:val="16"/>
              </w:rPr>
              <w:t>0.863</w:t>
            </w:r>
          </w:p>
        </w:tc>
        <w:tc>
          <w:tcPr>
            <w:tcW w:w="1177" w:type="dxa"/>
            <w:tcBorders>
              <w:top w:val="single" w:sz="4" w:space="0" w:color="000000"/>
              <w:bottom w:val="single" w:sz="8" w:space="0" w:color="000000"/>
            </w:tcBorders>
          </w:tcPr>
          <w:p>
            <w:pPr>
              <w:pStyle w:val="TableParagraph"/>
              <w:spacing w:before="72"/>
              <w:rPr>
                <w:b/>
                <w:sz w:val="16"/>
              </w:rPr>
            </w:pPr>
            <w:r>
              <w:rPr>
                <w:b/>
                <w:spacing w:val="-2"/>
                <w:sz w:val="16"/>
              </w:rPr>
              <w:t>0.847</w:t>
            </w:r>
          </w:p>
        </w:tc>
        <w:tc>
          <w:tcPr>
            <w:tcW w:w="1381" w:type="dxa"/>
            <w:tcBorders>
              <w:top w:val="single" w:sz="4" w:space="0" w:color="000000"/>
              <w:bottom w:val="single" w:sz="8" w:space="0" w:color="000000"/>
            </w:tcBorders>
          </w:tcPr>
          <w:p>
            <w:pPr>
              <w:pStyle w:val="TableParagraph"/>
              <w:spacing w:before="72"/>
              <w:ind w:right="1"/>
              <w:rPr>
                <w:b/>
                <w:sz w:val="16"/>
              </w:rPr>
            </w:pPr>
            <w:r>
              <w:rPr>
                <w:b/>
                <w:spacing w:val="-2"/>
                <w:sz w:val="16"/>
              </w:rPr>
              <w:t>0.838</w:t>
            </w:r>
          </w:p>
        </w:tc>
        <w:tc>
          <w:tcPr>
            <w:tcW w:w="1222" w:type="dxa"/>
            <w:tcBorders>
              <w:top w:val="single" w:sz="4" w:space="0" w:color="000000"/>
              <w:bottom w:val="single" w:sz="8" w:space="0" w:color="000000"/>
            </w:tcBorders>
          </w:tcPr>
          <w:p>
            <w:pPr>
              <w:pStyle w:val="TableParagraph"/>
              <w:spacing w:before="72"/>
              <w:ind w:right="1"/>
              <w:rPr>
                <w:b/>
                <w:sz w:val="16"/>
              </w:rPr>
            </w:pPr>
            <w:r>
              <w:rPr>
                <w:b/>
                <w:spacing w:val="-2"/>
                <w:sz w:val="16"/>
              </w:rPr>
              <w:t>0.821</w:t>
            </w:r>
          </w:p>
        </w:tc>
        <w:tc>
          <w:tcPr>
            <w:tcW w:w="728" w:type="dxa"/>
            <w:tcBorders>
              <w:top w:val="single" w:sz="4" w:space="0" w:color="000000"/>
              <w:bottom w:val="single" w:sz="8" w:space="0" w:color="000000"/>
            </w:tcBorders>
          </w:tcPr>
          <w:p>
            <w:pPr>
              <w:pStyle w:val="TableParagraph"/>
              <w:spacing w:before="72"/>
              <w:ind w:right="5"/>
              <w:rPr>
                <w:b/>
                <w:sz w:val="16"/>
              </w:rPr>
            </w:pPr>
            <w:r>
              <w:rPr>
                <w:b/>
                <w:spacing w:val="-2"/>
                <w:sz w:val="16"/>
              </w:rPr>
              <w:t>0.851</w:t>
            </w:r>
          </w:p>
        </w:tc>
        <w:tc>
          <w:tcPr>
            <w:tcW w:w="599" w:type="dxa"/>
            <w:tcBorders>
              <w:top w:val="single" w:sz="4" w:space="0" w:color="000000"/>
              <w:bottom w:val="single" w:sz="8" w:space="0" w:color="000000"/>
            </w:tcBorders>
          </w:tcPr>
          <w:p>
            <w:pPr>
              <w:pStyle w:val="TableParagraph"/>
              <w:spacing w:before="72"/>
              <w:ind w:right="8"/>
              <w:rPr>
                <w:b/>
                <w:sz w:val="16"/>
              </w:rPr>
            </w:pPr>
            <w:r>
              <w:rPr>
                <w:b/>
                <w:spacing w:val="-2"/>
                <w:sz w:val="16"/>
              </w:rPr>
              <w:t>0.844</w:t>
            </w:r>
          </w:p>
        </w:tc>
      </w:tr>
    </w:tbl>
    <w:p>
      <w:pPr>
        <w:pStyle w:val="BodyText"/>
        <w:spacing w:before="122"/>
        <w:ind w:left="0"/>
        <w:jc w:val="left"/>
      </w:pPr>
    </w:p>
    <w:p>
      <w:pPr>
        <w:pStyle w:val="BodyText"/>
        <w:spacing w:after="0"/>
        <w:jc w:val="left"/>
        <w:sectPr>
          <w:pgSz w:w="12240" w:h="15840"/>
          <w:pgMar w:header="464" w:footer="0" w:top="1000" w:bottom="280" w:left="720" w:right="720"/>
        </w:sectPr>
      </w:pPr>
    </w:p>
    <w:p>
      <w:pPr>
        <w:spacing w:line="182" w:lineRule="exact" w:before="99"/>
        <w:ind w:left="629" w:right="0" w:firstLine="0"/>
        <w:jc w:val="center"/>
        <w:rPr>
          <w:sz w:val="16"/>
        </w:rPr>
      </w:pPr>
      <w:r>
        <w:rPr>
          <w:spacing w:val="-2"/>
          <w:sz w:val="16"/>
        </w:rPr>
        <w:t>TABLE</w:t>
      </w:r>
      <w:r>
        <w:rPr>
          <w:spacing w:val="4"/>
          <w:sz w:val="16"/>
        </w:rPr>
        <w:t> </w:t>
      </w:r>
      <w:r>
        <w:rPr>
          <w:spacing w:val="-5"/>
          <w:sz w:val="16"/>
        </w:rPr>
        <w:t>II</w:t>
      </w:r>
    </w:p>
    <w:p>
      <w:pPr>
        <w:spacing w:line="182" w:lineRule="exact" w:before="0"/>
        <w:ind w:left="629" w:right="0" w:firstLine="0"/>
        <w:jc w:val="center"/>
        <w:rPr>
          <w:sz w:val="16"/>
        </w:rPr>
      </w:pPr>
      <w:r>
        <w:rPr>
          <w:smallCaps/>
          <w:sz w:val="16"/>
        </w:rPr>
        <w:t>Ablation</w:t>
      </w:r>
      <w:r>
        <w:rPr>
          <w:smallCaps/>
          <w:spacing w:val="47"/>
          <w:sz w:val="16"/>
        </w:rPr>
        <w:t> </w:t>
      </w:r>
      <w:r>
        <w:rPr>
          <w:smallCaps/>
          <w:sz w:val="16"/>
        </w:rPr>
        <w:t>Study—Contribution</w:t>
      </w:r>
      <w:r>
        <w:rPr>
          <w:smallCaps/>
          <w:spacing w:val="48"/>
          <w:sz w:val="16"/>
        </w:rPr>
        <w:t> </w:t>
      </w:r>
      <w:r>
        <w:rPr>
          <w:smallCaps/>
          <w:sz w:val="16"/>
        </w:rPr>
        <w:t>of</w:t>
      </w:r>
      <w:r>
        <w:rPr>
          <w:smallCaps/>
          <w:spacing w:val="48"/>
          <w:sz w:val="16"/>
        </w:rPr>
        <w:t> </w:t>
      </w:r>
      <w:r>
        <w:rPr>
          <w:smallCaps/>
          <w:sz w:val="16"/>
        </w:rPr>
        <w:t>Individual</w:t>
      </w:r>
      <w:r>
        <w:rPr>
          <w:smallCaps/>
          <w:spacing w:val="48"/>
          <w:sz w:val="16"/>
        </w:rPr>
        <w:t> </w:t>
      </w:r>
      <w:r>
        <w:rPr>
          <w:smallCaps/>
          <w:spacing w:val="-2"/>
          <w:sz w:val="16"/>
        </w:rPr>
        <w:t>Signals</w:t>
      </w:r>
    </w:p>
    <w:p>
      <w:pPr>
        <w:spacing w:line="182" w:lineRule="exact" w:before="99"/>
        <w:ind w:left="0" w:right="235" w:firstLine="0"/>
        <w:jc w:val="center"/>
        <w:rPr>
          <w:sz w:val="16"/>
        </w:rPr>
      </w:pPr>
      <w:r>
        <w:rPr/>
        <w:br w:type="column"/>
      </w:r>
      <w:r>
        <w:rPr>
          <w:spacing w:val="-2"/>
          <w:sz w:val="16"/>
        </w:rPr>
        <w:t>TABLE</w:t>
      </w:r>
      <w:r>
        <w:rPr>
          <w:spacing w:val="4"/>
          <w:sz w:val="16"/>
        </w:rPr>
        <w:t> </w:t>
      </w:r>
      <w:r>
        <w:rPr>
          <w:spacing w:val="-5"/>
          <w:sz w:val="16"/>
        </w:rPr>
        <w:t>IV</w:t>
      </w:r>
    </w:p>
    <w:p>
      <w:pPr>
        <w:spacing w:line="182" w:lineRule="exact" w:before="0"/>
        <w:ind w:left="0" w:right="235" w:firstLine="0"/>
        <w:jc w:val="center"/>
        <w:rPr>
          <w:sz w:val="16"/>
        </w:rPr>
      </w:pPr>
      <w:r>
        <w:rPr>
          <w:smallCaps/>
          <w:sz w:val="16"/>
        </w:rPr>
        <w:t>Detection</w:t>
      </w:r>
      <w:r>
        <w:rPr>
          <w:smallCaps/>
          <w:spacing w:val="49"/>
          <w:sz w:val="16"/>
        </w:rPr>
        <w:t> </w:t>
      </w:r>
      <w:r>
        <w:rPr>
          <w:smallCaps/>
          <w:sz w:val="16"/>
        </w:rPr>
        <w:t>Performance</w:t>
      </w:r>
      <w:r>
        <w:rPr>
          <w:smallCaps/>
          <w:spacing w:val="49"/>
          <w:sz w:val="16"/>
        </w:rPr>
        <w:t> </w:t>
      </w:r>
      <w:r>
        <w:rPr>
          <w:smallCaps/>
          <w:sz w:val="16"/>
        </w:rPr>
        <w:t>by</w:t>
      </w:r>
      <w:r>
        <w:rPr>
          <w:smallCaps/>
          <w:spacing w:val="50"/>
          <w:sz w:val="16"/>
        </w:rPr>
        <w:t> </w:t>
      </w:r>
      <w:r>
        <w:rPr>
          <w:smallCaps/>
          <w:sz w:val="16"/>
        </w:rPr>
        <w:t>Hallucination</w:t>
      </w:r>
      <w:r>
        <w:rPr>
          <w:smallCaps/>
          <w:spacing w:val="49"/>
          <w:sz w:val="16"/>
        </w:rPr>
        <w:t> </w:t>
      </w:r>
      <w:r>
        <w:rPr>
          <w:smallCaps/>
          <w:spacing w:val="-4"/>
          <w:sz w:val="16"/>
        </w:rPr>
        <w:t>Type</w:t>
      </w:r>
    </w:p>
    <w:p>
      <w:pPr>
        <w:spacing w:after="0" w:line="182" w:lineRule="exact"/>
        <w:jc w:val="center"/>
        <w:rPr>
          <w:sz w:val="16"/>
        </w:rPr>
        <w:sectPr>
          <w:type w:val="continuous"/>
          <w:pgSz w:w="12240" w:h="15840"/>
          <w:pgMar w:header="464" w:footer="0" w:top="1000" w:bottom="280" w:left="720" w:right="720"/>
          <w:cols w:num="2" w:equalWidth="0">
            <w:col w:w="4911" w:space="587"/>
            <w:col w:w="5302"/>
          </w:cols>
        </w:sectPr>
      </w:pPr>
    </w:p>
    <w:p>
      <w:pPr>
        <w:pStyle w:val="BodyText"/>
        <w:ind w:left="0"/>
        <w:jc w:val="left"/>
        <w:rPr>
          <w:sz w:val="16"/>
        </w:rPr>
      </w:pPr>
    </w:p>
    <w:tbl>
      <w:tblPr>
        <w:tblW w:w="0" w:type="auto"/>
        <w:jc w:val="left"/>
        <w:tblInd w:w="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2"/>
        <w:gridCol w:w="1235"/>
        <w:gridCol w:w="1108"/>
        <w:gridCol w:w="1046"/>
        <w:gridCol w:w="1501"/>
        <w:gridCol w:w="867"/>
        <w:gridCol w:w="859"/>
        <w:gridCol w:w="598"/>
      </w:tblGrid>
      <w:tr>
        <w:trPr>
          <w:trHeight w:val="325" w:hRule="atLeast"/>
        </w:trPr>
        <w:tc>
          <w:tcPr>
            <w:tcW w:w="2262" w:type="dxa"/>
            <w:tcBorders>
              <w:top w:val="single" w:sz="8" w:space="0" w:color="000000"/>
              <w:bottom w:val="single" w:sz="4" w:space="0" w:color="000000"/>
            </w:tcBorders>
          </w:tcPr>
          <w:p>
            <w:pPr>
              <w:pStyle w:val="TableParagraph"/>
              <w:spacing w:before="70"/>
              <w:ind w:left="119"/>
              <w:jc w:val="left"/>
              <w:rPr>
                <w:b/>
                <w:sz w:val="16"/>
              </w:rPr>
            </w:pPr>
            <w:r>
              <w:rPr>
                <w:b/>
                <w:spacing w:val="-2"/>
                <w:sz w:val="16"/>
              </w:rPr>
              <w:t>Configuration</w:t>
            </w:r>
          </w:p>
        </w:tc>
        <w:tc>
          <w:tcPr>
            <w:tcW w:w="1235" w:type="dxa"/>
            <w:tcBorders>
              <w:top w:val="single" w:sz="8" w:space="0" w:color="000000"/>
              <w:bottom w:val="single" w:sz="4" w:space="0" w:color="000000"/>
            </w:tcBorders>
          </w:tcPr>
          <w:p>
            <w:pPr>
              <w:pStyle w:val="TableParagraph"/>
              <w:spacing w:before="70"/>
              <w:rPr>
                <w:b/>
                <w:sz w:val="16"/>
              </w:rPr>
            </w:pPr>
            <w:r>
              <w:rPr>
                <w:b/>
                <w:sz w:val="16"/>
              </w:rPr>
              <w:t>AUROC </w:t>
            </w:r>
            <w:r>
              <w:rPr>
                <w:b/>
                <w:spacing w:val="-2"/>
                <w:sz w:val="16"/>
              </w:rPr>
              <w:t>(Avg)</w:t>
            </w:r>
          </w:p>
        </w:tc>
        <w:tc>
          <w:tcPr>
            <w:tcW w:w="1108" w:type="dxa"/>
            <w:tcBorders>
              <w:top w:val="single" w:sz="8" w:space="0" w:color="000000"/>
              <w:bottom w:val="single" w:sz="4" w:space="0" w:color="000000"/>
            </w:tcBorders>
          </w:tcPr>
          <w:p>
            <w:pPr>
              <w:pStyle w:val="TableParagraph"/>
              <w:spacing w:before="69"/>
              <w:rPr>
                <w:b/>
                <w:sz w:val="16"/>
              </w:rPr>
            </w:pPr>
            <w:r>
              <w:rPr>
                <w:rFonts w:ascii="Arial MT" w:hAnsi="Arial MT"/>
                <w:w w:val="115"/>
                <w:sz w:val="16"/>
              </w:rPr>
              <w:t>∆</w:t>
            </w:r>
            <w:r>
              <w:rPr>
                <w:rFonts w:ascii="Arial MT" w:hAnsi="Arial MT"/>
                <w:spacing w:val="2"/>
                <w:w w:val="115"/>
                <w:sz w:val="16"/>
              </w:rPr>
              <w:t> </w:t>
            </w:r>
            <w:r>
              <w:rPr>
                <w:b/>
                <w:w w:val="110"/>
                <w:sz w:val="16"/>
              </w:rPr>
              <w:t>from</w:t>
            </w:r>
            <w:r>
              <w:rPr>
                <w:b/>
                <w:spacing w:val="9"/>
                <w:w w:val="110"/>
                <w:sz w:val="16"/>
              </w:rPr>
              <w:t> </w:t>
            </w:r>
            <w:r>
              <w:rPr>
                <w:b/>
                <w:spacing w:val="-4"/>
                <w:w w:val="110"/>
                <w:sz w:val="16"/>
              </w:rPr>
              <w:t>Full</w:t>
            </w:r>
          </w:p>
        </w:tc>
        <w:tc>
          <w:tcPr>
            <w:tcW w:w="1046" w:type="dxa"/>
          </w:tcPr>
          <w:p>
            <w:pPr>
              <w:pStyle w:val="TableParagraph"/>
              <w:spacing w:before="0"/>
              <w:jc w:val="left"/>
              <w:rPr>
                <w:sz w:val="16"/>
              </w:rPr>
            </w:pPr>
          </w:p>
        </w:tc>
        <w:tc>
          <w:tcPr>
            <w:tcW w:w="1501" w:type="dxa"/>
            <w:tcBorders>
              <w:top w:val="single" w:sz="8" w:space="0" w:color="000000"/>
              <w:bottom w:val="single" w:sz="4" w:space="0" w:color="000000"/>
            </w:tcBorders>
          </w:tcPr>
          <w:p>
            <w:pPr>
              <w:pStyle w:val="TableParagraph"/>
              <w:spacing w:before="70"/>
              <w:ind w:left="119"/>
              <w:jc w:val="left"/>
              <w:rPr>
                <w:b/>
                <w:sz w:val="16"/>
              </w:rPr>
            </w:pPr>
            <w:r>
              <w:rPr>
                <w:b/>
                <w:spacing w:val="-2"/>
                <w:sz w:val="16"/>
              </w:rPr>
              <w:t>Method</w:t>
            </w:r>
          </w:p>
        </w:tc>
        <w:tc>
          <w:tcPr>
            <w:tcW w:w="867" w:type="dxa"/>
            <w:tcBorders>
              <w:top w:val="single" w:sz="8" w:space="0" w:color="000000"/>
              <w:bottom w:val="single" w:sz="4" w:space="0" w:color="000000"/>
            </w:tcBorders>
          </w:tcPr>
          <w:p>
            <w:pPr>
              <w:pStyle w:val="TableParagraph"/>
              <w:spacing w:before="70"/>
              <w:ind w:left="41"/>
              <w:rPr>
                <w:b/>
                <w:sz w:val="16"/>
              </w:rPr>
            </w:pPr>
            <w:r>
              <w:rPr>
                <w:b/>
                <w:spacing w:val="-2"/>
                <w:sz w:val="16"/>
              </w:rPr>
              <w:t>Intrinsic</w:t>
            </w:r>
          </w:p>
        </w:tc>
        <w:tc>
          <w:tcPr>
            <w:tcW w:w="859" w:type="dxa"/>
            <w:tcBorders>
              <w:top w:val="single" w:sz="8" w:space="0" w:color="000000"/>
              <w:bottom w:val="single" w:sz="4" w:space="0" w:color="000000"/>
            </w:tcBorders>
          </w:tcPr>
          <w:p>
            <w:pPr>
              <w:pStyle w:val="TableParagraph"/>
              <w:spacing w:before="70"/>
              <w:ind w:right="1"/>
              <w:rPr>
                <w:b/>
                <w:sz w:val="16"/>
              </w:rPr>
            </w:pPr>
            <w:r>
              <w:rPr>
                <w:b/>
                <w:spacing w:val="-2"/>
                <w:sz w:val="16"/>
              </w:rPr>
              <w:t>Extrinsic</w:t>
            </w:r>
          </w:p>
        </w:tc>
        <w:tc>
          <w:tcPr>
            <w:tcW w:w="598" w:type="dxa"/>
            <w:tcBorders>
              <w:top w:val="single" w:sz="8" w:space="0" w:color="000000"/>
              <w:bottom w:val="single" w:sz="4" w:space="0" w:color="000000"/>
            </w:tcBorders>
          </w:tcPr>
          <w:p>
            <w:pPr>
              <w:pStyle w:val="TableParagraph"/>
              <w:spacing w:before="70"/>
              <w:rPr>
                <w:b/>
                <w:sz w:val="16"/>
              </w:rPr>
            </w:pPr>
            <w:r>
              <w:rPr>
                <w:b/>
                <w:spacing w:val="-5"/>
                <w:sz w:val="16"/>
              </w:rPr>
              <w:t>Gap</w:t>
            </w:r>
          </w:p>
        </w:tc>
      </w:tr>
      <w:tr>
        <w:trPr>
          <w:trHeight w:val="286" w:hRule="atLeast"/>
        </w:trPr>
        <w:tc>
          <w:tcPr>
            <w:tcW w:w="2262" w:type="dxa"/>
            <w:tcBorders>
              <w:top w:val="single" w:sz="4" w:space="0" w:color="000000"/>
            </w:tcBorders>
          </w:tcPr>
          <w:p>
            <w:pPr>
              <w:pStyle w:val="TableParagraph"/>
              <w:spacing w:before="72"/>
              <w:ind w:left="119"/>
              <w:jc w:val="left"/>
              <w:rPr>
                <w:sz w:val="16"/>
              </w:rPr>
            </w:pPr>
            <w:r>
              <w:rPr>
                <w:sz w:val="16"/>
              </w:rPr>
              <w:t>Full</w:t>
            </w:r>
            <w:r>
              <w:rPr>
                <w:spacing w:val="5"/>
                <w:sz w:val="16"/>
              </w:rPr>
              <w:t> </w:t>
            </w:r>
            <w:r>
              <w:rPr>
                <w:sz w:val="16"/>
              </w:rPr>
              <w:t>TRUEGUARD</w:t>
            </w:r>
            <w:r>
              <w:rPr>
                <w:spacing w:val="6"/>
                <w:sz w:val="16"/>
              </w:rPr>
              <w:t> </w:t>
            </w:r>
            <w:r>
              <w:rPr>
                <w:sz w:val="16"/>
              </w:rPr>
              <w:t>(4</w:t>
            </w:r>
            <w:r>
              <w:rPr>
                <w:spacing w:val="6"/>
                <w:sz w:val="16"/>
              </w:rPr>
              <w:t> </w:t>
            </w:r>
            <w:r>
              <w:rPr>
                <w:spacing w:val="-2"/>
                <w:sz w:val="16"/>
              </w:rPr>
              <w:t>signals)</w:t>
            </w:r>
          </w:p>
        </w:tc>
        <w:tc>
          <w:tcPr>
            <w:tcW w:w="1235" w:type="dxa"/>
            <w:tcBorders>
              <w:top w:val="single" w:sz="4" w:space="0" w:color="000000"/>
            </w:tcBorders>
          </w:tcPr>
          <w:p>
            <w:pPr>
              <w:pStyle w:val="TableParagraph"/>
              <w:spacing w:before="72"/>
              <w:rPr>
                <w:sz w:val="16"/>
              </w:rPr>
            </w:pPr>
            <w:r>
              <w:rPr>
                <w:spacing w:val="-2"/>
                <w:sz w:val="16"/>
              </w:rPr>
              <w:t>0.844</w:t>
            </w:r>
          </w:p>
        </w:tc>
        <w:tc>
          <w:tcPr>
            <w:tcW w:w="1108" w:type="dxa"/>
            <w:tcBorders>
              <w:top w:val="single" w:sz="4" w:space="0" w:color="000000"/>
            </w:tcBorders>
          </w:tcPr>
          <w:p>
            <w:pPr>
              <w:pStyle w:val="TableParagraph"/>
              <w:spacing w:before="72"/>
              <w:rPr>
                <w:sz w:val="16"/>
              </w:rPr>
            </w:pPr>
            <w:r>
              <w:rPr>
                <w:spacing w:val="-10"/>
                <w:sz w:val="16"/>
              </w:rPr>
              <w:t>—</w:t>
            </w:r>
          </w:p>
        </w:tc>
        <w:tc>
          <w:tcPr>
            <w:tcW w:w="1046" w:type="dxa"/>
          </w:tcPr>
          <w:p>
            <w:pPr>
              <w:pStyle w:val="TableParagraph"/>
              <w:spacing w:before="0"/>
              <w:jc w:val="left"/>
              <w:rPr>
                <w:sz w:val="16"/>
              </w:rPr>
            </w:pPr>
          </w:p>
        </w:tc>
        <w:tc>
          <w:tcPr>
            <w:tcW w:w="1501" w:type="dxa"/>
            <w:tcBorders>
              <w:top w:val="single" w:sz="4" w:space="0" w:color="000000"/>
            </w:tcBorders>
          </w:tcPr>
          <w:p>
            <w:pPr>
              <w:pStyle w:val="TableParagraph"/>
              <w:spacing w:before="72"/>
              <w:ind w:left="119"/>
              <w:jc w:val="left"/>
              <w:rPr>
                <w:sz w:val="16"/>
              </w:rPr>
            </w:pPr>
            <w:r>
              <w:rPr>
                <w:sz w:val="16"/>
              </w:rPr>
              <w:t>Semantic</w:t>
            </w:r>
            <w:r>
              <w:rPr>
                <w:spacing w:val="9"/>
                <w:sz w:val="16"/>
              </w:rPr>
              <w:t> </w:t>
            </w:r>
            <w:r>
              <w:rPr>
                <w:spacing w:val="-2"/>
                <w:sz w:val="16"/>
              </w:rPr>
              <w:t>Entropy</w:t>
            </w:r>
          </w:p>
        </w:tc>
        <w:tc>
          <w:tcPr>
            <w:tcW w:w="867" w:type="dxa"/>
            <w:tcBorders>
              <w:top w:val="single" w:sz="4" w:space="0" w:color="000000"/>
            </w:tcBorders>
          </w:tcPr>
          <w:p>
            <w:pPr>
              <w:pStyle w:val="TableParagraph"/>
              <w:spacing w:before="72"/>
              <w:ind w:left="41"/>
              <w:rPr>
                <w:sz w:val="16"/>
              </w:rPr>
            </w:pPr>
            <w:r>
              <w:rPr>
                <w:spacing w:val="-2"/>
                <w:sz w:val="16"/>
              </w:rPr>
              <w:t>0.691</w:t>
            </w:r>
          </w:p>
        </w:tc>
        <w:tc>
          <w:tcPr>
            <w:tcW w:w="859" w:type="dxa"/>
            <w:tcBorders>
              <w:top w:val="single" w:sz="4" w:space="0" w:color="000000"/>
            </w:tcBorders>
          </w:tcPr>
          <w:p>
            <w:pPr>
              <w:pStyle w:val="TableParagraph"/>
              <w:spacing w:before="72"/>
              <w:ind w:left="1" w:right="1"/>
              <w:rPr>
                <w:sz w:val="16"/>
              </w:rPr>
            </w:pPr>
            <w:r>
              <w:rPr>
                <w:spacing w:val="-2"/>
                <w:sz w:val="16"/>
              </w:rPr>
              <w:t>0.842</w:t>
            </w:r>
          </w:p>
        </w:tc>
        <w:tc>
          <w:tcPr>
            <w:tcW w:w="598" w:type="dxa"/>
            <w:tcBorders>
              <w:top w:val="single" w:sz="4" w:space="0" w:color="000000"/>
            </w:tcBorders>
          </w:tcPr>
          <w:p>
            <w:pPr>
              <w:pStyle w:val="TableParagraph"/>
              <w:spacing w:before="72"/>
              <w:rPr>
                <w:sz w:val="16"/>
              </w:rPr>
            </w:pPr>
            <w:r>
              <w:rPr>
                <w:spacing w:val="-2"/>
                <w:sz w:val="16"/>
              </w:rPr>
              <w:t>0.151</w:t>
            </w:r>
          </w:p>
        </w:tc>
      </w:tr>
      <w:tr>
        <w:trPr>
          <w:trHeight w:val="233" w:hRule="atLeast"/>
        </w:trPr>
        <w:tc>
          <w:tcPr>
            <w:tcW w:w="2262" w:type="dxa"/>
          </w:tcPr>
          <w:p>
            <w:pPr>
              <w:pStyle w:val="TableParagraph"/>
              <w:spacing w:before="17"/>
              <w:ind w:left="119"/>
              <w:jc w:val="left"/>
              <w:rPr>
                <w:sz w:val="16"/>
              </w:rPr>
            </w:pPr>
            <w:r>
              <w:rPr>
                <w:rFonts w:ascii="Arial" w:hAnsi="Arial"/>
                <w:i/>
                <w:sz w:val="16"/>
              </w:rPr>
              <w:t>—</w:t>
            </w:r>
            <w:r>
              <w:rPr>
                <w:rFonts w:ascii="Arial" w:hAnsi="Arial"/>
                <w:i/>
                <w:spacing w:val="-2"/>
                <w:sz w:val="16"/>
              </w:rPr>
              <w:t> </w:t>
            </w:r>
            <w:r>
              <w:rPr>
                <w:sz w:val="16"/>
              </w:rPr>
              <w:t>Internal</w:t>
            </w:r>
            <w:r>
              <w:rPr>
                <w:spacing w:val="3"/>
                <w:sz w:val="16"/>
              </w:rPr>
              <w:t> </w:t>
            </w:r>
            <w:r>
              <w:rPr>
                <w:sz w:val="16"/>
              </w:rPr>
              <w:t>State</w:t>
            </w:r>
            <w:r>
              <w:rPr>
                <w:spacing w:val="3"/>
                <w:sz w:val="16"/>
              </w:rPr>
              <w:t> </w:t>
            </w:r>
            <w:r>
              <w:rPr>
                <w:spacing w:val="-2"/>
                <w:sz w:val="16"/>
              </w:rPr>
              <w:t>Probes</w:t>
            </w:r>
          </w:p>
        </w:tc>
        <w:tc>
          <w:tcPr>
            <w:tcW w:w="1235" w:type="dxa"/>
          </w:tcPr>
          <w:p>
            <w:pPr>
              <w:pStyle w:val="TableParagraph"/>
              <w:rPr>
                <w:sz w:val="16"/>
              </w:rPr>
            </w:pPr>
            <w:r>
              <w:rPr>
                <w:spacing w:val="-2"/>
                <w:sz w:val="16"/>
              </w:rPr>
              <w:t>0.821</w:t>
            </w:r>
          </w:p>
        </w:tc>
        <w:tc>
          <w:tcPr>
            <w:tcW w:w="1108" w:type="dxa"/>
          </w:tcPr>
          <w:p>
            <w:pPr>
              <w:pStyle w:val="TableParagraph"/>
              <w:spacing w:before="17"/>
              <w:rPr>
                <w:sz w:val="16"/>
              </w:rPr>
            </w:pPr>
            <w:r>
              <w:rPr>
                <w:rFonts w:ascii="Arial" w:hAnsi="Arial"/>
                <w:i/>
                <w:spacing w:val="-2"/>
                <w:w w:val="105"/>
                <w:sz w:val="16"/>
              </w:rPr>
              <w:t>−</w:t>
            </w:r>
            <w:r>
              <w:rPr>
                <w:spacing w:val="-2"/>
                <w:w w:val="105"/>
                <w:sz w:val="16"/>
              </w:rPr>
              <w:t>0.023</w:t>
            </w:r>
          </w:p>
        </w:tc>
        <w:tc>
          <w:tcPr>
            <w:tcW w:w="1046" w:type="dxa"/>
          </w:tcPr>
          <w:p>
            <w:pPr>
              <w:pStyle w:val="TableParagraph"/>
              <w:spacing w:before="0"/>
              <w:jc w:val="left"/>
              <w:rPr>
                <w:sz w:val="16"/>
              </w:rPr>
            </w:pPr>
          </w:p>
        </w:tc>
        <w:tc>
          <w:tcPr>
            <w:tcW w:w="1501" w:type="dxa"/>
          </w:tcPr>
          <w:p>
            <w:pPr>
              <w:pStyle w:val="TableParagraph"/>
              <w:ind w:left="119"/>
              <w:jc w:val="left"/>
              <w:rPr>
                <w:sz w:val="16"/>
              </w:rPr>
            </w:pPr>
            <w:r>
              <w:rPr>
                <w:sz w:val="16"/>
              </w:rPr>
              <w:t>RAUQ</w:t>
            </w:r>
            <w:r>
              <w:rPr>
                <w:spacing w:val="1"/>
                <w:sz w:val="16"/>
              </w:rPr>
              <w:t> </w:t>
            </w:r>
            <w:r>
              <w:rPr>
                <w:spacing w:val="-4"/>
                <w:sz w:val="16"/>
              </w:rPr>
              <w:t>[11]</w:t>
            </w:r>
          </w:p>
        </w:tc>
        <w:tc>
          <w:tcPr>
            <w:tcW w:w="867" w:type="dxa"/>
          </w:tcPr>
          <w:p>
            <w:pPr>
              <w:pStyle w:val="TableParagraph"/>
              <w:ind w:left="41"/>
              <w:rPr>
                <w:sz w:val="16"/>
              </w:rPr>
            </w:pPr>
            <w:r>
              <w:rPr>
                <w:spacing w:val="-2"/>
                <w:sz w:val="16"/>
              </w:rPr>
              <w:t>0.812</w:t>
            </w:r>
          </w:p>
        </w:tc>
        <w:tc>
          <w:tcPr>
            <w:tcW w:w="859" w:type="dxa"/>
          </w:tcPr>
          <w:p>
            <w:pPr>
              <w:pStyle w:val="TableParagraph"/>
              <w:ind w:left="1" w:right="1"/>
              <w:rPr>
                <w:sz w:val="16"/>
              </w:rPr>
            </w:pPr>
            <w:r>
              <w:rPr>
                <w:spacing w:val="-2"/>
                <w:sz w:val="16"/>
              </w:rPr>
              <w:t>0.774</w:t>
            </w:r>
          </w:p>
        </w:tc>
        <w:tc>
          <w:tcPr>
            <w:tcW w:w="598" w:type="dxa"/>
          </w:tcPr>
          <w:p>
            <w:pPr>
              <w:pStyle w:val="TableParagraph"/>
              <w:rPr>
                <w:sz w:val="16"/>
              </w:rPr>
            </w:pPr>
            <w:r>
              <w:rPr>
                <w:spacing w:val="-2"/>
                <w:sz w:val="16"/>
              </w:rPr>
              <w:t>0.038</w:t>
            </w:r>
          </w:p>
        </w:tc>
      </w:tr>
      <w:tr>
        <w:trPr>
          <w:trHeight w:val="230" w:hRule="atLeast"/>
        </w:trPr>
        <w:tc>
          <w:tcPr>
            <w:tcW w:w="2262" w:type="dxa"/>
          </w:tcPr>
          <w:p>
            <w:pPr>
              <w:pStyle w:val="TableParagraph"/>
              <w:spacing w:before="17"/>
              <w:ind w:left="119"/>
              <w:jc w:val="left"/>
              <w:rPr>
                <w:sz w:val="16"/>
              </w:rPr>
            </w:pPr>
            <w:r>
              <w:rPr>
                <w:rFonts w:ascii="Arial" w:hAnsi="Arial"/>
                <w:i/>
                <w:sz w:val="16"/>
              </w:rPr>
              <w:t>—</w:t>
            </w:r>
            <w:r>
              <w:rPr>
                <w:rFonts w:ascii="Arial" w:hAnsi="Arial"/>
                <w:i/>
                <w:spacing w:val="-3"/>
                <w:sz w:val="16"/>
              </w:rPr>
              <w:t> </w:t>
            </w:r>
            <w:r>
              <w:rPr>
                <w:sz w:val="16"/>
              </w:rPr>
              <w:t>Attention</w:t>
            </w:r>
            <w:r>
              <w:rPr>
                <w:spacing w:val="1"/>
                <w:sz w:val="16"/>
              </w:rPr>
              <w:t> </w:t>
            </w:r>
            <w:r>
              <w:rPr>
                <w:sz w:val="16"/>
              </w:rPr>
              <w:t>Anomaly</w:t>
            </w:r>
            <w:r>
              <w:rPr>
                <w:spacing w:val="2"/>
                <w:sz w:val="16"/>
              </w:rPr>
              <w:t> </w:t>
            </w:r>
            <w:r>
              <w:rPr>
                <w:spacing w:val="-2"/>
                <w:sz w:val="16"/>
              </w:rPr>
              <w:t>Score</w:t>
            </w:r>
          </w:p>
        </w:tc>
        <w:tc>
          <w:tcPr>
            <w:tcW w:w="1235" w:type="dxa"/>
          </w:tcPr>
          <w:p>
            <w:pPr>
              <w:pStyle w:val="TableParagraph"/>
              <w:rPr>
                <w:sz w:val="16"/>
              </w:rPr>
            </w:pPr>
            <w:r>
              <w:rPr>
                <w:spacing w:val="-2"/>
                <w:sz w:val="16"/>
              </w:rPr>
              <w:t>0.829</w:t>
            </w:r>
          </w:p>
        </w:tc>
        <w:tc>
          <w:tcPr>
            <w:tcW w:w="1108" w:type="dxa"/>
          </w:tcPr>
          <w:p>
            <w:pPr>
              <w:pStyle w:val="TableParagraph"/>
              <w:spacing w:before="17"/>
              <w:rPr>
                <w:sz w:val="16"/>
              </w:rPr>
            </w:pPr>
            <w:r>
              <w:rPr>
                <w:rFonts w:ascii="Arial" w:hAnsi="Arial"/>
                <w:i/>
                <w:spacing w:val="-2"/>
                <w:w w:val="105"/>
                <w:sz w:val="16"/>
              </w:rPr>
              <w:t>−</w:t>
            </w:r>
            <w:r>
              <w:rPr>
                <w:spacing w:val="-2"/>
                <w:w w:val="105"/>
                <w:sz w:val="16"/>
              </w:rPr>
              <w:t>0.015</w:t>
            </w:r>
          </w:p>
        </w:tc>
        <w:tc>
          <w:tcPr>
            <w:tcW w:w="1046" w:type="dxa"/>
          </w:tcPr>
          <w:p>
            <w:pPr>
              <w:pStyle w:val="TableParagraph"/>
              <w:spacing w:before="0"/>
              <w:jc w:val="left"/>
              <w:rPr>
                <w:sz w:val="16"/>
              </w:rPr>
            </w:pPr>
          </w:p>
        </w:tc>
        <w:tc>
          <w:tcPr>
            <w:tcW w:w="1501" w:type="dxa"/>
          </w:tcPr>
          <w:p>
            <w:pPr>
              <w:pStyle w:val="TableParagraph"/>
              <w:ind w:left="119"/>
              <w:jc w:val="left"/>
              <w:rPr>
                <w:sz w:val="16"/>
              </w:rPr>
            </w:pPr>
            <w:r>
              <w:rPr>
                <w:sz w:val="16"/>
              </w:rPr>
              <w:t>HALLUSHIFT</w:t>
            </w:r>
            <w:r>
              <w:rPr>
                <w:spacing w:val="5"/>
                <w:sz w:val="16"/>
              </w:rPr>
              <w:t> </w:t>
            </w:r>
            <w:r>
              <w:rPr>
                <w:spacing w:val="-4"/>
                <w:sz w:val="16"/>
              </w:rPr>
              <w:t>[13]</w:t>
            </w:r>
          </w:p>
        </w:tc>
        <w:tc>
          <w:tcPr>
            <w:tcW w:w="867" w:type="dxa"/>
          </w:tcPr>
          <w:p>
            <w:pPr>
              <w:pStyle w:val="TableParagraph"/>
              <w:ind w:left="41"/>
              <w:rPr>
                <w:sz w:val="16"/>
              </w:rPr>
            </w:pPr>
            <w:r>
              <w:rPr>
                <w:spacing w:val="-2"/>
                <w:sz w:val="16"/>
              </w:rPr>
              <w:t>0.783</w:t>
            </w:r>
          </w:p>
        </w:tc>
        <w:tc>
          <w:tcPr>
            <w:tcW w:w="859" w:type="dxa"/>
          </w:tcPr>
          <w:p>
            <w:pPr>
              <w:pStyle w:val="TableParagraph"/>
              <w:ind w:left="1" w:right="1"/>
              <w:rPr>
                <w:sz w:val="16"/>
              </w:rPr>
            </w:pPr>
            <w:r>
              <w:rPr>
                <w:spacing w:val="-2"/>
                <w:sz w:val="16"/>
              </w:rPr>
              <w:t>0.754</w:t>
            </w:r>
          </w:p>
        </w:tc>
        <w:tc>
          <w:tcPr>
            <w:tcW w:w="598" w:type="dxa"/>
          </w:tcPr>
          <w:p>
            <w:pPr>
              <w:pStyle w:val="TableParagraph"/>
              <w:rPr>
                <w:sz w:val="16"/>
              </w:rPr>
            </w:pPr>
            <w:r>
              <w:rPr>
                <w:spacing w:val="-2"/>
                <w:sz w:val="16"/>
              </w:rPr>
              <w:t>0.029</w:t>
            </w:r>
          </w:p>
        </w:tc>
      </w:tr>
      <w:tr>
        <w:trPr>
          <w:trHeight w:val="246" w:hRule="atLeast"/>
        </w:trPr>
        <w:tc>
          <w:tcPr>
            <w:tcW w:w="2262" w:type="dxa"/>
          </w:tcPr>
          <w:p>
            <w:pPr>
              <w:pStyle w:val="TableParagraph"/>
              <w:spacing w:before="20"/>
              <w:ind w:left="119"/>
              <w:jc w:val="left"/>
              <w:rPr>
                <w:sz w:val="16"/>
              </w:rPr>
            </w:pPr>
            <w:r>
              <w:rPr>
                <w:rFonts w:ascii="Arial" w:hAnsi="Arial"/>
                <w:i/>
                <w:spacing w:val="-2"/>
                <w:sz w:val="16"/>
              </w:rPr>
              <w:t>—</w:t>
            </w:r>
            <w:r>
              <w:rPr>
                <w:rFonts w:ascii="Arial" w:hAnsi="Arial"/>
                <w:i/>
                <w:spacing w:val="3"/>
                <w:sz w:val="16"/>
              </w:rPr>
              <w:t> </w:t>
            </w:r>
            <w:r>
              <w:rPr>
                <w:spacing w:val="-2"/>
                <w:sz w:val="16"/>
              </w:rPr>
              <w:t>Entropy-Energy</w:t>
            </w:r>
            <w:r>
              <w:rPr>
                <w:spacing w:val="8"/>
                <w:sz w:val="16"/>
              </w:rPr>
              <w:t> </w:t>
            </w:r>
            <w:r>
              <w:rPr>
                <w:spacing w:val="-2"/>
                <w:sz w:val="16"/>
              </w:rPr>
              <w:t>Monitor</w:t>
            </w:r>
          </w:p>
        </w:tc>
        <w:tc>
          <w:tcPr>
            <w:tcW w:w="1235" w:type="dxa"/>
          </w:tcPr>
          <w:p>
            <w:pPr>
              <w:pStyle w:val="TableParagraph"/>
              <w:spacing w:before="21"/>
              <w:rPr>
                <w:sz w:val="16"/>
              </w:rPr>
            </w:pPr>
            <w:r>
              <w:rPr>
                <w:spacing w:val="-2"/>
                <w:sz w:val="16"/>
              </w:rPr>
              <w:t>0.818</w:t>
            </w:r>
          </w:p>
        </w:tc>
        <w:tc>
          <w:tcPr>
            <w:tcW w:w="1108" w:type="dxa"/>
          </w:tcPr>
          <w:p>
            <w:pPr>
              <w:pStyle w:val="TableParagraph"/>
              <w:spacing w:before="20"/>
              <w:rPr>
                <w:sz w:val="16"/>
              </w:rPr>
            </w:pPr>
            <w:r>
              <w:rPr>
                <w:rFonts w:ascii="Arial" w:hAnsi="Arial"/>
                <w:i/>
                <w:spacing w:val="-2"/>
                <w:w w:val="105"/>
                <w:sz w:val="16"/>
              </w:rPr>
              <w:t>−</w:t>
            </w:r>
            <w:r>
              <w:rPr>
                <w:spacing w:val="-2"/>
                <w:w w:val="105"/>
                <w:sz w:val="16"/>
              </w:rPr>
              <w:t>0.026</w:t>
            </w:r>
          </w:p>
        </w:tc>
        <w:tc>
          <w:tcPr>
            <w:tcW w:w="1046" w:type="dxa"/>
          </w:tcPr>
          <w:p>
            <w:pPr>
              <w:pStyle w:val="TableParagraph"/>
              <w:spacing w:before="0"/>
              <w:jc w:val="left"/>
              <w:rPr>
                <w:sz w:val="16"/>
              </w:rPr>
            </w:pPr>
          </w:p>
        </w:tc>
        <w:tc>
          <w:tcPr>
            <w:tcW w:w="1501" w:type="dxa"/>
            <w:tcBorders>
              <w:bottom w:val="single" w:sz="8" w:space="0" w:color="000000"/>
            </w:tcBorders>
          </w:tcPr>
          <w:p>
            <w:pPr>
              <w:pStyle w:val="TableParagraph"/>
              <w:spacing w:before="21"/>
              <w:ind w:left="119"/>
              <w:jc w:val="left"/>
              <w:rPr>
                <w:b/>
                <w:sz w:val="16"/>
              </w:rPr>
            </w:pPr>
            <w:r>
              <w:rPr>
                <w:b/>
                <w:spacing w:val="-2"/>
                <w:sz w:val="16"/>
              </w:rPr>
              <w:t>TRUEGUARD</w:t>
            </w:r>
          </w:p>
        </w:tc>
        <w:tc>
          <w:tcPr>
            <w:tcW w:w="867" w:type="dxa"/>
            <w:tcBorders>
              <w:bottom w:val="single" w:sz="8" w:space="0" w:color="000000"/>
            </w:tcBorders>
          </w:tcPr>
          <w:p>
            <w:pPr>
              <w:pStyle w:val="TableParagraph"/>
              <w:spacing w:before="21"/>
              <w:ind w:left="41"/>
              <w:rPr>
                <w:b/>
                <w:sz w:val="16"/>
              </w:rPr>
            </w:pPr>
            <w:r>
              <w:rPr>
                <w:b/>
                <w:spacing w:val="-2"/>
                <w:sz w:val="16"/>
              </w:rPr>
              <w:t>0.831</w:t>
            </w:r>
          </w:p>
        </w:tc>
        <w:tc>
          <w:tcPr>
            <w:tcW w:w="859" w:type="dxa"/>
            <w:tcBorders>
              <w:bottom w:val="single" w:sz="8" w:space="0" w:color="000000"/>
            </w:tcBorders>
          </w:tcPr>
          <w:p>
            <w:pPr>
              <w:pStyle w:val="TableParagraph"/>
              <w:spacing w:before="21"/>
              <w:ind w:left="1" w:right="1"/>
              <w:rPr>
                <w:b/>
                <w:sz w:val="16"/>
              </w:rPr>
            </w:pPr>
            <w:r>
              <w:rPr>
                <w:b/>
                <w:spacing w:val="-2"/>
                <w:sz w:val="16"/>
              </w:rPr>
              <w:t>0.856</w:t>
            </w:r>
          </w:p>
        </w:tc>
        <w:tc>
          <w:tcPr>
            <w:tcW w:w="598" w:type="dxa"/>
            <w:tcBorders>
              <w:bottom w:val="single" w:sz="8" w:space="0" w:color="000000"/>
            </w:tcBorders>
          </w:tcPr>
          <w:p>
            <w:pPr>
              <w:pStyle w:val="TableParagraph"/>
              <w:spacing w:before="21"/>
              <w:rPr>
                <w:b/>
                <w:sz w:val="16"/>
              </w:rPr>
            </w:pPr>
            <w:r>
              <w:rPr>
                <w:b/>
                <w:spacing w:val="-2"/>
                <w:sz w:val="16"/>
              </w:rPr>
              <w:t>0.025</w:t>
            </w:r>
          </w:p>
        </w:tc>
      </w:tr>
      <w:tr>
        <w:trPr>
          <w:trHeight w:val="243" w:hRule="atLeast"/>
        </w:trPr>
        <w:tc>
          <w:tcPr>
            <w:tcW w:w="2262" w:type="dxa"/>
            <w:tcBorders>
              <w:bottom w:val="single" w:sz="4" w:space="0" w:color="000000"/>
            </w:tcBorders>
          </w:tcPr>
          <w:p>
            <w:pPr>
              <w:pStyle w:val="TableParagraph"/>
              <w:spacing w:line="172" w:lineRule="exact" w:before="0"/>
              <w:ind w:left="119"/>
              <w:jc w:val="left"/>
              <w:rPr>
                <w:sz w:val="16"/>
              </w:rPr>
            </w:pPr>
            <w:r>
              <w:rPr>
                <w:rFonts w:ascii="Arial" w:hAnsi="Arial"/>
                <w:i/>
                <w:sz w:val="16"/>
              </w:rPr>
              <w:t>—</w:t>
            </w:r>
            <w:r>
              <w:rPr>
                <w:rFonts w:ascii="Arial" w:hAnsi="Arial"/>
                <w:i/>
                <w:spacing w:val="-4"/>
                <w:sz w:val="16"/>
              </w:rPr>
              <w:t> </w:t>
            </w:r>
            <w:r>
              <w:rPr>
                <w:sz w:val="16"/>
              </w:rPr>
              <w:t>Distribution Shift</w:t>
            </w:r>
            <w:r>
              <w:rPr>
                <w:spacing w:val="1"/>
                <w:sz w:val="16"/>
              </w:rPr>
              <w:t> </w:t>
            </w:r>
            <w:r>
              <w:rPr>
                <w:spacing w:val="-2"/>
                <w:sz w:val="16"/>
              </w:rPr>
              <w:t>Tracker</w:t>
            </w:r>
          </w:p>
        </w:tc>
        <w:tc>
          <w:tcPr>
            <w:tcW w:w="1235" w:type="dxa"/>
            <w:tcBorders>
              <w:bottom w:val="single" w:sz="4" w:space="0" w:color="000000"/>
            </w:tcBorders>
          </w:tcPr>
          <w:p>
            <w:pPr>
              <w:pStyle w:val="TableParagraph"/>
              <w:spacing w:line="172" w:lineRule="exact" w:before="0"/>
              <w:rPr>
                <w:sz w:val="16"/>
              </w:rPr>
            </w:pPr>
            <w:r>
              <w:rPr>
                <w:spacing w:val="-2"/>
                <w:sz w:val="16"/>
              </w:rPr>
              <w:t>0.833</w:t>
            </w:r>
          </w:p>
        </w:tc>
        <w:tc>
          <w:tcPr>
            <w:tcW w:w="1108" w:type="dxa"/>
            <w:tcBorders>
              <w:bottom w:val="single" w:sz="4" w:space="0" w:color="000000"/>
            </w:tcBorders>
          </w:tcPr>
          <w:p>
            <w:pPr>
              <w:pStyle w:val="TableParagraph"/>
              <w:spacing w:line="172" w:lineRule="exact" w:before="0"/>
              <w:rPr>
                <w:sz w:val="16"/>
              </w:rPr>
            </w:pPr>
            <w:r>
              <w:rPr>
                <w:rFonts w:ascii="Arial" w:hAnsi="Arial"/>
                <w:i/>
                <w:spacing w:val="-2"/>
                <w:w w:val="105"/>
                <w:sz w:val="16"/>
              </w:rPr>
              <w:t>−</w:t>
            </w:r>
            <w:r>
              <w:rPr>
                <w:spacing w:val="-2"/>
                <w:w w:val="105"/>
                <w:sz w:val="16"/>
              </w:rPr>
              <w:t>0.011</w:t>
            </w:r>
          </w:p>
        </w:tc>
        <w:tc>
          <w:tcPr>
            <w:tcW w:w="1046" w:type="dxa"/>
          </w:tcPr>
          <w:p>
            <w:pPr>
              <w:pStyle w:val="TableParagraph"/>
              <w:spacing w:before="0"/>
              <w:jc w:val="left"/>
              <w:rPr>
                <w:sz w:val="16"/>
              </w:rPr>
            </w:pPr>
          </w:p>
        </w:tc>
        <w:tc>
          <w:tcPr>
            <w:tcW w:w="1501" w:type="dxa"/>
            <w:tcBorders>
              <w:top w:val="single" w:sz="8" w:space="0" w:color="000000"/>
            </w:tcBorders>
          </w:tcPr>
          <w:p>
            <w:pPr>
              <w:pStyle w:val="TableParagraph"/>
              <w:spacing w:before="0"/>
              <w:jc w:val="left"/>
              <w:rPr>
                <w:sz w:val="14"/>
              </w:rPr>
            </w:pPr>
          </w:p>
        </w:tc>
        <w:tc>
          <w:tcPr>
            <w:tcW w:w="867" w:type="dxa"/>
            <w:tcBorders>
              <w:top w:val="single" w:sz="8" w:space="0" w:color="000000"/>
            </w:tcBorders>
          </w:tcPr>
          <w:p>
            <w:pPr>
              <w:pStyle w:val="TableParagraph"/>
              <w:spacing w:before="0"/>
              <w:jc w:val="left"/>
              <w:rPr>
                <w:sz w:val="14"/>
              </w:rPr>
            </w:pPr>
          </w:p>
        </w:tc>
        <w:tc>
          <w:tcPr>
            <w:tcW w:w="859" w:type="dxa"/>
            <w:tcBorders>
              <w:top w:val="single" w:sz="8" w:space="0" w:color="000000"/>
            </w:tcBorders>
          </w:tcPr>
          <w:p>
            <w:pPr>
              <w:pStyle w:val="TableParagraph"/>
              <w:spacing w:before="0"/>
              <w:jc w:val="left"/>
              <w:rPr>
                <w:sz w:val="14"/>
              </w:rPr>
            </w:pPr>
          </w:p>
        </w:tc>
        <w:tc>
          <w:tcPr>
            <w:tcW w:w="598" w:type="dxa"/>
            <w:tcBorders>
              <w:top w:val="single" w:sz="8" w:space="0" w:color="000000"/>
            </w:tcBorders>
          </w:tcPr>
          <w:p>
            <w:pPr>
              <w:pStyle w:val="TableParagraph"/>
              <w:spacing w:before="0"/>
              <w:jc w:val="left"/>
              <w:rPr>
                <w:sz w:val="14"/>
              </w:rPr>
            </w:pPr>
          </w:p>
        </w:tc>
      </w:tr>
      <w:tr>
        <w:trPr>
          <w:trHeight w:val="266" w:hRule="atLeast"/>
        </w:trPr>
        <w:tc>
          <w:tcPr>
            <w:tcW w:w="2262" w:type="dxa"/>
            <w:tcBorders>
              <w:top w:val="single" w:sz="4" w:space="0" w:color="000000"/>
            </w:tcBorders>
          </w:tcPr>
          <w:p>
            <w:pPr>
              <w:pStyle w:val="TableParagraph"/>
              <w:spacing w:line="174" w:lineRule="exact" w:before="72"/>
              <w:ind w:left="119"/>
              <w:jc w:val="left"/>
              <w:rPr>
                <w:sz w:val="16"/>
              </w:rPr>
            </w:pPr>
            <w:r>
              <w:rPr>
                <w:sz w:val="16"/>
              </w:rPr>
              <w:t>ISP</w:t>
            </w:r>
            <w:r>
              <w:rPr>
                <w:spacing w:val="12"/>
                <w:sz w:val="16"/>
              </w:rPr>
              <w:t> </w:t>
            </w:r>
            <w:r>
              <w:rPr>
                <w:spacing w:val="-4"/>
                <w:sz w:val="16"/>
              </w:rPr>
              <w:t>only</w:t>
            </w:r>
          </w:p>
        </w:tc>
        <w:tc>
          <w:tcPr>
            <w:tcW w:w="1235" w:type="dxa"/>
            <w:tcBorders>
              <w:top w:val="single" w:sz="4" w:space="0" w:color="000000"/>
            </w:tcBorders>
          </w:tcPr>
          <w:p>
            <w:pPr>
              <w:pStyle w:val="TableParagraph"/>
              <w:spacing w:line="174" w:lineRule="exact" w:before="72"/>
              <w:rPr>
                <w:sz w:val="16"/>
              </w:rPr>
            </w:pPr>
            <w:r>
              <w:rPr>
                <w:spacing w:val="-2"/>
                <w:sz w:val="16"/>
              </w:rPr>
              <w:t>0.774</w:t>
            </w:r>
          </w:p>
        </w:tc>
        <w:tc>
          <w:tcPr>
            <w:tcW w:w="1108" w:type="dxa"/>
            <w:tcBorders>
              <w:top w:val="single" w:sz="4" w:space="0" w:color="000000"/>
            </w:tcBorders>
          </w:tcPr>
          <w:p>
            <w:pPr>
              <w:pStyle w:val="TableParagraph"/>
              <w:spacing w:line="175" w:lineRule="exact" w:before="71"/>
              <w:rPr>
                <w:sz w:val="16"/>
              </w:rPr>
            </w:pPr>
            <w:r>
              <w:rPr>
                <w:rFonts w:ascii="Arial" w:hAnsi="Arial"/>
                <w:i/>
                <w:spacing w:val="-2"/>
                <w:w w:val="105"/>
                <w:sz w:val="16"/>
              </w:rPr>
              <w:t>−</w:t>
            </w:r>
            <w:r>
              <w:rPr>
                <w:spacing w:val="-2"/>
                <w:w w:val="105"/>
                <w:sz w:val="16"/>
              </w:rPr>
              <w:t>0.070</w:t>
            </w:r>
          </w:p>
        </w:tc>
        <w:tc>
          <w:tcPr>
            <w:tcW w:w="1046" w:type="dxa"/>
          </w:tcPr>
          <w:p>
            <w:pPr>
              <w:pStyle w:val="TableParagraph"/>
              <w:spacing w:before="0"/>
              <w:jc w:val="left"/>
              <w:rPr>
                <w:sz w:val="16"/>
              </w:rPr>
            </w:pPr>
          </w:p>
        </w:tc>
        <w:tc>
          <w:tcPr>
            <w:tcW w:w="1501" w:type="dxa"/>
          </w:tcPr>
          <w:p>
            <w:pPr>
              <w:pStyle w:val="TableParagraph"/>
              <w:spacing w:before="0"/>
              <w:jc w:val="left"/>
              <w:rPr>
                <w:sz w:val="16"/>
              </w:rPr>
            </w:pPr>
          </w:p>
        </w:tc>
        <w:tc>
          <w:tcPr>
            <w:tcW w:w="867" w:type="dxa"/>
          </w:tcPr>
          <w:p>
            <w:pPr>
              <w:pStyle w:val="TableParagraph"/>
              <w:spacing w:line="178" w:lineRule="exact" w:before="68"/>
              <w:ind w:left="41" w:right="84"/>
              <w:rPr>
                <w:sz w:val="16"/>
              </w:rPr>
            </w:pPr>
            <w:r>
              <w:rPr>
                <w:spacing w:val="-2"/>
                <w:sz w:val="16"/>
              </w:rPr>
              <w:t>TABLE</w:t>
            </w:r>
            <w:r>
              <w:rPr>
                <w:spacing w:val="4"/>
                <w:sz w:val="16"/>
              </w:rPr>
              <w:t> </w:t>
            </w:r>
            <w:r>
              <w:rPr>
                <w:spacing w:val="-10"/>
                <w:sz w:val="16"/>
              </w:rPr>
              <w:t>V</w:t>
            </w:r>
          </w:p>
        </w:tc>
        <w:tc>
          <w:tcPr>
            <w:tcW w:w="859" w:type="dxa"/>
          </w:tcPr>
          <w:p>
            <w:pPr>
              <w:pStyle w:val="TableParagraph"/>
              <w:spacing w:before="0"/>
              <w:jc w:val="left"/>
              <w:rPr>
                <w:sz w:val="16"/>
              </w:rPr>
            </w:pPr>
          </w:p>
        </w:tc>
        <w:tc>
          <w:tcPr>
            <w:tcW w:w="598" w:type="dxa"/>
          </w:tcPr>
          <w:p>
            <w:pPr>
              <w:pStyle w:val="TableParagraph"/>
              <w:spacing w:before="0"/>
              <w:jc w:val="left"/>
              <w:rPr>
                <w:sz w:val="16"/>
              </w:rPr>
            </w:pPr>
          </w:p>
        </w:tc>
      </w:tr>
      <w:tr>
        <w:trPr>
          <w:trHeight w:val="233" w:hRule="atLeast"/>
        </w:trPr>
        <w:tc>
          <w:tcPr>
            <w:tcW w:w="9476" w:type="dxa"/>
            <w:gridSpan w:val="8"/>
          </w:tcPr>
          <w:p>
            <w:pPr>
              <w:pStyle w:val="TableParagraph"/>
              <w:tabs>
                <w:tab w:pos="2700" w:val="left" w:leader="none"/>
                <w:tab w:pos="3806" w:val="left" w:leader="none"/>
                <w:tab w:pos="5613" w:val="left" w:leader="none"/>
              </w:tabs>
              <w:spacing w:line="206" w:lineRule="auto" w:before="0"/>
              <w:ind w:left="119" w:right="-44"/>
              <w:jc w:val="left"/>
              <w:rPr>
                <w:sz w:val="12"/>
              </w:rPr>
            </w:pPr>
            <w:r>
              <w:rPr>
                <w:position w:val="-5"/>
                <w:sz w:val="16"/>
              </w:rPr>
              <w:t>EEM</w:t>
            </w:r>
            <w:r>
              <w:rPr>
                <w:spacing w:val="11"/>
                <w:position w:val="-5"/>
                <w:sz w:val="16"/>
              </w:rPr>
              <w:t> </w:t>
            </w:r>
            <w:r>
              <w:rPr>
                <w:spacing w:val="-4"/>
                <w:position w:val="-5"/>
                <w:sz w:val="16"/>
              </w:rPr>
              <w:t>only</w:t>
            </w:r>
            <w:r>
              <w:rPr>
                <w:position w:val="-5"/>
                <w:sz w:val="16"/>
              </w:rPr>
              <w:tab/>
            </w:r>
            <w:r>
              <w:rPr>
                <w:spacing w:val="-2"/>
                <w:position w:val="-5"/>
                <w:sz w:val="16"/>
              </w:rPr>
              <w:t>0.802</w:t>
            </w:r>
            <w:r>
              <w:rPr>
                <w:position w:val="-5"/>
                <w:sz w:val="16"/>
              </w:rPr>
              <w:tab/>
            </w:r>
            <w:r>
              <w:rPr>
                <w:rFonts w:ascii="Arial" w:hAnsi="Arial"/>
                <w:i/>
                <w:spacing w:val="-2"/>
                <w:position w:val="-5"/>
                <w:sz w:val="16"/>
              </w:rPr>
              <w:t>−</w:t>
            </w:r>
            <w:r>
              <w:rPr>
                <w:spacing w:val="-2"/>
                <w:position w:val="-5"/>
                <w:sz w:val="16"/>
              </w:rPr>
              <w:t>0.042</w:t>
            </w:r>
            <w:r>
              <w:rPr>
                <w:position w:val="-5"/>
                <w:sz w:val="16"/>
              </w:rPr>
              <w:tab/>
            </w:r>
            <w:r>
              <w:rPr>
                <w:spacing w:val="2"/>
                <w:sz w:val="16"/>
              </w:rPr>
              <w:t>H</w:t>
            </w:r>
            <w:r>
              <w:rPr>
                <w:spacing w:val="2"/>
                <w:sz w:val="12"/>
              </w:rPr>
              <w:t>ALLUCINATION</w:t>
            </w:r>
            <w:r>
              <w:rPr>
                <w:spacing w:val="58"/>
                <w:sz w:val="12"/>
              </w:rPr>
              <w:t> </w:t>
            </w:r>
            <w:r>
              <w:rPr>
                <w:spacing w:val="2"/>
                <w:sz w:val="16"/>
              </w:rPr>
              <w:t>R</w:t>
            </w:r>
            <w:r>
              <w:rPr>
                <w:spacing w:val="2"/>
                <w:sz w:val="12"/>
              </w:rPr>
              <w:t>ATE</w:t>
            </w:r>
            <w:r>
              <w:rPr>
                <w:spacing w:val="59"/>
                <w:sz w:val="12"/>
              </w:rPr>
              <w:t> </w:t>
            </w:r>
            <w:r>
              <w:rPr>
                <w:spacing w:val="2"/>
                <w:sz w:val="16"/>
              </w:rPr>
              <w:t>B</w:t>
            </w:r>
            <w:r>
              <w:rPr>
                <w:spacing w:val="2"/>
                <w:sz w:val="12"/>
              </w:rPr>
              <w:t>EFORE</w:t>
            </w:r>
            <w:r>
              <w:rPr>
                <w:spacing w:val="59"/>
                <w:sz w:val="12"/>
              </w:rPr>
              <w:t> </w:t>
            </w:r>
            <w:r>
              <w:rPr>
                <w:spacing w:val="2"/>
                <w:sz w:val="12"/>
              </w:rPr>
              <w:t>AND</w:t>
            </w:r>
            <w:r>
              <w:rPr>
                <w:spacing w:val="59"/>
                <w:sz w:val="12"/>
              </w:rPr>
              <w:t> </w:t>
            </w:r>
            <w:r>
              <w:rPr>
                <w:spacing w:val="2"/>
                <w:sz w:val="16"/>
              </w:rPr>
              <w:t>A</w:t>
            </w:r>
            <w:r>
              <w:rPr>
                <w:spacing w:val="2"/>
                <w:sz w:val="12"/>
              </w:rPr>
              <w:t>FTER</w:t>
            </w:r>
            <w:r>
              <w:rPr>
                <w:spacing w:val="59"/>
                <w:sz w:val="12"/>
              </w:rPr>
              <w:t> </w:t>
            </w:r>
            <w:r>
              <w:rPr>
                <w:spacing w:val="-2"/>
                <w:sz w:val="16"/>
              </w:rPr>
              <w:t>M</w:t>
            </w:r>
            <w:r>
              <w:rPr>
                <w:spacing w:val="-2"/>
                <w:sz w:val="12"/>
              </w:rPr>
              <w:t>ITIGATION</w:t>
            </w:r>
          </w:p>
        </w:tc>
      </w:tr>
    </w:tbl>
    <w:p>
      <w:pPr>
        <w:pStyle w:val="BodyText"/>
        <w:spacing w:before="3"/>
        <w:ind w:left="0"/>
        <w:jc w:val="left"/>
        <w:rPr>
          <w:sz w:val="5"/>
        </w:rPr>
      </w:pPr>
    </w:p>
    <w:p>
      <w:pPr>
        <w:pStyle w:val="BodyText"/>
        <w:spacing w:line="20" w:lineRule="exact"/>
        <w:ind w:left="467"/>
        <w:jc w:val="left"/>
        <w:rPr>
          <w:sz w:val="2"/>
        </w:rPr>
      </w:pPr>
      <w:r>
        <w:rPr>
          <w:sz w:val="2"/>
        </w:rPr>
        <mc:AlternateContent>
          <mc:Choice Requires="wps">
            <w:drawing>
              <wp:inline distT="0" distB="0" distL="0" distR="0">
                <wp:extent cx="2924810" cy="10160"/>
                <wp:effectExtent l="9525" t="0" r="0" b="8890"/>
                <wp:docPr id="11" name="Group 11"/>
                <wp:cNvGraphicFramePr>
                  <a:graphicFrameLocks/>
                </wp:cNvGraphicFramePr>
                <a:graphic>
                  <a:graphicData uri="http://schemas.microsoft.com/office/word/2010/wordprocessingGroup">
                    <wpg:wgp>
                      <wpg:cNvPr id="11" name="Group 11"/>
                      <wpg:cNvGrpSpPr/>
                      <wpg:grpSpPr>
                        <a:xfrm>
                          <a:off x="0" y="0"/>
                          <a:ext cx="2924810" cy="10160"/>
                          <a:chExt cx="2924810" cy="10160"/>
                        </a:xfrm>
                      </wpg:grpSpPr>
                      <wps:wsp>
                        <wps:cNvPr id="12" name="Graphic 12"/>
                        <wps:cNvSpPr/>
                        <wps:spPr>
                          <a:xfrm>
                            <a:off x="0" y="5060"/>
                            <a:ext cx="2924810" cy="1270"/>
                          </a:xfrm>
                          <a:custGeom>
                            <a:avLst/>
                            <a:gdLst/>
                            <a:ahLst/>
                            <a:cxnLst/>
                            <a:rect l="l" t="t" r="r" b="b"/>
                            <a:pathLst>
                              <a:path w="2924810" h="0">
                                <a:moveTo>
                                  <a:pt x="0" y="0"/>
                                </a:moveTo>
                                <a:lnTo>
                                  <a:pt x="2924390"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0.3pt;height:.8pt;mso-position-horizontal-relative:char;mso-position-vertical-relative:line" id="docshapegroup10" coordorigin="0,0" coordsize="4606,16">
                <v:line style="position:absolute" from="0,8" to="4605,8" stroked="true" strokeweight=".797pt" strokecolor="#000000">
                  <v:stroke dashstyle="solid"/>
                </v:line>
              </v:group>
            </w:pict>
          </mc:Fallback>
        </mc:AlternateContent>
      </w:r>
      <w:r>
        <w:rPr>
          <w:sz w:val="2"/>
        </w:rPr>
      </w:r>
    </w:p>
    <w:p>
      <w:pPr>
        <w:pStyle w:val="BodyText"/>
        <w:spacing w:before="87"/>
        <w:ind w:left="0"/>
        <w:jc w:val="left"/>
        <w:rPr>
          <w:sz w:val="16"/>
        </w:rPr>
      </w:pPr>
    </w:p>
    <w:p>
      <w:pPr>
        <w:spacing w:line="182" w:lineRule="exact" w:before="0"/>
        <w:ind w:left="216" w:right="5474" w:firstLine="0"/>
        <w:jc w:val="center"/>
        <w:rPr>
          <w:sz w:val="16"/>
        </w:rPr>
      </w:pPr>
      <w:r>
        <w:rPr>
          <w:sz w:val="16"/>
        </w:rPr>
        <mc:AlternateContent>
          <mc:Choice Requires="wps">
            <w:drawing>
              <wp:anchor distT="0" distB="0" distL="0" distR="0" allowOverlap="1" layoutInCell="1" locked="0" behindDoc="0" simplePos="0" relativeHeight="15732736">
                <wp:simplePos x="0" y="0"/>
                <wp:positionH relativeFrom="page">
                  <wp:posOffset>4003535</wp:posOffset>
                </wp:positionH>
                <wp:positionV relativeFrom="paragraph">
                  <wp:posOffset>-154088</wp:posOffset>
                </wp:positionV>
                <wp:extent cx="3105785" cy="103568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105785" cy="103568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1435"/>
                              <w:gridCol w:w="1211"/>
                            </w:tblGrid>
                            <w:tr>
                              <w:trPr>
                                <w:trHeight w:val="325" w:hRule="atLeast"/>
                              </w:trPr>
                              <w:tc>
                                <w:tcPr>
                                  <w:tcW w:w="2126" w:type="dxa"/>
                                  <w:tcBorders>
                                    <w:top w:val="single" w:sz="8" w:space="0" w:color="000000"/>
                                    <w:bottom w:val="single" w:sz="4" w:space="0" w:color="000000"/>
                                  </w:tcBorders>
                                </w:tcPr>
                                <w:p>
                                  <w:pPr>
                                    <w:pStyle w:val="TableParagraph"/>
                                    <w:spacing w:before="70"/>
                                    <w:ind w:left="119"/>
                                    <w:jc w:val="left"/>
                                    <w:rPr>
                                      <w:b/>
                                      <w:sz w:val="16"/>
                                    </w:rPr>
                                  </w:pPr>
                                  <w:r>
                                    <w:rPr>
                                      <w:b/>
                                      <w:spacing w:val="-2"/>
                                      <w:sz w:val="16"/>
                                    </w:rPr>
                                    <w:t>Configuration</w:t>
                                  </w:r>
                                </w:p>
                              </w:tc>
                              <w:tc>
                                <w:tcPr>
                                  <w:tcW w:w="1435" w:type="dxa"/>
                                  <w:tcBorders>
                                    <w:top w:val="single" w:sz="8" w:space="0" w:color="000000"/>
                                    <w:bottom w:val="single" w:sz="4" w:space="0" w:color="000000"/>
                                  </w:tcBorders>
                                </w:tcPr>
                                <w:p>
                                  <w:pPr>
                                    <w:pStyle w:val="TableParagraph"/>
                                    <w:spacing w:before="70"/>
                                    <w:ind w:right="1"/>
                                    <w:rPr>
                                      <w:b/>
                                      <w:sz w:val="16"/>
                                    </w:rPr>
                                  </w:pPr>
                                  <w:r>
                                    <w:rPr>
                                      <w:b/>
                                      <w:sz w:val="16"/>
                                    </w:rPr>
                                    <w:t>Halluc.</w:t>
                                  </w:r>
                                  <w:r>
                                    <w:rPr>
                                      <w:b/>
                                      <w:spacing w:val="14"/>
                                      <w:sz w:val="16"/>
                                    </w:rPr>
                                    <w:t> </w:t>
                                  </w:r>
                                  <w:r>
                                    <w:rPr>
                                      <w:b/>
                                      <w:sz w:val="16"/>
                                    </w:rPr>
                                    <w:t>Rate</w:t>
                                  </w:r>
                                  <w:r>
                                    <w:rPr>
                                      <w:b/>
                                      <w:spacing w:val="15"/>
                                      <w:sz w:val="16"/>
                                    </w:rPr>
                                    <w:t> </w:t>
                                  </w:r>
                                  <w:r>
                                    <w:rPr>
                                      <w:b/>
                                      <w:spacing w:val="-5"/>
                                      <w:sz w:val="16"/>
                                    </w:rPr>
                                    <w:t>(%)</w:t>
                                  </w:r>
                                </w:p>
                              </w:tc>
                              <w:tc>
                                <w:tcPr>
                                  <w:tcW w:w="1211" w:type="dxa"/>
                                  <w:tcBorders>
                                    <w:top w:val="single" w:sz="8" w:space="0" w:color="000000"/>
                                    <w:bottom w:val="single" w:sz="4" w:space="0" w:color="000000"/>
                                  </w:tcBorders>
                                </w:tcPr>
                                <w:p>
                                  <w:pPr>
                                    <w:pStyle w:val="TableParagraph"/>
                                    <w:spacing w:before="70"/>
                                    <w:rPr>
                                      <w:b/>
                                      <w:sz w:val="16"/>
                                    </w:rPr>
                                  </w:pPr>
                                  <w:r>
                                    <w:rPr>
                                      <w:b/>
                                      <w:sz w:val="16"/>
                                    </w:rPr>
                                    <w:t>Accuracy</w:t>
                                  </w:r>
                                  <w:r>
                                    <w:rPr>
                                      <w:b/>
                                      <w:spacing w:val="12"/>
                                      <w:sz w:val="16"/>
                                    </w:rPr>
                                    <w:t> </w:t>
                                  </w:r>
                                  <w:r>
                                    <w:rPr>
                                      <w:b/>
                                      <w:spacing w:val="-5"/>
                                      <w:sz w:val="16"/>
                                    </w:rPr>
                                    <w:t>(%)</w:t>
                                  </w:r>
                                </w:p>
                              </w:tc>
                            </w:tr>
                            <w:tr>
                              <w:trPr>
                                <w:trHeight w:val="286" w:hRule="atLeast"/>
                              </w:trPr>
                              <w:tc>
                                <w:tcPr>
                                  <w:tcW w:w="2126" w:type="dxa"/>
                                  <w:tcBorders>
                                    <w:top w:val="single" w:sz="4" w:space="0" w:color="000000"/>
                                  </w:tcBorders>
                                </w:tcPr>
                                <w:p>
                                  <w:pPr>
                                    <w:pStyle w:val="TableParagraph"/>
                                    <w:spacing w:before="72"/>
                                    <w:ind w:left="119"/>
                                    <w:jc w:val="left"/>
                                    <w:rPr>
                                      <w:sz w:val="16"/>
                                    </w:rPr>
                                  </w:pPr>
                                  <w:r>
                                    <w:rPr>
                                      <w:sz w:val="16"/>
                                    </w:rPr>
                                    <w:t>Base</w:t>
                                  </w:r>
                                  <w:r>
                                    <w:rPr>
                                      <w:spacing w:val="12"/>
                                      <w:sz w:val="16"/>
                                    </w:rPr>
                                    <w:t> </w:t>
                                  </w:r>
                                  <w:r>
                                    <w:rPr>
                                      <w:sz w:val="16"/>
                                    </w:rPr>
                                    <w:t>LLM</w:t>
                                  </w:r>
                                  <w:r>
                                    <w:rPr>
                                      <w:spacing w:val="12"/>
                                      <w:sz w:val="16"/>
                                    </w:rPr>
                                    <w:t> </w:t>
                                  </w:r>
                                  <w:r>
                                    <w:rPr>
                                      <w:sz w:val="16"/>
                                    </w:rPr>
                                    <w:t>(no</w:t>
                                  </w:r>
                                  <w:r>
                                    <w:rPr>
                                      <w:spacing w:val="12"/>
                                      <w:sz w:val="16"/>
                                    </w:rPr>
                                    <w:t> </w:t>
                                  </w:r>
                                  <w:r>
                                    <w:rPr>
                                      <w:spacing w:val="-2"/>
                                      <w:sz w:val="16"/>
                                    </w:rPr>
                                    <w:t>guard)</w:t>
                                  </w:r>
                                </w:p>
                              </w:tc>
                              <w:tc>
                                <w:tcPr>
                                  <w:tcW w:w="1435" w:type="dxa"/>
                                  <w:tcBorders>
                                    <w:top w:val="single" w:sz="4" w:space="0" w:color="000000"/>
                                  </w:tcBorders>
                                </w:tcPr>
                                <w:p>
                                  <w:pPr>
                                    <w:pStyle w:val="TableParagraph"/>
                                    <w:spacing w:before="72"/>
                                    <w:ind w:right="1"/>
                                    <w:rPr>
                                      <w:sz w:val="16"/>
                                    </w:rPr>
                                  </w:pPr>
                                  <w:r>
                                    <w:rPr>
                                      <w:spacing w:val="-4"/>
                                      <w:sz w:val="16"/>
                                    </w:rPr>
                                    <w:t>31.2</w:t>
                                  </w:r>
                                </w:p>
                              </w:tc>
                              <w:tc>
                                <w:tcPr>
                                  <w:tcW w:w="1211" w:type="dxa"/>
                                  <w:tcBorders>
                                    <w:top w:val="single" w:sz="4" w:space="0" w:color="000000"/>
                                  </w:tcBorders>
                                </w:tcPr>
                                <w:p>
                                  <w:pPr>
                                    <w:pStyle w:val="TableParagraph"/>
                                    <w:spacing w:before="72"/>
                                    <w:rPr>
                                      <w:sz w:val="16"/>
                                    </w:rPr>
                                  </w:pPr>
                                  <w:r>
                                    <w:rPr>
                                      <w:spacing w:val="-4"/>
                                      <w:sz w:val="16"/>
                                    </w:rPr>
                                    <w:t>68.8</w:t>
                                  </w:r>
                                </w:p>
                              </w:tc>
                            </w:tr>
                            <w:tr>
                              <w:trPr>
                                <w:trHeight w:val="233" w:hRule="atLeast"/>
                              </w:trPr>
                              <w:tc>
                                <w:tcPr>
                                  <w:tcW w:w="2126" w:type="dxa"/>
                                </w:tcPr>
                                <w:p>
                                  <w:pPr>
                                    <w:pStyle w:val="TableParagraph"/>
                                    <w:ind w:left="119"/>
                                    <w:jc w:val="left"/>
                                    <w:rPr>
                                      <w:sz w:val="16"/>
                                    </w:rPr>
                                  </w:pPr>
                                  <w:r>
                                    <w:rPr>
                                      <w:sz w:val="16"/>
                                    </w:rPr>
                                    <w:t>Detection</w:t>
                                  </w:r>
                                  <w:r>
                                    <w:rPr>
                                      <w:spacing w:val="11"/>
                                      <w:sz w:val="16"/>
                                    </w:rPr>
                                    <w:t> </w:t>
                                  </w:r>
                                  <w:r>
                                    <w:rPr>
                                      <w:sz w:val="16"/>
                                    </w:rPr>
                                    <w:t>+</w:t>
                                  </w:r>
                                  <w:r>
                                    <w:rPr>
                                      <w:spacing w:val="12"/>
                                      <w:sz w:val="16"/>
                                    </w:rPr>
                                    <w:t> </w:t>
                                  </w:r>
                                  <w:r>
                                    <w:rPr>
                                      <w:sz w:val="16"/>
                                    </w:rPr>
                                    <w:t>Flag</w:t>
                                  </w:r>
                                  <w:r>
                                    <w:rPr>
                                      <w:spacing w:val="12"/>
                                      <w:sz w:val="16"/>
                                    </w:rPr>
                                    <w:t> </w:t>
                                  </w:r>
                                  <w:r>
                                    <w:rPr>
                                      <w:spacing w:val="-4"/>
                                      <w:sz w:val="16"/>
                                    </w:rPr>
                                    <w:t>only</w:t>
                                  </w:r>
                                </w:p>
                              </w:tc>
                              <w:tc>
                                <w:tcPr>
                                  <w:tcW w:w="1435" w:type="dxa"/>
                                </w:tcPr>
                                <w:p>
                                  <w:pPr>
                                    <w:pStyle w:val="TableParagraph"/>
                                    <w:ind w:right="1"/>
                                    <w:rPr>
                                      <w:sz w:val="16"/>
                                    </w:rPr>
                                  </w:pPr>
                                  <w:r>
                                    <w:rPr>
                                      <w:spacing w:val="-4"/>
                                      <w:sz w:val="16"/>
                                    </w:rPr>
                                    <w:t>31.2</w:t>
                                  </w:r>
                                </w:p>
                              </w:tc>
                              <w:tc>
                                <w:tcPr>
                                  <w:tcW w:w="1211" w:type="dxa"/>
                                </w:tcPr>
                                <w:p>
                                  <w:pPr>
                                    <w:pStyle w:val="TableParagraph"/>
                                    <w:rPr>
                                      <w:sz w:val="16"/>
                                    </w:rPr>
                                  </w:pPr>
                                  <w:r>
                                    <w:rPr>
                                      <w:spacing w:val="-4"/>
                                      <w:sz w:val="16"/>
                                    </w:rPr>
                                    <w:t>68.8</w:t>
                                  </w:r>
                                </w:p>
                              </w:tc>
                            </w:tr>
                            <w:tr>
                              <w:trPr>
                                <w:trHeight w:val="233" w:hRule="atLeast"/>
                              </w:trPr>
                              <w:tc>
                                <w:tcPr>
                                  <w:tcW w:w="2126" w:type="dxa"/>
                                </w:tcPr>
                                <w:p>
                                  <w:pPr>
                                    <w:pStyle w:val="TableParagraph"/>
                                    <w:ind w:left="119"/>
                                    <w:jc w:val="left"/>
                                    <w:rPr>
                                      <w:sz w:val="16"/>
                                    </w:rPr>
                                  </w:pPr>
                                  <w:r>
                                    <w:rPr>
                                      <w:sz w:val="16"/>
                                    </w:rPr>
                                    <w:t>+</w:t>
                                  </w:r>
                                  <w:r>
                                    <w:rPr>
                                      <w:spacing w:val="7"/>
                                      <w:sz w:val="16"/>
                                    </w:rPr>
                                    <w:t> </w:t>
                                  </w:r>
                                  <w:r>
                                    <w:rPr>
                                      <w:sz w:val="16"/>
                                    </w:rPr>
                                    <w:t>Retrieval</w:t>
                                  </w:r>
                                  <w:r>
                                    <w:rPr>
                                      <w:spacing w:val="8"/>
                                      <w:sz w:val="16"/>
                                    </w:rPr>
                                    <w:t> </w:t>
                                  </w:r>
                                  <w:r>
                                    <w:rPr>
                                      <w:sz w:val="16"/>
                                    </w:rPr>
                                    <w:t>Grounding</w:t>
                                  </w:r>
                                  <w:r>
                                    <w:rPr>
                                      <w:spacing w:val="8"/>
                                      <w:sz w:val="16"/>
                                    </w:rPr>
                                    <w:t> </w:t>
                                  </w:r>
                                  <w:r>
                                    <w:rPr>
                                      <w:spacing w:val="-4"/>
                                      <w:sz w:val="16"/>
                                    </w:rPr>
                                    <w:t>[20]</w:t>
                                  </w:r>
                                </w:p>
                              </w:tc>
                              <w:tc>
                                <w:tcPr>
                                  <w:tcW w:w="1435" w:type="dxa"/>
                                </w:tcPr>
                                <w:p>
                                  <w:pPr>
                                    <w:pStyle w:val="TableParagraph"/>
                                    <w:ind w:right="1"/>
                                    <w:rPr>
                                      <w:sz w:val="16"/>
                                    </w:rPr>
                                  </w:pPr>
                                  <w:r>
                                    <w:rPr>
                                      <w:spacing w:val="-4"/>
                                      <w:sz w:val="16"/>
                                    </w:rPr>
                                    <w:t>18.4</w:t>
                                  </w:r>
                                </w:p>
                              </w:tc>
                              <w:tc>
                                <w:tcPr>
                                  <w:tcW w:w="1211" w:type="dxa"/>
                                </w:tcPr>
                                <w:p>
                                  <w:pPr>
                                    <w:pStyle w:val="TableParagraph"/>
                                    <w:rPr>
                                      <w:sz w:val="16"/>
                                    </w:rPr>
                                  </w:pPr>
                                  <w:r>
                                    <w:rPr>
                                      <w:spacing w:val="-4"/>
                                      <w:sz w:val="16"/>
                                    </w:rPr>
                                    <w:t>79.3</w:t>
                                  </w:r>
                                </w:p>
                              </w:tc>
                            </w:tr>
                            <w:tr>
                              <w:trPr>
                                <w:trHeight w:val="230" w:hRule="atLeast"/>
                              </w:trPr>
                              <w:tc>
                                <w:tcPr>
                                  <w:tcW w:w="2126" w:type="dxa"/>
                                </w:tcPr>
                                <w:p>
                                  <w:pPr>
                                    <w:pStyle w:val="TableParagraph"/>
                                    <w:ind w:left="119"/>
                                    <w:jc w:val="left"/>
                                    <w:rPr>
                                      <w:sz w:val="16"/>
                                    </w:rPr>
                                  </w:pPr>
                                  <w:r>
                                    <w:rPr>
                                      <w:sz w:val="16"/>
                                    </w:rPr>
                                    <w:t>+</w:t>
                                  </w:r>
                                  <w:r>
                                    <w:rPr>
                                      <w:spacing w:val="10"/>
                                      <w:sz w:val="16"/>
                                    </w:rPr>
                                    <w:t> </w:t>
                                  </w:r>
                                  <w:r>
                                    <w:rPr>
                                      <w:sz w:val="16"/>
                                    </w:rPr>
                                    <w:t>Calibrated</w:t>
                                  </w:r>
                                  <w:r>
                                    <w:rPr>
                                      <w:spacing w:val="10"/>
                                      <w:sz w:val="16"/>
                                    </w:rPr>
                                    <w:t> </w:t>
                                  </w:r>
                                  <w:r>
                                    <w:rPr>
                                      <w:sz w:val="16"/>
                                    </w:rPr>
                                    <w:t>Abstention</w:t>
                                  </w:r>
                                  <w:r>
                                    <w:rPr>
                                      <w:spacing w:val="10"/>
                                      <w:sz w:val="16"/>
                                    </w:rPr>
                                    <w:t> </w:t>
                                  </w:r>
                                  <w:r>
                                    <w:rPr>
                                      <w:spacing w:val="-4"/>
                                      <w:sz w:val="16"/>
                                    </w:rPr>
                                    <w:t>[15]</w:t>
                                  </w:r>
                                </w:p>
                              </w:tc>
                              <w:tc>
                                <w:tcPr>
                                  <w:tcW w:w="1435" w:type="dxa"/>
                                </w:tcPr>
                                <w:p>
                                  <w:pPr>
                                    <w:pStyle w:val="TableParagraph"/>
                                    <w:ind w:right="1"/>
                                    <w:rPr>
                                      <w:sz w:val="16"/>
                                    </w:rPr>
                                  </w:pPr>
                                  <w:r>
                                    <w:rPr>
                                      <w:spacing w:val="-4"/>
                                      <w:sz w:val="16"/>
                                    </w:rPr>
                                    <w:t>12.7</w:t>
                                  </w:r>
                                </w:p>
                              </w:tc>
                              <w:tc>
                                <w:tcPr>
                                  <w:tcW w:w="1211" w:type="dxa"/>
                                </w:tcPr>
                                <w:p>
                                  <w:pPr>
                                    <w:pStyle w:val="TableParagraph"/>
                                    <w:rPr>
                                      <w:sz w:val="16"/>
                                    </w:rPr>
                                  </w:pPr>
                                  <w:r>
                                    <w:rPr>
                                      <w:spacing w:val="-4"/>
                                      <w:sz w:val="16"/>
                                    </w:rPr>
                                    <w:t>84.1</w:t>
                                  </w:r>
                                </w:p>
                              </w:tc>
                            </w:tr>
                            <w:tr>
                              <w:trPr>
                                <w:trHeight w:val="274" w:hRule="atLeast"/>
                              </w:trPr>
                              <w:tc>
                                <w:tcPr>
                                  <w:tcW w:w="2126" w:type="dxa"/>
                                  <w:tcBorders>
                                    <w:bottom w:val="single" w:sz="8" w:space="0" w:color="000000"/>
                                  </w:tcBorders>
                                </w:tcPr>
                                <w:p>
                                  <w:pPr>
                                    <w:pStyle w:val="TableParagraph"/>
                                    <w:spacing w:before="21"/>
                                    <w:ind w:left="119"/>
                                    <w:jc w:val="left"/>
                                    <w:rPr>
                                      <w:b/>
                                      <w:sz w:val="16"/>
                                    </w:rPr>
                                  </w:pPr>
                                  <w:r>
                                    <w:rPr>
                                      <w:b/>
                                      <w:sz w:val="16"/>
                                    </w:rPr>
                                    <w:t>Full</w:t>
                                  </w:r>
                                  <w:r>
                                    <w:rPr>
                                      <w:b/>
                                      <w:spacing w:val="16"/>
                                      <w:sz w:val="16"/>
                                    </w:rPr>
                                    <w:t> </w:t>
                                  </w:r>
                                  <w:r>
                                    <w:rPr>
                                      <w:b/>
                                      <w:spacing w:val="-2"/>
                                      <w:sz w:val="16"/>
                                    </w:rPr>
                                    <w:t>TRUEGUARD</w:t>
                                  </w:r>
                                </w:p>
                              </w:tc>
                              <w:tc>
                                <w:tcPr>
                                  <w:tcW w:w="1435" w:type="dxa"/>
                                  <w:tcBorders>
                                    <w:bottom w:val="single" w:sz="8" w:space="0" w:color="000000"/>
                                  </w:tcBorders>
                                </w:tcPr>
                                <w:p>
                                  <w:pPr>
                                    <w:pStyle w:val="TableParagraph"/>
                                    <w:spacing w:before="21"/>
                                    <w:ind w:right="1"/>
                                    <w:rPr>
                                      <w:b/>
                                      <w:sz w:val="16"/>
                                    </w:rPr>
                                  </w:pPr>
                                  <w:r>
                                    <w:rPr>
                                      <w:b/>
                                      <w:spacing w:val="-4"/>
                                      <w:sz w:val="16"/>
                                    </w:rPr>
                                    <w:t>11.3</w:t>
                                  </w:r>
                                </w:p>
                              </w:tc>
                              <w:tc>
                                <w:tcPr>
                                  <w:tcW w:w="1211" w:type="dxa"/>
                                  <w:tcBorders>
                                    <w:bottom w:val="single" w:sz="8" w:space="0" w:color="000000"/>
                                  </w:tcBorders>
                                </w:tcPr>
                                <w:p>
                                  <w:pPr>
                                    <w:pStyle w:val="TableParagraph"/>
                                    <w:spacing w:before="21"/>
                                    <w:rPr>
                                      <w:b/>
                                      <w:sz w:val="16"/>
                                    </w:rPr>
                                  </w:pPr>
                                  <w:r>
                                    <w:rPr>
                                      <w:b/>
                                      <w:spacing w:val="-4"/>
                                      <w:sz w:val="16"/>
                                    </w:rPr>
                                    <w:t>85.6</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315.239014pt;margin-top:-12.132975pt;width:244.55pt;height:81.55pt;mso-position-horizontal-relative:page;mso-position-vertical-relative:paragraph;z-index:15732736" type="#_x0000_t202" id="docshape1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1435"/>
                        <w:gridCol w:w="1211"/>
                      </w:tblGrid>
                      <w:tr>
                        <w:trPr>
                          <w:trHeight w:val="325" w:hRule="atLeast"/>
                        </w:trPr>
                        <w:tc>
                          <w:tcPr>
                            <w:tcW w:w="2126" w:type="dxa"/>
                            <w:tcBorders>
                              <w:top w:val="single" w:sz="8" w:space="0" w:color="000000"/>
                              <w:bottom w:val="single" w:sz="4" w:space="0" w:color="000000"/>
                            </w:tcBorders>
                          </w:tcPr>
                          <w:p>
                            <w:pPr>
                              <w:pStyle w:val="TableParagraph"/>
                              <w:spacing w:before="70"/>
                              <w:ind w:left="119"/>
                              <w:jc w:val="left"/>
                              <w:rPr>
                                <w:b/>
                                <w:sz w:val="16"/>
                              </w:rPr>
                            </w:pPr>
                            <w:r>
                              <w:rPr>
                                <w:b/>
                                <w:spacing w:val="-2"/>
                                <w:sz w:val="16"/>
                              </w:rPr>
                              <w:t>Configuration</w:t>
                            </w:r>
                          </w:p>
                        </w:tc>
                        <w:tc>
                          <w:tcPr>
                            <w:tcW w:w="1435" w:type="dxa"/>
                            <w:tcBorders>
                              <w:top w:val="single" w:sz="8" w:space="0" w:color="000000"/>
                              <w:bottom w:val="single" w:sz="4" w:space="0" w:color="000000"/>
                            </w:tcBorders>
                          </w:tcPr>
                          <w:p>
                            <w:pPr>
                              <w:pStyle w:val="TableParagraph"/>
                              <w:spacing w:before="70"/>
                              <w:ind w:right="1"/>
                              <w:rPr>
                                <w:b/>
                                <w:sz w:val="16"/>
                              </w:rPr>
                            </w:pPr>
                            <w:r>
                              <w:rPr>
                                <w:b/>
                                <w:sz w:val="16"/>
                              </w:rPr>
                              <w:t>Halluc.</w:t>
                            </w:r>
                            <w:r>
                              <w:rPr>
                                <w:b/>
                                <w:spacing w:val="14"/>
                                <w:sz w:val="16"/>
                              </w:rPr>
                              <w:t> </w:t>
                            </w:r>
                            <w:r>
                              <w:rPr>
                                <w:b/>
                                <w:sz w:val="16"/>
                              </w:rPr>
                              <w:t>Rate</w:t>
                            </w:r>
                            <w:r>
                              <w:rPr>
                                <w:b/>
                                <w:spacing w:val="15"/>
                                <w:sz w:val="16"/>
                              </w:rPr>
                              <w:t> </w:t>
                            </w:r>
                            <w:r>
                              <w:rPr>
                                <w:b/>
                                <w:spacing w:val="-5"/>
                                <w:sz w:val="16"/>
                              </w:rPr>
                              <w:t>(%)</w:t>
                            </w:r>
                          </w:p>
                        </w:tc>
                        <w:tc>
                          <w:tcPr>
                            <w:tcW w:w="1211" w:type="dxa"/>
                            <w:tcBorders>
                              <w:top w:val="single" w:sz="8" w:space="0" w:color="000000"/>
                              <w:bottom w:val="single" w:sz="4" w:space="0" w:color="000000"/>
                            </w:tcBorders>
                          </w:tcPr>
                          <w:p>
                            <w:pPr>
                              <w:pStyle w:val="TableParagraph"/>
                              <w:spacing w:before="70"/>
                              <w:rPr>
                                <w:b/>
                                <w:sz w:val="16"/>
                              </w:rPr>
                            </w:pPr>
                            <w:r>
                              <w:rPr>
                                <w:b/>
                                <w:sz w:val="16"/>
                              </w:rPr>
                              <w:t>Accuracy</w:t>
                            </w:r>
                            <w:r>
                              <w:rPr>
                                <w:b/>
                                <w:spacing w:val="12"/>
                                <w:sz w:val="16"/>
                              </w:rPr>
                              <w:t> </w:t>
                            </w:r>
                            <w:r>
                              <w:rPr>
                                <w:b/>
                                <w:spacing w:val="-5"/>
                                <w:sz w:val="16"/>
                              </w:rPr>
                              <w:t>(%)</w:t>
                            </w:r>
                          </w:p>
                        </w:tc>
                      </w:tr>
                      <w:tr>
                        <w:trPr>
                          <w:trHeight w:val="286" w:hRule="atLeast"/>
                        </w:trPr>
                        <w:tc>
                          <w:tcPr>
                            <w:tcW w:w="2126" w:type="dxa"/>
                            <w:tcBorders>
                              <w:top w:val="single" w:sz="4" w:space="0" w:color="000000"/>
                            </w:tcBorders>
                          </w:tcPr>
                          <w:p>
                            <w:pPr>
                              <w:pStyle w:val="TableParagraph"/>
                              <w:spacing w:before="72"/>
                              <w:ind w:left="119"/>
                              <w:jc w:val="left"/>
                              <w:rPr>
                                <w:sz w:val="16"/>
                              </w:rPr>
                            </w:pPr>
                            <w:r>
                              <w:rPr>
                                <w:sz w:val="16"/>
                              </w:rPr>
                              <w:t>Base</w:t>
                            </w:r>
                            <w:r>
                              <w:rPr>
                                <w:spacing w:val="12"/>
                                <w:sz w:val="16"/>
                              </w:rPr>
                              <w:t> </w:t>
                            </w:r>
                            <w:r>
                              <w:rPr>
                                <w:sz w:val="16"/>
                              </w:rPr>
                              <w:t>LLM</w:t>
                            </w:r>
                            <w:r>
                              <w:rPr>
                                <w:spacing w:val="12"/>
                                <w:sz w:val="16"/>
                              </w:rPr>
                              <w:t> </w:t>
                            </w:r>
                            <w:r>
                              <w:rPr>
                                <w:sz w:val="16"/>
                              </w:rPr>
                              <w:t>(no</w:t>
                            </w:r>
                            <w:r>
                              <w:rPr>
                                <w:spacing w:val="12"/>
                                <w:sz w:val="16"/>
                              </w:rPr>
                              <w:t> </w:t>
                            </w:r>
                            <w:r>
                              <w:rPr>
                                <w:spacing w:val="-2"/>
                                <w:sz w:val="16"/>
                              </w:rPr>
                              <w:t>guard)</w:t>
                            </w:r>
                          </w:p>
                        </w:tc>
                        <w:tc>
                          <w:tcPr>
                            <w:tcW w:w="1435" w:type="dxa"/>
                            <w:tcBorders>
                              <w:top w:val="single" w:sz="4" w:space="0" w:color="000000"/>
                            </w:tcBorders>
                          </w:tcPr>
                          <w:p>
                            <w:pPr>
                              <w:pStyle w:val="TableParagraph"/>
                              <w:spacing w:before="72"/>
                              <w:ind w:right="1"/>
                              <w:rPr>
                                <w:sz w:val="16"/>
                              </w:rPr>
                            </w:pPr>
                            <w:r>
                              <w:rPr>
                                <w:spacing w:val="-4"/>
                                <w:sz w:val="16"/>
                              </w:rPr>
                              <w:t>31.2</w:t>
                            </w:r>
                          </w:p>
                        </w:tc>
                        <w:tc>
                          <w:tcPr>
                            <w:tcW w:w="1211" w:type="dxa"/>
                            <w:tcBorders>
                              <w:top w:val="single" w:sz="4" w:space="0" w:color="000000"/>
                            </w:tcBorders>
                          </w:tcPr>
                          <w:p>
                            <w:pPr>
                              <w:pStyle w:val="TableParagraph"/>
                              <w:spacing w:before="72"/>
                              <w:rPr>
                                <w:sz w:val="16"/>
                              </w:rPr>
                            </w:pPr>
                            <w:r>
                              <w:rPr>
                                <w:spacing w:val="-4"/>
                                <w:sz w:val="16"/>
                              </w:rPr>
                              <w:t>68.8</w:t>
                            </w:r>
                          </w:p>
                        </w:tc>
                      </w:tr>
                      <w:tr>
                        <w:trPr>
                          <w:trHeight w:val="233" w:hRule="atLeast"/>
                        </w:trPr>
                        <w:tc>
                          <w:tcPr>
                            <w:tcW w:w="2126" w:type="dxa"/>
                          </w:tcPr>
                          <w:p>
                            <w:pPr>
                              <w:pStyle w:val="TableParagraph"/>
                              <w:ind w:left="119"/>
                              <w:jc w:val="left"/>
                              <w:rPr>
                                <w:sz w:val="16"/>
                              </w:rPr>
                            </w:pPr>
                            <w:r>
                              <w:rPr>
                                <w:sz w:val="16"/>
                              </w:rPr>
                              <w:t>Detection</w:t>
                            </w:r>
                            <w:r>
                              <w:rPr>
                                <w:spacing w:val="11"/>
                                <w:sz w:val="16"/>
                              </w:rPr>
                              <w:t> </w:t>
                            </w:r>
                            <w:r>
                              <w:rPr>
                                <w:sz w:val="16"/>
                              </w:rPr>
                              <w:t>+</w:t>
                            </w:r>
                            <w:r>
                              <w:rPr>
                                <w:spacing w:val="12"/>
                                <w:sz w:val="16"/>
                              </w:rPr>
                              <w:t> </w:t>
                            </w:r>
                            <w:r>
                              <w:rPr>
                                <w:sz w:val="16"/>
                              </w:rPr>
                              <w:t>Flag</w:t>
                            </w:r>
                            <w:r>
                              <w:rPr>
                                <w:spacing w:val="12"/>
                                <w:sz w:val="16"/>
                              </w:rPr>
                              <w:t> </w:t>
                            </w:r>
                            <w:r>
                              <w:rPr>
                                <w:spacing w:val="-4"/>
                                <w:sz w:val="16"/>
                              </w:rPr>
                              <w:t>only</w:t>
                            </w:r>
                          </w:p>
                        </w:tc>
                        <w:tc>
                          <w:tcPr>
                            <w:tcW w:w="1435" w:type="dxa"/>
                          </w:tcPr>
                          <w:p>
                            <w:pPr>
                              <w:pStyle w:val="TableParagraph"/>
                              <w:ind w:right="1"/>
                              <w:rPr>
                                <w:sz w:val="16"/>
                              </w:rPr>
                            </w:pPr>
                            <w:r>
                              <w:rPr>
                                <w:spacing w:val="-4"/>
                                <w:sz w:val="16"/>
                              </w:rPr>
                              <w:t>31.2</w:t>
                            </w:r>
                          </w:p>
                        </w:tc>
                        <w:tc>
                          <w:tcPr>
                            <w:tcW w:w="1211" w:type="dxa"/>
                          </w:tcPr>
                          <w:p>
                            <w:pPr>
                              <w:pStyle w:val="TableParagraph"/>
                              <w:rPr>
                                <w:sz w:val="16"/>
                              </w:rPr>
                            </w:pPr>
                            <w:r>
                              <w:rPr>
                                <w:spacing w:val="-4"/>
                                <w:sz w:val="16"/>
                              </w:rPr>
                              <w:t>68.8</w:t>
                            </w:r>
                          </w:p>
                        </w:tc>
                      </w:tr>
                      <w:tr>
                        <w:trPr>
                          <w:trHeight w:val="233" w:hRule="atLeast"/>
                        </w:trPr>
                        <w:tc>
                          <w:tcPr>
                            <w:tcW w:w="2126" w:type="dxa"/>
                          </w:tcPr>
                          <w:p>
                            <w:pPr>
                              <w:pStyle w:val="TableParagraph"/>
                              <w:ind w:left="119"/>
                              <w:jc w:val="left"/>
                              <w:rPr>
                                <w:sz w:val="16"/>
                              </w:rPr>
                            </w:pPr>
                            <w:r>
                              <w:rPr>
                                <w:sz w:val="16"/>
                              </w:rPr>
                              <w:t>+</w:t>
                            </w:r>
                            <w:r>
                              <w:rPr>
                                <w:spacing w:val="7"/>
                                <w:sz w:val="16"/>
                              </w:rPr>
                              <w:t> </w:t>
                            </w:r>
                            <w:r>
                              <w:rPr>
                                <w:sz w:val="16"/>
                              </w:rPr>
                              <w:t>Retrieval</w:t>
                            </w:r>
                            <w:r>
                              <w:rPr>
                                <w:spacing w:val="8"/>
                                <w:sz w:val="16"/>
                              </w:rPr>
                              <w:t> </w:t>
                            </w:r>
                            <w:r>
                              <w:rPr>
                                <w:sz w:val="16"/>
                              </w:rPr>
                              <w:t>Grounding</w:t>
                            </w:r>
                            <w:r>
                              <w:rPr>
                                <w:spacing w:val="8"/>
                                <w:sz w:val="16"/>
                              </w:rPr>
                              <w:t> </w:t>
                            </w:r>
                            <w:r>
                              <w:rPr>
                                <w:spacing w:val="-4"/>
                                <w:sz w:val="16"/>
                              </w:rPr>
                              <w:t>[20]</w:t>
                            </w:r>
                          </w:p>
                        </w:tc>
                        <w:tc>
                          <w:tcPr>
                            <w:tcW w:w="1435" w:type="dxa"/>
                          </w:tcPr>
                          <w:p>
                            <w:pPr>
                              <w:pStyle w:val="TableParagraph"/>
                              <w:ind w:right="1"/>
                              <w:rPr>
                                <w:sz w:val="16"/>
                              </w:rPr>
                            </w:pPr>
                            <w:r>
                              <w:rPr>
                                <w:spacing w:val="-4"/>
                                <w:sz w:val="16"/>
                              </w:rPr>
                              <w:t>18.4</w:t>
                            </w:r>
                          </w:p>
                        </w:tc>
                        <w:tc>
                          <w:tcPr>
                            <w:tcW w:w="1211" w:type="dxa"/>
                          </w:tcPr>
                          <w:p>
                            <w:pPr>
                              <w:pStyle w:val="TableParagraph"/>
                              <w:rPr>
                                <w:sz w:val="16"/>
                              </w:rPr>
                            </w:pPr>
                            <w:r>
                              <w:rPr>
                                <w:spacing w:val="-4"/>
                                <w:sz w:val="16"/>
                              </w:rPr>
                              <w:t>79.3</w:t>
                            </w:r>
                          </w:p>
                        </w:tc>
                      </w:tr>
                      <w:tr>
                        <w:trPr>
                          <w:trHeight w:val="230" w:hRule="atLeast"/>
                        </w:trPr>
                        <w:tc>
                          <w:tcPr>
                            <w:tcW w:w="2126" w:type="dxa"/>
                          </w:tcPr>
                          <w:p>
                            <w:pPr>
                              <w:pStyle w:val="TableParagraph"/>
                              <w:ind w:left="119"/>
                              <w:jc w:val="left"/>
                              <w:rPr>
                                <w:sz w:val="16"/>
                              </w:rPr>
                            </w:pPr>
                            <w:r>
                              <w:rPr>
                                <w:sz w:val="16"/>
                              </w:rPr>
                              <w:t>+</w:t>
                            </w:r>
                            <w:r>
                              <w:rPr>
                                <w:spacing w:val="10"/>
                                <w:sz w:val="16"/>
                              </w:rPr>
                              <w:t> </w:t>
                            </w:r>
                            <w:r>
                              <w:rPr>
                                <w:sz w:val="16"/>
                              </w:rPr>
                              <w:t>Calibrated</w:t>
                            </w:r>
                            <w:r>
                              <w:rPr>
                                <w:spacing w:val="10"/>
                                <w:sz w:val="16"/>
                              </w:rPr>
                              <w:t> </w:t>
                            </w:r>
                            <w:r>
                              <w:rPr>
                                <w:sz w:val="16"/>
                              </w:rPr>
                              <w:t>Abstention</w:t>
                            </w:r>
                            <w:r>
                              <w:rPr>
                                <w:spacing w:val="10"/>
                                <w:sz w:val="16"/>
                              </w:rPr>
                              <w:t> </w:t>
                            </w:r>
                            <w:r>
                              <w:rPr>
                                <w:spacing w:val="-4"/>
                                <w:sz w:val="16"/>
                              </w:rPr>
                              <w:t>[15]</w:t>
                            </w:r>
                          </w:p>
                        </w:tc>
                        <w:tc>
                          <w:tcPr>
                            <w:tcW w:w="1435" w:type="dxa"/>
                          </w:tcPr>
                          <w:p>
                            <w:pPr>
                              <w:pStyle w:val="TableParagraph"/>
                              <w:ind w:right="1"/>
                              <w:rPr>
                                <w:sz w:val="16"/>
                              </w:rPr>
                            </w:pPr>
                            <w:r>
                              <w:rPr>
                                <w:spacing w:val="-4"/>
                                <w:sz w:val="16"/>
                              </w:rPr>
                              <w:t>12.7</w:t>
                            </w:r>
                          </w:p>
                        </w:tc>
                        <w:tc>
                          <w:tcPr>
                            <w:tcW w:w="1211" w:type="dxa"/>
                          </w:tcPr>
                          <w:p>
                            <w:pPr>
                              <w:pStyle w:val="TableParagraph"/>
                              <w:rPr>
                                <w:sz w:val="16"/>
                              </w:rPr>
                            </w:pPr>
                            <w:r>
                              <w:rPr>
                                <w:spacing w:val="-4"/>
                                <w:sz w:val="16"/>
                              </w:rPr>
                              <w:t>84.1</w:t>
                            </w:r>
                          </w:p>
                        </w:tc>
                      </w:tr>
                      <w:tr>
                        <w:trPr>
                          <w:trHeight w:val="274" w:hRule="atLeast"/>
                        </w:trPr>
                        <w:tc>
                          <w:tcPr>
                            <w:tcW w:w="2126" w:type="dxa"/>
                            <w:tcBorders>
                              <w:bottom w:val="single" w:sz="8" w:space="0" w:color="000000"/>
                            </w:tcBorders>
                          </w:tcPr>
                          <w:p>
                            <w:pPr>
                              <w:pStyle w:val="TableParagraph"/>
                              <w:spacing w:before="21"/>
                              <w:ind w:left="119"/>
                              <w:jc w:val="left"/>
                              <w:rPr>
                                <w:b/>
                                <w:sz w:val="16"/>
                              </w:rPr>
                            </w:pPr>
                            <w:r>
                              <w:rPr>
                                <w:b/>
                                <w:sz w:val="16"/>
                              </w:rPr>
                              <w:t>Full</w:t>
                            </w:r>
                            <w:r>
                              <w:rPr>
                                <w:b/>
                                <w:spacing w:val="16"/>
                                <w:sz w:val="16"/>
                              </w:rPr>
                              <w:t> </w:t>
                            </w:r>
                            <w:r>
                              <w:rPr>
                                <w:b/>
                                <w:spacing w:val="-2"/>
                                <w:sz w:val="16"/>
                              </w:rPr>
                              <w:t>TRUEGUARD</w:t>
                            </w:r>
                          </w:p>
                        </w:tc>
                        <w:tc>
                          <w:tcPr>
                            <w:tcW w:w="1435" w:type="dxa"/>
                            <w:tcBorders>
                              <w:bottom w:val="single" w:sz="8" w:space="0" w:color="000000"/>
                            </w:tcBorders>
                          </w:tcPr>
                          <w:p>
                            <w:pPr>
                              <w:pStyle w:val="TableParagraph"/>
                              <w:spacing w:before="21"/>
                              <w:ind w:right="1"/>
                              <w:rPr>
                                <w:b/>
                                <w:sz w:val="16"/>
                              </w:rPr>
                            </w:pPr>
                            <w:r>
                              <w:rPr>
                                <w:b/>
                                <w:spacing w:val="-4"/>
                                <w:sz w:val="16"/>
                              </w:rPr>
                              <w:t>11.3</w:t>
                            </w:r>
                          </w:p>
                        </w:tc>
                        <w:tc>
                          <w:tcPr>
                            <w:tcW w:w="1211" w:type="dxa"/>
                            <w:tcBorders>
                              <w:bottom w:val="single" w:sz="8" w:space="0" w:color="000000"/>
                            </w:tcBorders>
                          </w:tcPr>
                          <w:p>
                            <w:pPr>
                              <w:pStyle w:val="TableParagraph"/>
                              <w:spacing w:before="21"/>
                              <w:rPr>
                                <w:b/>
                                <w:sz w:val="16"/>
                              </w:rPr>
                            </w:pPr>
                            <w:r>
                              <w:rPr>
                                <w:b/>
                                <w:spacing w:val="-4"/>
                                <w:sz w:val="16"/>
                              </w:rPr>
                              <w:t>85.6</w:t>
                            </w:r>
                          </w:p>
                        </w:tc>
                      </w:tr>
                    </w:tbl>
                    <w:p>
                      <w:pPr>
                        <w:pStyle w:val="BodyText"/>
                        <w:ind w:left="0"/>
                        <w:jc w:val="left"/>
                      </w:pPr>
                    </w:p>
                  </w:txbxContent>
                </v:textbox>
                <w10:wrap type="none"/>
              </v:shape>
            </w:pict>
          </mc:Fallback>
        </mc:AlternateContent>
      </w:r>
      <w:r>
        <w:rPr>
          <w:spacing w:val="-2"/>
          <w:sz w:val="16"/>
        </w:rPr>
        <w:t>TABLE</w:t>
      </w:r>
      <w:r>
        <w:rPr>
          <w:spacing w:val="4"/>
          <w:sz w:val="16"/>
        </w:rPr>
        <w:t> </w:t>
      </w:r>
      <w:r>
        <w:rPr>
          <w:spacing w:val="-5"/>
          <w:sz w:val="16"/>
        </w:rPr>
        <w:t>III</w:t>
      </w:r>
    </w:p>
    <w:p>
      <w:pPr>
        <w:spacing w:line="182" w:lineRule="exact" w:before="0"/>
        <w:ind w:left="216" w:right="5474" w:firstLine="0"/>
        <w:jc w:val="center"/>
        <w:rPr>
          <w:sz w:val="16"/>
        </w:rPr>
      </w:pPr>
      <w:r>
        <w:rPr>
          <w:sz w:val="16"/>
        </w:rPr>
        <mc:AlternateContent>
          <mc:Choice Requires="wps">
            <w:drawing>
              <wp:anchor distT="0" distB="0" distL="0" distR="0" allowOverlap="1" layoutInCell="1" locked="0" behindDoc="0" simplePos="0" relativeHeight="15733248">
                <wp:simplePos x="0" y="0"/>
                <wp:positionH relativeFrom="page">
                  <wp:posOffset>629450</wp:posOffset>
                </wp:positionH>
                <wp:positionV relativeFrom="paragraph">
                  <wp:posOffset>232954</wp:posOffset>
                </wp:positionV>
                <wp:extent cx="3173730" cy="103568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173730" cy="103568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0"/>
                              <w:gridCol w:w="1121"/>
                              <w:gridCol w:w="1537"/>
                              <w:gridCol w:w="819"/>
                            </w:tblGrid>
                            <w:tr>
                              <w:trPr>
                                <w:trHeight w:val="325" w:hRule="atLeast"/>
                              </w:trPr>
                              <w:tc>
                                <w:tcPr>
                                  <w:tcW w:w="1400" w:type="dxa"/>
                                  <w:tcBorders>
                                    <w:top w:val="single" w:sz="8" w:space="0" w:color="000000"/>
                                    <w:bottom w:val="single" w:sz="4" w:space="0" w:color="000000"/>
                                  </w:tcBorders>
                                </w:tcPr>
                                <w:p>
                                  <w:pPr>
                                    <w:pStyle w:val="TableParagraph"/>
                                    <w:spacing w:before="70"/>
                                    <w:ind w:left="119"/>
                                    <w:jc w:val="left"/>
                                    <w:rPr>
                                      <w:b/>
                                      <w:sz w:val="16"/>
                                    </w:rPr>
                                  </w:pPr>
                                  <w:r>
                                    <w:rPr>
                                      <w:b/>
                                      <w:spacing w:val="-2"/>
                                      <w:sz w:val="16"/>
                                    </w:rPr>
                                    <w:t>Method</w:t>
                                  </w:r>
                                </w:p>
                              </w:tc>
                              <w:tc>
                                <w:tcPr>
                                  <w:tcW w:w="1121" w:type="dxa"/>
                                  <w:tcBorders>
                                    <w:top w:val="single" w:sz="8" w:space="0" w:color="000000"/>
                                    <w:bottom w:val="single" w:sz="4" w:space="0" w:color="000000"/>
                                  </w:tcBorders>
                                </w:tcPr>
                                <w:p>
                                  <w:pPr>
                                    <w:pStyle w:val="TableParagraph"/>
                                    <w:spacing w:before="70"/>
                                    <w:rPr>
                                      <w:b/>
                                      <w:sz w:val="16"/>
                                    </w:rPr>
                                  </w:pPr>
                                  <w:r>
                                    <w:rPr>
                                      <w:b/>
                                      <w:sz w:val="16"/>
                                    </w:rPr>
                                    <w:t>Extra</w:t>
                                  </w:r>
                                  <w:r>
                                    <w:rPr>
                                      <w:b/>
                                      <w:spacing w:val="15"/>
                                      <w:sz w:val="16"/>
                                    </w:rPr>
                                    <w:t> </w:t>
                                  </w:r>
                                  <w:r>
                                    <w:rPr>
                                      <w:b/>
                                      <w:spacing w:val="-2"/>
                                      <w:sz w:val="16"/>
                                    </w:rPr>
                                    <w:t>Passes</w:t>
                                  </w:r>
                                </w:p>
                              </w:tc>
                              <w:tc>
                                <w:tcPr>
                                  <w:tcW w:w="1537" w:type="dxa"/>
                                  <w:tcBorders>
                                    <w:top w:val="single" w:sz="8" w:space="0" w:color="000000"/>
                                    <w:bottom w:val="single" w:sz="4" w:space="0" w:color="000000"/>
                                  </w:tcBorders>
                                </w:tcPr>
                                <w:p>
                                  <w:pPr>
                                    <w:pStyle w:val="TableParagraph"/>
                                    <w:spacing w:before="70"/>
                                    <w:rPr>
                                      <w:b/>
                                      <w:sz w:val="16"/>
                                    </w:rPr>
                                  </w:pPr>
                                  <w:r>
                                    <w:rPr>
                                      <w:b/>
                                      <w:sz w:val="16"/>
                                    </w:rPr>
                                    <w:t>Overhead</w:t>
                                  </w:r>
                                  <w:r>
                                    <w:rPr>
                                      <w:b/>
                                      <w:spacing w:val="10"/>
                                      <w:sz w:val="16"/>
                                    </w:rPr>
                                    <w:t> </w:t>
                                  </w:r>
                                  <w:r>
                                    <w:rPr>
                                      <w:b/>
                                      <w:spacing w:val="-2"/>
                                      <w:sz w:val="16"/>
                                    </w:rPr>
                                    <w:t>(ms/tok)</w:t>
                                  </w:r>
                                </w:p>
                              </w:tc>
                              <w:tc>
                                <w:tcPr>
                                  <w:tcW w:w="819" w:type="dxa"/>
                                  <w:tcBorders>
                                    <w:top w:val="single" w:sz="8" w:space="0" w:color="000000"/>
                                    <w:bottom w:val="single" w:sz="4" w:space="0" w:color="000000"/>
                                  </w:tcBorders>
                                </w:tcPr>
                                <w:p>
                                  <w:pPr>
                                    <w:pStyle w:val="TableParagraph"/>
                                    <w:spacing w:before="70"/>
                                    <w:rPr>
                                      <w:b/>
                                      <w:sz w:val="16"/>
                                    </w:rPr>
                                  </w:pPr>
                                  <w:r>
                                    <w:rPr>
                                      <w:b/>
                                      <w:spacing w:val="-4"/>
                                      <w:sz w:val="16"/>
                                    </w:rPr>
                                    <w:t>Mem.</w:t>
                                  </w:r>
                                </w:p>
                              </w:tc>
                            </w:tr>
                            <w:tr>
                              <w:trPr>
                                <w:trHeight w:val="286" w:hRule="atLeast"/>
                              </w:trPr>
                              <w:tc>
                                <w:tcPr>
                                  <w:tcW w:w="1400" w:type="dxa"/>
                                  <w:tcBorders>
                                    <w:top w:val="single" w:sz="4" w:space="0" w:color="000000"/>
                                  </w:tcBorders>
                                </w:tcPr>
                                <w:p>
                                  <w:pPr>
                                    <w:pStyle w:val="TableParagraph"/>
                                    <w:spacing w:before="72"/>
                                    <w:ind w:left="119"/>
                                    <w:jc w:val="left"/>
                                    <w:rPr>
                                      <w:sz w:val="16"/>
                                    </w:rPr>
                                  </w:pPr>
                                  <w:r>
                                    <w:rPr>
                                      <w:sz w:val="16"/>
                                    </w:rPr>
                                    <w:t>Semantic</w:t>
                                  </w:r>
                                  <w:r>
                                    <w:rPr>
                                      <w:spacing w:val="9"/>
                                      <w:sz w:val="16"/>
                                    </w:rPr>
                                    <w:t> </w:t>
                                  </w:r>
                                  <w:r>
                                    <w:rPr>
                                      <w:spacing w:val="-2"/>
                                      <w:sz w:val="16"/>
                                    </w:rPr>
                                    <w:t>Entropy</w:t>
                                  </w:r>
                                </w:p>
                              </w:tc>
                              <w:tc>
                                <w:tcPr>
                                  <w:tcW w:w="1121" w:type="dxa"/>
                                  <w:tcBorders>
                                    <w:top w:val="single" w:sz="4" w:space="0" w:color="000000"/>
                                  </w:tcBorders>
                                </w:tcPr>
                                <w:p>
                                  <w:pPr>
                                    <w:pStyle w:val="TableParagraph"/>
                                    <w:spacing w:before="72"/>
                                    <w:rPr>
                                      <w:sz w:val="16"/>
                                    </w:rPr>
                                  </w:pPr>
                                  <w:r>
                                    <w:rPr>
                                      <w:spacing w:val="-4"/>
                                      <w:sz w:val="16"/>
                                    </w:rPr>
                                    <w:t>5–10</w:t>
                                  </w:r>
                                </w:p>
                              </w:tc>
                              <w:tc>
                                <w:tcPr>
                                  <w:tcW w:w="1537" w:type="dxa"/>
                                  <w:tcBorders>
                                    <w:top w:val="single" w:sz="4" w:space="0" w:color="000000"/>
                                  </w:tcBorders>
                                </w:tcPr>
                                <w:p>
                                  <w:pPr>
                                    <w:pStyle w:val="TableParagraph"/>
                                    <w:spacing w:before="72"/>
                                    <w:rPr>
                                      <w:sz w:val="16"/>
                                    </w:rPr>
                                  </w:pPr>
                                  <w:r>
                                    <w:rPr>
                                      <w:spacing w:val="-2"/>
                                      <w:sz w:val="16"/>
                                    </w:rPr>
                                    <w:t>142.3</w:t>
                                  </w:r>
                                </w:p>
                              </w:tc>
                              <w:tc>
                                <w:tcPr>
                                  <w:tcW w:w="819" w:type="dxa"/>
                                  <w:tcBorders>
                                    <w:top w:val="single" w:sz="4" w:space="0" w:color="000000"/>
                                  </w:tcBorders>
                                </w:tcPr>
                                <w:p>
                                  <w:pPr>
                                    <w:pStyle w:val="TableParagraph"/>
                                    <w:spacing w:before="72"/>
                                    <w:rPr>
                                      <w:sz w:val="16"/>
                                    </w:rPr>
                                  </w:pPr>
                                  <w:r>
                                    <w:rPr>
                                      <w:sz w:val="16"/>
                                    </w:rPr>
                                    <w:t>+4.2</w:t>
                                  </w:r>
                                  <w:r>
                                    <w:rPr>
                                      <w:spacing w:val="12"/>
                                      <w:sz w:val="16"/>
                                    </w:rPr>
                                    <w:t> </w:t>
                                  </w:r>
                                  <w:r>
                                    <w:rPr>
                                      <w:spacing w:val="-5"/>
                                      <w:sz w:val="16"/>
                                    </w:rPr>
                                    <w:t>GB</w:t>
                                  </w:r>
                                </w:p>
                              </w:tc>
                            </w:tr>
                            <w:tr>
                              <w:trPr>
                                <w:trHeight w:val="233" w:hRule="atLeast"/>
                              </w:trPr>
                              <w:tc>
                                <w:tcPr>
                                  <w:tcW w:w="1400" w:type="dxa"/>
                                </w:tcPr>
                                <w:p>
                                  <w:pPr>
                                    <w:pStyle w:val="TableParagraph"/>
                                    <w:ind w:left="119"/>
                                    <w:jc w:val="left"/>
                                    <w:rPr>
                                      <w:sz w:val="16"/>
                                    </w:rPr>
                                  </w:pPr>
                                  <w:r>
                                    <w:rPr>
                                      <w:sz w:val="16"/>
                                    </w:rPr>
                                    <w:t>MIND</w:t>
                                  </w:r>
                                  <w:r>
                                    <w:rPr>
                                      <w:spacing w:val="10"/>
                                      <w:sz w:val="16"/>
                                    </w:rPr>
                                    <w:t> </w:t>
                                  </w:r>
                                  <w:r>
                                    <w:rPr>
                                      <w:spacing w:val="-5"/>
                                      <w:sz w:val="16"/>
                                    </w:rPr>
                                    <w:t>[1]</w:t>
                                  </w:r>
                                </w:p>
                              </w:tc>
                              <w:tc>
                                <w:tcPr>
                                  <w:tcW w:w="1121" w:type="dxa"/>
                                </w:tcPr>
                                <w:p>
                                  <w:pPr>
                                    <w:pStyle w:val="TableParagraph"/>
                                    <w:rPr>
                                      <w:sz w:val="16"/>
                                    </w:rPr>
                                  </w:pPr>
                                  <w:r>
                                    <w:rPr>
                                      <w:spacing w:val="-10"/>
                                      <w:sz w:val="16"/>
                                    </w:rPr>
                                    <w:t>0</w:t>
                                  </w:r>
                                </w:p>
                              </w:tc>
                              <w:tc>
                                <w:tcPr>
                                  <w:tcW w:w="1537" w:type="dxa"/>
                                </w:tcPr>
                                <w:p>
                                  <w:pPr>
                                    <w:pStyle w:val="TableParagraph"/>
                                    <w:rPr>
                                      <w:sz w:val="16"/>
                                    </w:rPr>
                                  </w:pPr>
                                  <w:r>
                                    <w:rPr>
                                      <w:spacing w:val="-5"/>
                                      <w:sz w:val="16"/>
                                    </w:rPr>
                                    <w:t>8.7</w:t>
                                  </w:r>
                                </w:p>
                              </w:tc>
                              <w:tc>
                                <w:tcPr>
                                  <w:tcW w:w="819" w:type="dxa"/>
                                </w:tcPr>
                                <w:p>
                                  <w:pPr>
                                    <w:pStyle w:val="TableParagraph"/>
                                    <w:rPr>
                                      <w:sz w:val="16"/>
                                    </w:rPr>
                                  </w:pPr>
                                  <w:r>
                                    <w:rPr>
                                      <w:sz w:val="16"/>
                                    </w:rPr>
                                    <w:t>+0.3</w:t>
                                  </w:r>
                                  <w:r>
                                    <w:rPr>
                                      <w:spacing w:val="12"/>
                                      <w:sz w:val="16"/>
                                    </w:rPr>
                                    <w:t> </w:t>
                                  </w:r>
                                  <w:r>
                                    <w:rPr>
                                      <w:spacing w:val="-5"/>
                                      <w:sz w:val="16"/>
                                    </w:rPr>
                                    <w:t>GB</w:t>
                                  </w:r>
                                </w:p>
                              </w:tc>
                            </w:tr>
                            <w:tr>
                              <w:trPr>
                                <w:trHeight w:val="233" w:hRule="atLeast"/>
                              </w:trPr>
                              <w:tc>
                                <w:tcPr>
                                  <w:tcW w:w="1400" w:type="dxa"/>
                                </w:tcPr>
                                <w:p>
                                  <w:pPr>
                                    <w:pStyle w:val="TableParagraph"/>
                                    <w:ind w:left="119"/>
                                    <w:jc w:val="left"/>
                                    <w:rPr>
                                      <w:sz w:val="16"/>
                                    </w:rPr>
                                  </w:pPr>
                                  <w:r>
                                    <w:rPr>
                                      <w:sz w:val="16"/>
                                    </w:rPr>
                                    <w:t>LLM-Check</w:t>
                                  </w:r>
                                  <w:r>
                                    <w:rPr>
                                      <w:spacing w:val="7"/>
                                      <w:sz w:val="16"/>
                                    </w:rPr>
                                    <w:t> </w:t>
                                  </w:r>
                                  <w:r>
                                    <w:rPr>
                                      <w:spacing w:val="-4"/>
                                      <w:sz w:val="16"/>
                                    </w:rPr>
                                    <w:t>[12]</w:t>
                                  </w:r>
                                </w:p>
                              </w:tc>
                              <w:tc>
                                <w:tcPr>
                                  <w:tcW w:w="1121" w:type="dxa"/>
                                </w:tcPr>
                                <w:p>
                                  <w:pPr>
                                    <w:pStyle w:val="TableParagraph"/>
                                    <w:rPr>
                                      <w:sz w:val="16"/>
                                    </w:rPr>
                                  </w:pPr>
                                  <w:r>
                                    <w:rPr>
                                      <w:spacing w:val="-10"/>
                                      <w:sz w:val="16"/>
                                    </w:rPr>
                                    <w:t>1</w:t>
                                  </w:r>
                                </w:p>
                              </w:tc>
                              <w:tc>
                                <w:tcPr>
                                  <w:tcW w:w="1537" w:type="dxa"/>
                                </w:tcPr>
                                <w:p>
                                  <w:pPr>
                                    <w:pStyle w:val="TableParagraph"/>
                                    <w:rPr>
                                      <w:sz w:val="16"/>
                                    </w:rPr>
                                  </w:pPr>
                                  <w:r>
                                    <w:rPr>
                                      <w:spacing w:val="-4"/>
                                      <w:sz w:val="16"/>
                                    </w:rPr>
                                    <w:t>31.5</w:t>
                                  </w:r>
                                </w:p>
                              </w:tc>
                              <w:tc>
                                <w:tcPr>
                                  <w:tcW w:w="819" w:type="dxa"/>
                                </w:tcPr>
                                <w:p>
                                  <w:pPr>
                                    <w:pStyle w:val="TableParagraph"/>
                                    <w:rPr>
                                      <w:sz w:val="16"/>
                                    </w:rPr>
                                  </w:pPr>
                                  <w:r>
                                    <w:rPr>
                                      <w:sz w:val="16"/>
                                    </w:rPr>
                                    <w:t>+2.1</w:t>
                                  </w:r>
                                  <w:r>
                                    <w:rPr>
                                      <w:spacing w:val="12"/>
                                      <w:sz w:val="16"/>
                                    </w:rPr>
                                    <w:t> </w:t>
                                  </w:r>
                                  <w:r>
                                    <w:rPr>
                                      <w:spacing w:val="-5"/>
                                      <w:sz w:val="16"/>
                                    </w:rPr>
                                    <w:t>GB</w:t>
                                  </w:r>
                                </w:p>
                              </w:tc>
                            </w:tr>
                            <w:tr>
                              <w:trPr>
                                <w:trHeight w:val="230" w:hRule="atLeast"/>
                              </w:trPr>
                              <w:tc>
                                <w:tcPr>
                                  <w:tcW w:w="1400" w:type="dxa"/>
                                </w:tcPr>
                                <w:p>
                                  <w:pPr>
                                    <w:pStyle w:val="TableParagraph"/>
                                    <w:ind w:left="119"/>
                                    <w:jc w:val="left"/>
                                    <w:rPr>
                                      <w:sz w:val="16"/>
                                    </w:rPr>
                                  </w:pPr>
                                  <w:r>
                                    <w:rPr>
                                      <w:sz w:val="16"/>
                                    </w:rPr>
                                    <w:t>RAUQ</w:t>
                                  </w:r>
                                  <w:r>
                                    <w:rPr>
                                      <w:spacing w:val="1"/>
                                      <w:sz w:val="16"/>
                                    </w:rPr>
                                    <w:t> </w:t>
                                  </w:r>
                                  <w:r>
                                    <w:rPr>
                                      <w:spacing w:val="-4"/>
                                      <w:sz w:val="16"/>
                                    </w:rPr>
                                    <w:t>[11]</w:t>
                                  </w:r>
                                </w:p>
                              </w:tc>
                              <w:tc>
                                <w:tcPr>
                                  <w:tcW w:w="1121" w:type="dxa"/>
                                </w:tcPr>
                                <w:p>
                                  <w:pPr>
                                    <w:pStyle w:val="TableParagraph"/>
                                    <w:rPr>
                                      <w:sz w:val="16"/>
                                    </w:rPr>
                                  </w:pPr>
                                  <w:r>
                                    <w:rPr>
                                      <w:spacing w:val="-10"/>
                                      <w:sz w:val="16"/>
                                    </w:rPr>
                                    <w:t>0</w:t>
                                  </w:r>
                                </w:p>
                              </w:tc>
                              <w:tc>
                                <w:tcPr>
                                  <w:tcW w:w="1537" w:type="dxa"/>
                                </w:tcPr>
                                <w:p>
                                  <w:pPr>
                                    <w:pStyle w:val="TableParagraph"/>
                                    <w:rPr>
                                      <w:sz w:val="16"/>
                                    </w:rPr>
                                  </w:pPr>
                                  <w:r>
                                    <w:rPr>
                                      <w:spacing w:val="-5"/>
                                      <w:sz w:val="16"/>
                                    </w:rPr>
                                    <w:t>5.2</w:t>
                                  </w:r>
                                </w:p>
                              </w:tc>
                              <w:tc>
                                <w:tcPr>
                                  <w:tcW w:w="819" w:type="dxa"/>
                                </w:tcPr>
                                <w:p>
                                  <w:pPr>
                                    <w:pStyle w:val="TableParagraph"/>
                                    <w:rPr>
                                      <w:sz w:val="16"/>
                                    </w:rPr>
                                  </w:pPr>
                                  <w:r>
                                    <w:rPr>
                                      <w:sz w:val="16"/>
                                    </w:rPr>
                                    <w:t>+0.1</w:t>
                                  </w:r>
                                  <w:r>
                                    <w:rPr>
                                      <w:spacing w:val="12"/>
                                      <w:sz w:val="16"/>
                                    </w:rPr>
                                    <w:t> </w:t>
                                  </w:r>
                                  <w:r>
                                    <w:rPr>
                                      <w:spacing w:val="-5"/>
                                      <w:sz w:val="16"/>
                                    </w:rPr>
                                    <w:t>GB</w:t>
                                  </w:r>
                                </w:p>
                              </w:tc>
                            </w:tr>
                            <w:tr>
                              <w:trPr>
                                <w:trHeight w:val="274" w:hRule="atLeast"/>
                              </w:trPr>
                              <w:tc>
                                <w:tcPr>
                                  <w:tcW w:w="1400" w:type="dxa"/>
                                  <w:tcBorders>
                                    <w:bottom w:val="single" w:sz="8" w:space="0" w:color="000000"/>
                                  </w:tcBorders>
                                </w:tcPr>
                                <w:p>
                                  <w:pPr>
                                    <w:pStyle w:val="TableParagraph"/>
                                    <w:spacing w:before="21"/>
                                    <w:ind w:left="119"/>
                                    <w:jc w:val="left"/>
                                    <w:rPr>
                                      <w:b/>
                                      <w:sz w:val="16"/>
                                    </w:rPr>
                                  </w:pPr>
                                  <w:r>
                                    <w:rPr>
                                      <w:b/>
                                      <w:spacing w:val="-2"/>
                                      <w:sz w:val="16"/>
                                    </w:rPr>
                                    <w:t>TRUEGUARD</w:t>
                                  </w:r>
                                </w:p>
                              </w:tc>
                              <w:tc>
                                <w:tcPr>
                                  <w:tcW w:w="1121" w:type="dxa"/>
                                  <w:tcBorders>
                                    <w:bottom w:val="single" w:sz="8" w:space="0" w:color="000000"/>
                                  </w:tcBorders>
                                </w:tcPr>
                                <w:p>
                                  <w:pPr>
                                    <w:pStyle w:val="TableParagraph"/>
                                    <w:spacing w:before="21"/>
                                    <w:rPr>
                                      <w:b/>
                                      <w:sz w:val="16"/>
                                    </w:rPr>
                                  </w:pPr>
                                  <w:r>
                                    <w:rPr>
                                      <w:b/>
                                      <w:spacing w:val="-10"/>
                                      <w:sz w:val="16"/>
                                    </w:rPr>
                                    <w:t>0</w:t>
                                  </w:r>
                                </w:p>
                              </w:tc>
                              <w:tc>
                                <w:tcPr>
                                  <w:tcW w:w="1537" w:type="dxa"/>
                                  <w:tcBorders>
                                    <w:bottom w:val="single" w:sz="8" w:space="0" w:color="000000"/>
                                  </w:tcBorders>
                                </w:tcPr>
                                <w:p>
                                  <w:pPr>
                                    <w:pStyle w:val="TableParagraph"/>
                                    <w:spacing w:before="21"/>
                                    <w:rPr>
                                      <w:b/>
                                      <w:sz w:val="16"/>
                                    </w:rPr>
                                  </w:pPr>
                                  <w:r>
                                    <w:rPr>
                                      <w:b/>
                                      <w:spacing w:val="-4"/>
                                      <w:sz w:val="16"/>
                                    </w:rPr>
                                    <w:t>12.4</w:t>
                                  </w:r>
                                </w:p>
                              </w:tc>
                              <w:tc>
                                <w:tcPr>
                                  <w:tcW w:w="819" w:type="dxa"/>
                                  <w:tcBorders>
                                    <w:bottom w:val="single" w:sz="8" w:space="0" w:color="000000"/>
                                  </w:tcBorders>
                                </w:tcPr>
                                <w:p>
                                  <w:pPr>
                                    <w:pStyle w:val="TableParagraph"/>
                                    <w:spacing w:before="21"/>
                                    <w:rPr>
                                      <w:b/>
                                      <w:sz w:val="16"/>
                                    </w:rPr>
                                  </w:pPr>
                                  <w:r>
                                    <w:rPr>
                                      <w:b/>
                                      <w:sz w:val="16"/>
                                    </w:rPr>
                                    <w:t>+0.5</w:t>
                                  </w:r>
                                  <w:r>
                                    <w:rPr>
                                      <w:b/>
                                      <w:spacing w:val="16"/>
                                      <w:sz w:val="16"/>
                                    </w:rPr>
                                    <w:t> </w:t>
                                  </w:r>
                                  <w:r>
                                    <w:rPr>
                                      <w:b/>
                                      <w:spacing w:val="-5"/>
                                      <w:sz w:val="16"/>
                                    </w:rPr>
                                    <w:t>GB</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49.563pt;margin-top:18.342911pt;width:249.9pt;height:81.55pt;mso-position-horizontal-relative:page;mso-position-vertical-relative:paragraph;z-index:15733248" type="#_x0000_t202" id="docshape1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0"/>
                        <w:gridCol w:w="1121"/>
                        <w:gridCol w:w="1537"/>
                        <w:gridCol w:w="819"/>
                      </w:tblGrid>
                      <w:tr>
                        <w:trPr>
                          <w:trHeight w:val="325" w:hRule="atLeast"/>
                        </w:trPr>
                        <w:tc>
                          <w:tcPr>
                            <w:tcW w:w="1400" w:type="dxa"/>
                            <w:tcBorders>
                              <w:top w:val="single" w:sz="8" w:space="0" w:color="000000"/>
                              <w:bottom w:val="single" w:sz="4" w:space="0" w:color="000000"/>
                            </w:tcBorders>
                          </w:tcPr>
                          <w:p>
                            <w:pPr>
                              <w:pStyle w:val="TableParagraph"/>
                              <w:spacing w:before="70"/>
                              <w:ind w:left="119"/>
                              <w:jc w:val="left"/>
                              <w:rPr>
                                <w:b/>
                                <w:sz w:val="16"/>
                              </w:rPr>
                            </w:pPr>
                            <w:r>
                              <w:rPr>
                                <w:b/>
                                <w:spacing w:val="-2"/>
                                <w:sz w:val="16"/>
                              </w:rPr>
                              <w:t>Method</w:t>
                            </w:r>
                          </w:p>
                        </w:tc>
                        <w:tc>
                          <w:tcPr>
                            <w:tcW w:w="1121" w:type="dxa"/>
                            <w:tcBorders>
                              <w:top w:val="single" w:sz="8" w:space="0" w:color="000000"/>
                              <w:bottom w:val="single" w:sz="4" w:space="0" w:color="000000"/>
                            </w:tcBorders>
                          </w:tcPr>
                          <w:p>
                            <w:pPr>
                              <w:pStyle w:val="TableParagraph"/>
                              <w:spacing w:before="70"/>
                              <w:rPr>
                                <w:b/>
                                <w:sz w:val="16"/>
                              </w:rPr>
                            </w:pPr>
                            <w:r>
                              <w:rPr>
                                <w:b/>
                                <w:sz w:val="16"/>
                              </w:rPr>
                              <w:t>Extra</w:t>
                            </w:r>
                            <w:r>
                              <w:rPr>
                                <w:b/>
                                <w:spacing w:val="15"/>
                                <w:sz w:val="16"/>
                              </w:rPr>
                              <w:t> </w:t>
                            </w:r>
                            <w:r>
                              <w:rPr>
                                <w:b/>
                                <w:spacing w:val="-2"/>
                                <w:sz w:val="16"/>
                              </w:rPr>
                              <w:t>Passes</w:t>
                            </w:r>
                          </w:p>
                        </w:tc>
                        <w:tc>
                          <w:tcPr>
                            <w:tcW w:w="1537" w:type="dxa"/>
                            <w:tcBorders>
                              <w:top w:val="single" w:sz="8" w:space="0" w:color="000000"/>
                              <w:bottom w:val="single" w:sz="4" w:space="0" w:color="000000"/>
                            </w:tcBorders>
                          </w:tcPr>
                          <w:p>
                            <w:pPr>
                              <w:pStyle w:val="TableParagraph"/>
                              <w:spacing w:before="70"/>
                              <w:rPr>
                                <w:b/>
                                <w:sz w:val="16"/>
                              </w:rPr>
                            </w:pPr>
                            <w:r>
                              <w:rPr>
                                <w:b/>
                                <w:sz w:val="16"/>
                              </w:rPr>
                              <w:t>Overhead</w:t>
                            </w:r>
                            <w:r>
                              <w:rPr>
                                <w:b/>
                                <w:spacing w:val="10"/>
                                <w:sz w:val="16"/>
                              </w:rPr>
                              <w:t> </w:t>
                            </w:r>
                            <w:r>
                              <w:rPr>
                                <w:b/>
                                <w:spacing w:val="-2"/>
                                <w:sz w:val="16"/>
                              </w:rPr>
                              <w:t>(ms/tok)</w:t>
                            </w:r>
                          </w:p>
                        </w:tc>
                        <w:tc>
                          <w:tcPr>
                            <w:tcW w:w="819" w:type="dxa"/>
                            <w:tcBorders>
                              <w:top w:val="single" w:sz="8" w:space="0" w:color="000000"/>
                              <w:bottom w:val="single" w:sz="4" w:space="0" w:color="000000"/>
                            </w:tcBorders>
                          </w:tcPr>
                          <w:p>
                            <w:pPr>
                              <w:pStyle w:val="TableParagraph"/>
                              <w:spacing w:before="70"/>
                              <w:rPr>
                                <w:b/>
                                <w:sz w:val="16"/>
                              </w:rPr>
                            </w:pPr>
                            <w:r>
                              <w:rPr>
                                <w:b/>
                                <w:spacing w:val="-4"/>
                                <w:sz w:val="16"/>
                              </w:rPr>
                              <w:t>Mem.</w:t>
                            </w:r>
                          </w:p>
                        </w:tc>
                      </w:tr>
                      <w:tr>
                        <w:trPr>
                          <w:trHeight w:val="286" w:hRule="atLeast"/>
                        </w:trPr>
                        <w:tc>
                          <w:tcPr>
                            <w:tcW w:w="1400" w:type="dxa"/>
                            <w:tcBorders>
                              <w:top w:val="single" w:sz="4" w:space="0" w:color="000000"/>
                            </w:tcBorders>
                          </w:tcPr>
                          <w:p>
                            <w:pPr>
                              <w:pStyle w:val="TableParagraph"/>
                              <w:spacing w:before="72"/>
                              <w:ind w:left="119"/>
                              <w:jc w:val="left"/>
                              <w:rPr>
                                <w:sz w:val="16"/>
                              </w:rPr>
                            </w:pPr>
                            <w:r>
                              <w:rPr>
                                <w:sz w:val="16"/>
                              </w:rPr>
                              <w:t>Semantic</w:t>
                            </w:r>
                            <w:r>
                              <w:rPr>
                                <w:spacing w:val="9"/>
                                <w:sz w:val="16"/>
                              </w:rPr>
                              <w:t> </w:t>
                            </w:r>
                            <w:r>
                              <w:rPr>
                                <w:spacing w:val="-2"/>
                                <w:sz w:val="16"/>
                              </w:rPr>
                              <w:t>Entropy</w:t>
                            </w:r>
                          </w:p>
                        </w:tc>
                        <w:tc>
                          <w:tcPr>
                            <w:tcW w:w="1121" w:type="dxa"/>
                            <w:tcBorders>
                              <w:top w:val="single" w:sz="4" w:space="0" w:color="000000"/>
                            </w:tcBorders>
                          </w:tcPr>
                          <w:p>
                            <w:pPr>
                              <w:pStyle w:val="TableParagraph"/>
                              <w:spacing w:before="72"/>
                              <w:rPr>
                                <w:sz w:val="16"/>
                              </w:rPr>
                            </w:pPr>
                            <w:r>
                              <w:rPr>
                                <w:spacing w:val="-4"/>
                                <w:sz w:val="16"/>
                              </w:rPr>
                              <w:t>5–10</w:t>
                            </w:r>
                          </w:p>
                        </w:tc>
                        <w:tc>
                          <w:tcPr>
                            <w:tcW w:w="1537" w:type="dxa"/>
                            <w:tcBorders>
                              <w:top w:val="single" w:sz="4" w:space="0" w:color="000000"/>
                            </w:tcBorders>
                          </w:tcPr>
                          <w:p>
                            <w:pPr>
                              <w:pStyle w:val="TableParagraph"/>
                              <w:spacing w:before="72"/>
                              <w:rPr>
                                <w:sz w:val="16"/>
                              </w:rPr>
                            </w:pPr>
                            <w:r>
                              <w:rPr>
                                <w:spacing w:val="-2"/>
                                <w:sz w:val="16"/>
                              </w:rPr>
                              <w:t>142.3</w:t>
                            </w:r>
                          </w:p>
                        </w:tc>
                        <w:tc>
                          <w:tcPr>
                            <w:tcW w:w="819" w:type="dxa"/>
                            <w:tcBorders>
                              <w:top w:val="single" w:sz="4" w:space="0" w:color="000000"/>
                            </w:tcBorders>
                          </w:tcPr>
                          <w:p>
                            <w:pPr>
                              <w:pStyle w:val="TableParagraph"/>
                              <w:spacing w:before="72"/>
                              <w:rPr>
                                <w:sz w:val="16"/>
                              </w:rPr>
                            </w:pPr>
                            <w:r>
                              <w:rPr>
                                <w:sz w:val="16"/>
                              </w:rPr>
                              <w:t>+4.2</w:t>
                            </w:r>
                            <w:r>
                              <w:rPr>
                                <w:spacing w:val="12"/>
                                <w:sz w:val="16"/>
                              </w:rPr>
                              <w:t> </w:t>
                            </w:r>
                            <w:r>
                              <w:rPr>
                                <w:spacing w:val="-5"/>
                                <w:sz w:val="16"/>
                              </w:rPr>
                              <w:t>GB</w:t>
                            </w:r>
                          </w:p>
                        </w:tc>
                      </w:tr>
                      <w:tr>
                        <w:trPr>
                          <w:trHeight w:val="233" w:hRule="atLeast"/>
                        </w:trPr>
                        <w:tc>
                          <w:tcPr>
                            <w:tcW w:w="1400" w:type="dxa"/>
                          </w:tcPr>
                          <w:p>
                            <w:pPr>
                              <w:pStyle w:val="TableParagraph"/>
                              <w:ind w:left="119"/>
                              <w:jc w:val="left"/>
                              <w:rPr>
                                <w:sz w:val="16"/>
                              </w:rPr>
                            </w:pPr>
                            <w:r>
                              <w:rPr>
                                <w:sz w:val="16"/>
                              </w:rPr>
                              <w:t>MIND</w:t>
                            </w:r>
                            <w:r>
                              <w:rPr>
                                <w:spacing w:val="10"/>
                                <w:sz w:val="16"/>
                              </w:rPr>
                              <w:t> </w:t>
                            </w:r>
                            <w:r>
                              <w:rPr>
                                <w:spacing w:val="-5"/>
                                <w:sz w:val="16"/>
                              </w:rPr>
                              <w:t>[1]</w:t>
                            </w:r>
                          </w:p>
                        </w:tc>
                        <w:tc>
                          <w:tcPr>
                            <w:tcW w:w="1121" w:type="dxa"/>
                          </w:tcPr>
                          <w:p>
                            <w:pPr>
                              <w:pStyle w:val="TableParagraph"/>
                              <w:rPr>
                                <w:sz w:val="16"/>
                              </w:rPr>
                            </w:pPr>
                            <w:r>
                              <w:rPr>
                                <w:spacing w:val="-10"/>
                                <w:sz w:val="16"/>
                              </w:rPr>
                              <w:t>0</w:t>
                            </w:r>
                          </w:p>
                        </w:tc>
                        <w:tc>
                          <w:tcPr>
                            <w:tcW w:w="1537" w:type="dxa"/>
                          </w:tcPr>
                          <w:p>
                            <w:pPr>
                              <w:pStyle w:val="TableParagraph"/>
                              <w:rPr>
                                <w:sz w:val="16"/>
                              </w:rPr>
                            </w:pPr>
                            <w:r>
                              <w:rPr>
                                <w:spacing w:val="-5"/>
                                <w:sz w:val="16"/>
                              </w:rPr>
                              <w:t>8.7</w:t>
                            </w:r>
                          </w:p>
                        </w:tc>
                        <w:tc>
                          <w:tcPr>
                            <w:tcW w:w="819" w:type="dxa"/>
                          </w:tcPr>
                          <w:p>
                            <w:pPr>
                              <w:pStyle w:val="TableParagraph"/>
                              <w:rPr>
                                <w:sz w:val="16"/>
                              </w:rPr>
                            </w:pPr>
                            <w:r>
                              <w:rPr>
                                <w:sz w:val="16"/>
                              </w:rPr>
                              <w:t>+0.3</w:t>
                            </w:r>
                            <w:r>
                              <w:rPr>
                                <w:spacing w:val="12"/>
                                <w:sz w:val="16"/>
                              </w:rPr>
                              <w:t> </w:t>
                            </w:r>
                            <w:r>
                              <w:rPr>
                                <w:spacing w:val="-5"/>
                                <w:sz w:val="16"/>
                              </w:rPr>
                              <w:t>GB</w:t>
                            </w:r>
                          </w:p>
                        </w:tc>
                      </w:tr>
                      <w:tr>
                        <w:trPr>
                          <w:trHeight w:val="233" w:hRule="atLeast"/>
                        </w:trPr>
                        <w:tc>
                          <w:tcPr>
                            <w:tcW w:w="1400" w:type="dxa"/>
                          </w:tcPr>
                          <w:p>
                            <w:pPr>
                              <w:pStyle w:val="TableParagraph"/>
                              <w:ind w:left="119"/>
                              <w:jc w:val="left"/>
                              <w:rPr>
                                <w:sz w:val="16"/>
                              </w:rPr>
                            </w:pPr>
                            <w:r>
                              <w:rPr>
                                <w:sz w:val="16"/>
                              </w:rPr>
                              <w:t>LLM-Check</w:t>
                            </w:r>
                            <w:r>
                              <w:rPr>
                                <w:spacing w:val="7"/>
                                <w:sz w:val="16"/>
                              </w:rPr>
                              <w:t> </w:t>
                            </w:r>
                            <w:r>
                              <w:rPr>
                                <w:spacing w:val="-4"/>
                                <w:sz w:val="16"/>
                              </w:rPr>
                              <w:t>[12]</w:t>
                            </w:r>
                          </w:p>
                        </w:tc>
                        <w:tc>
                          <w:tcPr>
                            <w:tcW w:w="1121" w:type="dxa"/>
                          </w:tcPr>
                          <w:p>
                            <w:pPr>
                              <w:pStyle w:val="TableParagraph"/>
                              <w:rPr>
                                <w:sz w:val="16"/>
                              </w:rPr>
                            </w:pPr>
                            <w:r>
                              <w:rPr>
                                <w:spacing w:val="-10"/>
                                <w:sz w:val="16"/>
                              </w:rPr>
                              <w:t>1</w:t>
                            </w:r>
                          </w:p>
                        </w:tc>
                        <w:tc>
                          <w:tcPr>
                            <w:tcW w:w="1537" w:type="dxa"/>
                          </w:tcPr>
                          <w:p>
                            <w:pPr>
                              <w:pStyle w:val="TableParagraph"/>
                              <w:rPr>
                                <w:sz w:val="16"/>
                              </w:rPr>
                            </w:pPr>
                            <w:r>
                              <w:rPr>
                                <w:spacing w:val="-4"/>
                                <w:sz w:val="16"/>
                              </w:rPr>
                              <w:t>31.5</w:t>
                            </w:r>
                          </w:p>
                        </w:tc>
                        <w:tc>
                          <w:tcPr>
                            <w:tcW w:w="819" w:type="dxa"/>
                          </w:tcPr>
                          <w:p>
                            <w:pPr>
                              <w:pStyle w:val="TableParagraph"/>
                              <w:rPr>
                                <w:sz w:val="16"/>
                              </w:rPr>
                            </w:pPr>
                            <w:r>
                              <w:rPr>
                                <w:sz w:val="16"/>
                              </w:rPr>
                              <w:t>+2.1</w:t>
                            </w:r>
                            <w:r>
                              <w:rPr>
                                <w:spacing w:val="12"/>
                                <w:sz w:val="16"/>
                              </w:rPr>
                              <w:t> </w:t>
                            </w:r>
                            <w:r>
                              <w:rPr>
                                <w:spacing w:val="-5"/>
                                <w:sz w:val="16"/>
                              </w:rPr>
                              <w:t>GB</w:t>
                            </w:r>
                          </w:p>
                        </w:tc>
                      </w:tr>
                      <w:tr>
                        <w:trPr>
                          <w:trHeight w:val="230" w:hRule="atLeast"/>
                        </w:trPr>
                        <w:tc>
                          <w:tcPr>
                            <w:tcW w:w="1400" w:type="dxa"/>
                          </w:tcPr>
                          <w:p>
                            <w:pPr>
                              <w:pStyle w:val="TableParagraph"/>
                              <w:ind w:left="119"/>
                              <w:jc w:val="left"/>
                              <w:rPr>
                                <w:sz w:val="16"/>
                              </w:rPr>
                            </w:pPr>
                            <w:r>
                              <w:rPr>
                                <w:sz w:val="16"/>
                              </w:rPr>
                              <w:t>RAUQ</w:t>
                            </w:r>
                            <w:r>
                              <w:rPr>
                                <w:spacing w:val="1"/>
                                <w:sz w:val="16"/>
                              </w:rPr>
                              <w:t> </w:t>
                            </w:r>
                            <w:r>
                              <w:rPr>
                                <w:spacing w:val="-4"/>
                                <w:sz w:val="16"/>
                              </w:rPr>
                              <w:t>[11]</w:t>
                            </w:r>
                          </w:p>
                        </w:tc>
                        <w:tc>
                          <w:tcPr>
                            <w:tcW w:w="1121" w:type="dxa"/>
                          </w:tcPr>
                          <w:p>
                            <w:pPr>
                              <w:pStyle w:val="TableParagraph"/>
                              <w:rPr>
                                <w:sz w:val="16"/>
                              </w:rPr>
                            </w:pPr>
                            <w:r>
                              <w:rPr>
                                <w:spacing w:val="-10"/>
                                <w:sz w:val="16"/>
                              </w:rPr>
                              <w:t>0</w:t>
                            </w:r>
                          </w:p>
                        </w:tc>
                        <w:tc>
                          <w:tcPr>
                            <w:tcW w:w="1537" w:type="dxa"/>
                          </w:tcPr>
                          <w:p>
                            <w:pPr>
                              <w:pStyle w:val="TableParagraph"/>
                              <w:rPr>
                                <w:sz w:val="16"/>
                              </w:rPr>
                            </w:pPr>
                            <w:r>
                              <w:rPr>
                                <w:spacing w:val="-5"/>
                                <w:sz w:val="16"/>
                              </w:rPr>
                              <w:t>5.2</w:t>
                            </w:r>
                          </w:p>
                        </w:tc>
                        <w:tc>
                          <w:tcPr>
                            <w:tcW w:w="819" w:type="dxa"/>
                          </w:tcPr>
                          <w:p>
                            <w:pPr>
                              <w:pStyle w:val="TableParagraph"/>
                              <w:rPr>
                                <w:sz w:val="16"/>
                              </w:rPr>
                            </w:pPr>
                            <w:r>
                              <w:rPr>
                                <w:sz w:val="16"/>
                              </w:rPr>
                              <w:t>+0.1</w:t>
                            </w:r>
                            <w:r>
                              <w:rPr>
                                <w:spacing w:val="12"/>
                                <w:sz w:val="16"/>
                              </w:rPr>
                              <w:t> </w:t>
                            </w:r>
                            <w:r>
                              <w:rPr>
                                <w:spacing w:val="-5"/>
                                <w:sz w:val="16"/>
                              </w:rPr>
                              <w:t>GB</w:t>
                            </w:r>
                          </w:p>
                        </w:tc>
                      </w:tr>
                      <w:tr>
                        <w:trPr>
                          <w:trHeight w:val="274" w:hRule="atLeast"/>
                        </w:trPr>
                        <w:tc>
                          <w:tcPr>
                            <w:tcW w:w="1400" w:type="dxa"/>
                            <w:tcBorders>
                              <w:bottom w:val="single" w:sz="8" w:space="0" w:color="000000"/>
                            </w:tcBorders>
                          </w:tcPr>
                          <w:p>
                            <w:pPr>
                              <w:pStyle w:val="TableParagraph"/>
                              <w:spacing w:before="21"/>
                              <w:ind w:left="119"/>
                              <w:jc w:val="left"/>
                              <w:rPr>
                                <w:b/>
                                <w:sz w:val="16"/>
                              </w:rPr>
                            </w:pPr>
                            <w:r>
                              <w:rPr>
                                <w:b/>
                                <w:spacing w:val="-2"/>
                                <w:sz w:val="16"/>
                              </w:rPr>
                              <w:t>TRUEGUARD</w:t>
                            </w:r>
                          </w:p>
                        </w:tc>
                        <w:tc>
                          <w:tcPr>
                            <w:tcW w:w="1121" w:type="dxa"/>
                            <w:tcBorders>
                              <w:bottom w:val="single" w:sz="8" w:space="0" w:color="000000"/>
                            </w:tcBorders>
                          </w:tcPr>
                          <w:p>
                            <w:pPr>
                              <w:pStyle w:val="TableParagraph"/>
                              <w:spacing w:before="21"/>
                              <w:rPr>
                                <w:b/>
                                <w:sz w:val="16"/>
                              </w:rPr>
                            </w:pPr>
                            <w:r>
                              <w:rPr>
                                <w:b/>
                                <w:spacing w:val="-10"/>
                                <w:sz w:val="16"/>
                              </w:rPr>
                              <w:t>0</w:t>
                            </w:r>
                          </w:p>
                        </w:tc>
                        <w:tc>
                          <w:tcPr>
                            <w:tcW w:w="1537" w:type="dxa"/>
                            <w:tcBorders>
                              <w:bottom w:val="single" w:sz="8" w:space="0" w:color="000000"/>
                            </w:tcBorders>
                          </w:tcPr>
                          <w:p>
                            <w:pPr>
                              <w:pStyle w:val="TableParagraph"/>
                              <w:spacing w:before="21"/>
                              <w:rPr>
                                <w:b/>
                                <w:sz w:val="16"/>
                              </w:rPr>
                            </w:pPr>
                            <w:r>
                              <w:rPr>
                                <w:b/>
                                <w:spacing w:val="-4"/>
                                <w:sz w:val="16"/>
                              </w:rPr>
                              <w:t>12.4</w:t>
                            </w:r>
                          </w:p>
                        </w:tc>
                        <w:tc>
                          <w:tcPr>
                            <w:tcW w:w="819" w:type="dxa"/>
                            <w:tcBorders>
                              <w:bottom w:val="single" w:sz="8" w:space="0" w:color="000000"/>
                            </w:tcBorders>
                          </w:tcPr>
                          <w:p>
                            <w:pPr>
                              <w:pStyle w:val="TableParagraph"/>
                              <w:spacing w:before="21"/>
                              <w:rPr>
                                <w:b/>
                                <w:sz w:val="16"/>
                              </w:rPr>
                            </w:pPr>
                            <w:r>
                              <w:rPr>
                                <w:b/>
                                <w:sz w:val="16"/>
                              </w:rPr>
                              <w:t>+0.5</w:t>
                            </w:r>
                            <w:r>
                              <w:rPr>
                                <w:b/>
                                <w:spacing w:val="16"/>
                                <w:sz w:val="16"/>
                              </w:rPr>
                              <w:t> </w:t>
                            </w:r>
                            <w:r>
                              <w:rPr>
                                <w:b/>
                                <w:spacing w:val="-5"/>
                                <w:sz w:val="16"/>
                              </w:rPr>
                              <w:t>GB</w:t>
                            </w:r>
                          </w:p>
                        </w:tc>
                      </w:tr>
                    </w:tbl>
                    <w:p>
                      <w:pPr>
                        <w:pStyle w:val="BodyText"/>
                        <w:ind w:left="0"/>
                        <w:jc w:val="left"/>
                      </w:pPr>
                    </w:p>
                  </w:txbxContent>
                </v:textbox>
                <w10:wrap type="none"/>
              </v:shape>
            </w:pict>
          </mc:Fallback>
        </mc:AlternateContent>
      </w:r>
      <w:r>
        <w:rPr>
          <w:smallCaps/>
          <w:sz w:val="16"/>
        </w:rPr>
        <w:t>I</w:t>
      </w:r>
      <w:r>
        <w:rPr>
          <w:smallCaps/>
          <w:sz w:val="16"/>
        </w:rPr>
        <w:t>n</w:t>
      </w:r>
      <w:r>
        <w:rPr>
          <w:smallCaps/>
          <w:sz w:val="16"/>
        </w:rPr>
        <w:t>f</w:t>
      </w:r>
      <w:r>
        <w:rPr>
          <w:smallCaps/>
          <w:sz w:val="16"/>
        </w:rPr>
        <w:t>e</w:t>
      </w:r>
      <w:r>
        <w:rPr>
          <w:smallCaps/>
          <w:sz w:val="16"/>
        </w:rPr>
        <w:t>r</w:t>
      </w:r>
      <w:r>
        <w:rPr>
          <w:smallCaps/>
          <w:sz w:val="16"/>
        </w:rPr>
        <w:t>e</w:t>
      </w:r>
      <w:r>
        <w:rPr>
          <w:smallCaps/>
          <w:sz w:val="16"/>
        </w:rPr>
        <w:t>n</w:t>
      </w:r>
      <w:r>
        <w:rPr>
          <w:smallCaps/>
          <w:sz w:val="16"/>
        </w:rPr>
        <w:t>c</w:t>
      </w:r>
      <w:r>
        <w:rPr>
          <w:smallCaps/>
          <w:sz w:val="16"/>
        </w:rPr>
        <w:t>e</w:t>
      </w:r>
      <w:r>
        <w:rPr>
          <w:smallCaps/>
          <w:spacing w:val="19"/>
          <w:sz w:val="16"/>
        </w:rPr>
        <w:t> </w:t>
      </w:r>
      <w:r>
        <w:rPr>
          <w:smallCaps/>
          <w:spacing w:val="-2"/>
          <w:sz w:val="16"/>
        </w:rPr>
        <w:t> </w:t>
      </w:r>
      <w:r>
        <w:rPr>
          <w:smallCaps/>
          <w:sz w:val="16"/>
        </w:rPr>
        <w:t>O</w:t>
      </w:r>
      <w:r>
        <w:rPr>
          <w:smallCaps/>
          <w:sz w:val="16"/>
        </w:rPr>
        <w:t>v</w:t>
      </w:r>
      <w:r>
        <w:rPr>
          <w:smallCaps/>
          <w:sz w:val="16"/>
        </w:rPr>
        <w:t>e</w:t>
      </w:r>
      <w:r>
        <w:rPr>
          <w:smallCaps/>
          <w:sz w:val="16"/>
        </w:rPr>
        <w:t>r</w:t>
      </w:r>
      <w:r>
        <w:rPr>
          <w:smallCaps/>
          <w:sz w:val="16"/>
        </w:rPr>
        <w:t>h</w:t>
      </w:r>
      <w:r>
        <w:rPr>
          <w:smallCaps/>
          <w:sz w:val="16"/>
        </w:rPr>
        <w:t>e</w:t>
      </w:r>
      <w:r>
        <w:rPr>
          <w:smallCaps/>
          <w:sz w:val="16"/>
        </w:rPr>
        <w:t>a</w:t>
      </w:r>
      <w:r>
        <w:rPr>
          <w:smallCaps/>
          <w:sz w:val="16"/>
        </w:rPr>
        <w:t>d</w:t>
      </w:r>
      <w:r>
        <w:rPr>
          <w:smallCaps/>
          <w:spacing w:val="19"/>
          <w:sz w:val="16"/>
        </w:rPr>
        <w:t> </w:t>
      </w:r>
      <w:r>
        <w:rPr>
          <w:smallCaps/>
          <w:spacing w:val="-2"/>
          <w:sz w:val="16"/>
        </w:rPr>
        <w:t> </w:t>
      </w:r>
      <w:r>
        <w:rPr>
          <w:smallCaps/>
          <w:spacing w:val="-2"/>
          <w:sz w:val="16"/>
        </w:rPr>
        <w:t>C</w:t>
      </w:r>
      <w:r>
        <w:rPr>
          <w:smallCaps/>
          <w:spacing w:val="-2"/>
          <w:sz w:val="16"/>
        </w:rPr>
        <w:t>o</w:t>
      </w:r>
      <w:r>
        <w:rPr>
          <w:smallCaps/>
          <w:spacing w:val="-2"/>
          <w:sz w:val="16"/>
        </w:rPr>
        <w:t>m</w:t>
      </w:r>
      <w:r>
        <w:rPr>
          <w:smallCaps/>
          <w:spacing w:val="-2"/>
          <w:sz w:val="16"/>
        </w:rPr>
        <w:t>p</w:t>
      </w:r>
      <w:r>
        <w:rPr>
          <w:smallCaps/>
          <w:spacing w:val="-2"/>
          <w:sz w:val="16"/>
        </w:rPr>
        <w:t>a</w:t>
      </w:r>
      <w:r>
        <w:rPr>
          <w:smallCaps/>
          <w:spacing w:val="-2"/>
          <w:sz w:val="16"/>
        </w:rPr>
        <w:t>r</w:t>
      </w:r>
      <w:r>
        <w:rPr>
          <w:smallCaps/>
          <w:spacing w:val="-2"/>
          <w:sz w:val="16"/>
        </w:rPr>
        <w:t>i</w:t>
      </w:r>
      <w:r>
        <w:rPr>
          <w:smallCaps/>
          <w:spacing w:val="-2"/>
          <w:sz w:val="16"/>
        </w:rPr>
        <w:t>s</w:t>
      </w:r>
      <w:r>
        <w:rPr>
          <w:smallCaps/>
          <w:spacing w:val="-2"/>
          <w:sz w:val="16"/>
        </w:rPr>
        <w:t>o</w:t>
      </w:r>
      <w:r>
        <w:rPr>
          <w:smallCaps/>
          <w:spacing w:val="-2"/>
          <w:sz w:val="16"/>
        </w:rPr>
        <w:t>n</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92"/>
        <w:ind w:left="0"/>
        <w:jc w:val="left"/>
      </w:pPr>
    </w:p>
    <w:p>
      <w:pPr>
        <w:pStyle w:val="BodyText"/>
        <w:spacing w:after="0"/>
        <w:jc w:val="left"/>
        <w:sectPr>
          <w:type w:val="continuous"/>
          <w:pgSz w:w="12240" w:h="15840"/>
          <w:pgMar w:header="464" w:footer="0" w:top="1000" w:bottom="280" w:left="720" w:right="720"/>
        </w:sectPr>
      </w:pPr>
    </w:p>
    <w:p>
      <w:pPr>
        <w:pStyle w:val="BodyText"/>
        <w:ind w:left="0"/>
        <w:jc w:val="left"/>
      </w:pPr>
    </w:p>
    <w:p>
      <w:pPr>
        <w:pStyle w:val="BodyText"/>
        <w:ind w:left="0"/>
        <w:jc w:val="left"/>
      </w:pPr>
    </w:p>
    <w:p>
      <w:pPr>
        <w:pStyle w:val="BodyText"/>
        <w:spacing w:before="177"/>
        <w:ind w:left="0"/>
        <w:jc w:val="left"/>
      </w:pPr>
    </w:p>
    <w:p>
      <w:pPr>
        <w:pStyle w:val="ListParagraph"/>
        <w:numPr>
          <w:ilvl w:val="0"/>
          <w:numId w:val="7"/>
        </w:numPr>
        <w:tabs>
          <w:tab w:pos="540" w:val="left" w:leader="none"/>
        </w:tabs>
        <w:spacing w:line="240" w:lineRule="auto" w:before="0" w:after="0"/>
        <w:ind w:left="540" w:right="0" w:hanging="281"/>
        <w:jc w:val="both"/>
        <w:rPr>
          <w:i/>
          <w:sz w:val="20"/>
        </w:rPr>
      </w:pPr>
      <w:r>
        <w:rPr>
          <w:i/>
          <w:sz w:val="20"/>
        </w:rPr>
        <w:t>Ablation</w:t>
      </w:r>
      <w:r>
        <w:rPr>
          <w:i/>
          <w:spacing w:val="12"/>
          <w:sz w:val="20"/>
        </w:rPr>
        <w:t> </w:t>
      </w:r>
      <w:r>
        <w:rPr>
          <w:i/>
          <w:spacing w:val="-2"/>
          <w:sz w:val="20"/>
        </w:rPr>
        <w:t>Study</w:t>
      </w:r>
    </w:p>
    <w:p>
      <w:pPr>
        <w:pStyle w:val="BodyText"/>
        <w:spacing w:line="249" w:lineRule="auto" w:before="70"/>
        <w:ind w:left="259" w:firstLine="199"/>
      </w:pPr>
      <w:r>
        <w:rPr/>
        <w:t>Table II presents the contribution of individual signals </w:t>
      </w:r>
      <w:r>
        <w:rPr/>
        <w:t>to overall detection performance.</w:t>
      </w:r>
    </w:p>
    <w:p>
      <w:pPr>
        <w:pStyle w:val="BodyText"/>
        <w:spacing w:line="249" w:lineRule="auto"/>
        <w:ind w:left="259" w:firstLine="199"/>
      </w:pPr>
      <w:r>
        <w:rPr/>
        <w:t>All four signals contribute meaningfully. The </w:t>
      </w:r>
      <w:r>
        <w:rPr/>
        <w:t>Entropy- Energy Monitor and Internal State Probes provide the largest individual</w:t>
      </w:r>
      <w:r>
        <w:rPr>
          <w:spacing w:val="-4"/>
        </w:rPr>
        <w:t> </w:t>
      </w:r>
      <w:r>
        <w:rPr/>
        <w:t>contributions.</w:t>
      </w:r>
      <w:r>
        <w:rPr>
          <w:spacing w:val="-4"/>
        </w:rPr>
        <w:t> </w:t>
      </w:r>
      <w:r>
        <w:rPr/>
        <w:t>Removing</w:t>
      </w:r>
      <w:r>
        <w:rPr>
          <w:spacing w:val="-4"/>
        </w:rPr>
        <w:t> </w:t>
      </w:r>
      <w:r>
        <w:rPr/>
        <w:t>any</w:t>
      </w:r>
      <w:r>
        <w:rPr>
          <w:spacing w:val="-4"/>
        </w:rPr>
        <w:t> </w:t>
      </w:r>
      <w:r>
        <w:rPr/>
        <w:t>single</w:t>
      </w:r>
      <w:r>
        <w:rPr>
          <w:spacing w:val="-4"/>
        </w:rPr>
        <w:t> </w:t>
      </w:r>
      <w:r>
        <w:rPr/>
        <w:t>signal</w:t>
      </w:r>
      <w:r>
        <w:rPr>
          <w:spacing w:val="-4"/>
        </w:rPr>
        <w:t> </w:t>
      </w:r>
      <w:r>
        <w:rPr/>
        <w:t>degrades performance, validating the multi-signal design hypothesis.</w:t>
      </w:r>
    </w:p>
    <w:p>
      <w:pPr>
        <w:pStyle w:val="BodyText"/>
        <w:spacing w:before="51"/>
        <w:ind w:left="0"/>
        <w:jc w:val="left"/>
      </w:pPr>
    </w:p>
    <w:p>
      <w:pPr>
        <w:pStyle w:val="ListParagraph"/>
        <w:numPr>
          <w:ilvl w:val="0"/>
          <w:numId w:val="7"/>
        </w:numPr>
        <w:tabs>
          <w:tab w:pos="551" w:val="left" w:leader="none"/>
        </w:tabs>
        <w:spacing w:line="240" w:lineRule="auto" w:before="0" w:after="0"/>
        <w:ind w:left="551" w:right="0" w:hanging="292"/>
        <w:jc w:val="both"/>
        <w:rPr>
          <w:i/>
          <w:sz w:val="20"/>
        </w:rPr>
      </w:pPr>
      <w:r>
        <w:rPr>
          <w:i/>
          <w:sz w:val="20"/>
        </w:rPr>
        <w:t>Computational</w:t>
      </w:r>
      <w:r>
        <w:rPr>
          <w:i/>
          <w:spacing w:val="5"/>
          <w:sz w:val="20"/>
        </w:rPr>
        <w:t> </w:t>
      </w:r>
      <w:r>
        <w:rPr>
          <w:i/>
          <w:spacing w:val="-2"/>
          <w:sz w:val="20"/>
        </w:rPr>
        <w:t>Efficiency</w:t>
      </w:r>
    </w:p>
    <w:p>
      <w:pPr>
        <w:pStyle w:val="BodyText"/>
        <w:spacing w:line="249" w:lineRule="auto" w:before="70"/>
        <w:ind w:left="259" w:firstLine="199"/>
      </w:pPr>
      <w:r>
        <w:rPr/>
        <w:t>Table</w:t>
      </w:r>
      <w:r>
        <w:rPr>
          <w:spacing w:val="-13"/>
        </w:rPr>
        <w:t> </w:t>
      </w:r>
      <w:r>
        <w:rPr/>
        <w:t>III</w:t>
      </w:r>
      <w:r>
        <w:rPr>
          <w:spacing w:val="-12"/>
        </w:rPr>
        <w:t> </w:t>
      </w:r>
      <w:r>
        <w:rPr/>
        <w:t>compares</w:t>
      </w:r>
      <w:r>
        <w:rPr>
          <w:spacing w:val="-13"/>
        </w:rPr>
        <w:t> </w:t>
      </w:r>
      <w:r>
        <w:rPr/>
        <w:t>the</w:t>
      </w:r>
      <w:r>
        <w:rPr>
          <w:spacing w:val="-12"/>
        </w:rPr>
        <w:t> </w:t>
      </w:r>
      <w:r>
        <w:rPr/>
        <w:t>inference</w:t>
      </w:r>
      <w:r>
        <w:rPr>
          <w:spacing w:val="-13"/>
        </w:rPr>
        <w:t> </w:t>
      </w:r>
      <w:r>
        <w:rPr/>
        <w:t>overhead</w:t>
      </w:r>
      <w:r>
        <w:rPr>
          <w:spacing w:val="-12"/>
        </w:rPr>
        <w:t> </w:t>
      </w:r>
      <w:r>
        <w:rPr/>
        <w:t>of</w:t>
      </w:r>
      <w:r>
        <w:rPr>
          <w:spacing w:val="-13"/>
        </w:rPr>
        <w:t> </w:t>
      </w:r>
      <w:r>
        <w:rPr/>
        <w:t>TRUEGUARD against existing methods.</w:t>
      </w:r>
    </w:p>
    <w:p>
      <w:pPr>
        <w:pStyle w:val="BodyText"/>
        <w:spacing w:line="213" w:lineRule="auto" w:before="18"/>
        <w:ind w:left="259" w:firstLine="199"/>
      </w:pPr>
      <w:r>
        <w:rPr/>
        <w:t>TRUEGUARD operates within a single forward </w:t>
      </w:r>
      <w:r>
        <w:rPr/>
        <w:t>pass, achieving an </w:t>
      </w:r>
      <w:r>
        <w:rPr>
          <w:b/>
        </w:rPr>
        <w:t>11.5</w:t>
      </w:r>
      <w:r>
        <w:rPr>
          <w:rFonts w:ascii="Lucida Sans Unicode" w:hAnsi="Lucida Sans Unicode"/>
        </w:rPr>
        <w:t>× </w:t>
      </w:r>
      <w:r>
        <w:rPr>
          <w:b/>
        </w:rPr>
        <w:t>speedup </w:t>
      </w:r>
      <w:r>
        <w:rPr/>
        <w:t>over multi-sample semantic entropy while providing superior detection accuracy.</w:t>
      </w:r>
    </w:p>
    <w:p>
      <w:pPr>
        <w:pStyle w:val="BodyText"/>
        <w:spacing w:before="67"/>
        <w:ind w:left="0"/>
        <w:jc w:val="left"/>
      </w:pPr>
    </w:p>
    <w:p>
      <w:pPr>
        <w:pStyle w:val="ListParagraph"/>
        <w:numPr>
          <w:ilvl w:val="0"/>
          <w:numId w:val="7"/>
        </w:numPr>
        <w:tabs>
          <w:tab w:pos="529" w:val="left" w:leader="none"/>
        </w:tabs>
        <w:spacing w:line="240" w:lineRule="auto" w:before="1" w:after="0"/>
        <w:ind w:left="529" w:right="0" w:hanging="270"/>
        <w:jc w:val="left"/>
        <w:rPr>
          <w:i/>
          <w:sz w:val="20"/>
        </w:rPr>
      </w:pPr>
      <w:r>
        <w:rPr>
          <w:i/>
          <w:sz w:val="20"/>
        </w:rPr>
        <w:t>Hallucination</w:t>
      </w:r>
      <w:r>
        <w:rPr>
          <w:i/>
          <w:spacing w:val="4"/>
          <w:sz w:val="20"/>
        </w:rPr>
        <w:t> </w:t>
      </w:r>
      <w:r>
        <w:rPr>
          <w:i/>
          <w:sz w:val="20"/>
        </w:rPr>
        <w:t>Type</w:t>
      </w:r>
      <w:r>
        <w:rPr>
          <w:i/>
          <w:spacing w:val="4"/>
          <w:sz w:val="20"/>
        </w:rPr>
        <w:t> </w:t>
      </w:r>
      <w:r>
        <w:rPr>
          <w:i/>
          <w:spacing w:val="-2"/>
          <w:sz w:val="20"/>
        </w:rPr>
        <w:t>Analysis</w:t>
      </w:r>
    </w:p>
    <w:p>
      <w:pPr>
        <w:pStyle w:val="BodyText"/>
        <w:spacing w:line="249" w:lineRule="auto" w:before="70"/>
        <w:ind w:left="259" w:firstLine="199"/>
      </w:pPr>
      <w:r>
        <w:rPr/>
        <w:t>Following</w:t>
      </w:r>
      <w:r>
        <w:rPr>
          <w:spacing w:val="-8"/>
        </w:rPr>
        <w:t> </w:t>
      </w:r>
      <w:r>
        <w:rPr/>
        <w:t>the</w:t>
      </w:r>
      <w:r>
        <w:rPr>
          <w:spacing w:val="-8"/>
        </w:rPr>
        <w:t> </w:t>
      </w:r>
      <w:r>
        <w:rPr/>
        <w:t>framework</w:t>
      </w:r>
      <w:r>
        <w:rPr>
          <w:spacing w:val="-8"/>
        </w:rPr>
        <w:t> </w:t>
      </w:r>
      <w:r>
        <w:rPr/>
        <w:t>of</w:t>
      </w:r>
      <w:r>
        <w:rPr>
          <w:spacing w:val="-8"/>
        </w:rPr>
        <w:t> </w:t>
      </w:r>
      <w:r>
        <w:rPr/>
        <w:t>Hajji</w:t>
      </w:r>
      <w:r>
        <w:rPr>
          <w:spacing w:val="-8"/>
        </w:rPr>
        <w:t> </w:t>
      </w:r>
      <w:r>
        <w:rPr/>
        <w:t>et</w:t>
      </w:r>
      <w:r>
        <w:rPr>
          <w:spacing w:val="-8"/>
        </w:rPr>
        <w:t> </w:t>
      </w:r>
      <w:r>
        <w:rPr/>
        <w:t>al.</w:t>
      </w:r>
      <w:r>
        <w:rPr>
          <w:spacing w:val="-8"/>
        </w:rPr>
        <w:t> </w:t>
      </w:r>
      <w:r>
        <w:rPr/>
        <w:t>[9],</w:t>
      </w:r>
      <w:r>
        <w:rPr>
          <w:spacing w:val="-8"/>
        </w:rPr>
        <w:t> </w:t>
      </w:r>
      <w:r>
        <w:rPr/>
        <w:t>we</w:t>
      </w:r>
      <w:r>
        <w:rPr>
          <w:spacing w:val="-8"/>
        </w:rPr>
        <w:t> </w:t>
      </w:r>
      <w:r>
        <w:rPr/>
        <w:t>evaluate</w:t>
      </w:r>
      <w:r>
        <w:rPr>
          <w:spacing w:val="-8"/>
        </w:rPr>
        <w:t> </w:t>
      </w:r>
      <w:r>
        <w:rPr/>
        <w:t>per- formance</w:t>
      </w:r>
      <w:r>
        <w:rPr>
          <w:spacing w:val="29"/>
        </w:rPr>
        <w:t> </w:t>
      </w:r>
      <w:r>
        <w:rPr/>
        <w:t>separately</w:t>
      </w:r>
      <w:r>
        <w:rPr>
          <w:spacing w:val="30"/>
        </w:rPr>
        <w:t> </w:t>
      </w:r>
      <w:r>
        <w:rPr/>
        <w:t>on</w:t>
      </w:r>
      <w:r>
        <w:rPr>
          <w:spacing w:val="30"/>
        </w:rPr>
        <w:t> </w:t>
      </w:r>
      <w:r>
        <w:rPr/>
        <w:t>intrinsic</w:t>
      </w:r>
      <w:r>
        <w:rPr>
          <w:spacing w:val="30"/>
        </w:rPr>
        <w:t> </w:t>
      </w:r>
      <w:r>
        <w:rPr/>
        <w:t>and</w:t>
      </w:r>
      <w:r>
        <w:rPr>
          <w:spacing w:val="30"/>
        </w:rPr>
        <w:t> </w:t>
      </w:r>
      <w:r>
        <w:rPr/>
        <w:t>extrinsic</w:t>
      </w:r>
      <w:r>
        <w:rPr>
          <w:spacing w:val="30"/>
        </w:rPr>
        <w:t> </w:t>
      </w:r>
      <w:r>
        <w:rPr>
          <w:spacing w:val="-2"/>
        </w:rPr>
        <w:t>hallucinations</w:t>
      </w:r>
    </w:p>
    <w:p>
      <w:pPr>
        <w:pStyle w:val="BodyText"/>
        <w:spacing w:before="98"/>
      </w:pPr>
      <w:r>
        <w:rPr/>
        <w:br w:type="column"/>
      </w:r>
      <w:r>
        <w:rPr/>
        <w:t>(Table</w:t>
      </w:r>
      <w:r>
        <w:rPr>
          <w:spacing w:val="-3"/>
        </w:rPr>
        <w:t> </w:t>
      </w:r>
      <w:r>
        <w:rPr>
          <w:spacing w:val="-4"/>
        </w:rPr>
        <w:t>IV).</w:t>
      </w:r>
    </w:p>
    <w:p>
      <w:pPr>
        <w:pStyle w:val="BodyText"/>
        <w:spacing w:line="249" w:lineRule="auto" w:before="10"/>
        <w:ind w:right="257" w:firstLine="199"/>
      </w:pPr>
      <w:r>
        <w:rPr/>
        <w:t>TRUEGUARD achieves the smallest performance gap </w:t>
      </w:r>
      <w:r>
        <w:rPr/>
        <w:t>be- tween intrinsic and extrinsic hallucination detection, confirm- ing that multi-signal fusion compensates for individual signal </w:t>
      </w:r>
      <w:r>
        <w:rPr>
          <w:spacing w:val="-2"/>
        </w:rPr>
        <w:t>weaknesses.</w:t>
      </w:r>
    </w:p>
    <w:p>
      <w:pPr>
        <w:pStyle w:val="BodyText"/>
        <w:spacing w:before="90"/>
        <w:ind w:left="0"/>
        <w:jc w:val="left"/>
      </w:pPr>
    </w:p>
    <w:p>
      <w:pPr>
        <w:pStyle w:val="ListParagraph"/>
        <w:numPr>
          <w:ilvl w:val="0"/>
          <w:numId w:val="7"/>
        </w:numPr>
        <w:tabs>
          <w:tab w:pos="442" w:val="left" w:leader="none"/>
        </w:tabs>
        <w:spacing w:line="240" w:lineRule="auto" w:before="0" w:after="0"/>
        <w:ind w:left="442" w:right="0" w:hanging="243"/>
        <w:jc w:val="both"/>
        <w:rPr>
          <w:i/>
          <w:sz w:val="20"/>
        </w:rPr>
      </w:pPr>
      <w:r>
        <w:rPr>
          <w:i/>
          <w:sz w:val="20"/>
        </w:rPr>
        <w:t>Mitigation</w:t>
      </w:r>
      <w:r>
        <w:rPr>
          <w:i/>
          <w:spacing w:val="10"/>
          <w:sz w:val="20"/>
        </w:rPr>
        <w:t> </w:t>
      </w:r>
      <w:r>
        <w:rPr>
          <w:i/>
          <w:spacing w:val="-2"/>
          <w:sz w:val="20"/>
        </w:rPr>
        <w:t>Effectiveness</w:t>
      </w:r>
    </w:p>
    <w:p>
      <w:pPr>
        <w:pStyle w:val="BodyText"/>
        <w:spacing w:line="249" w:lineRule="auto" w:before="75"/>
        <w:ind w:right="257" w:firstLine="199"/>
      </w:pPr>
      <w:r>
        <w:rPr/>
        <w:t>Table</w:t>
      </w:r>
      <w:r>
        <w:rPr>
          <w:spacing w:val="-5"/>
        </w:rPr>
        <w:t> </w:t>
      </w:r>
      <w:r>
        <w:rPr/>
        <w:t>V</w:t>
      </w:r>
      <w:r>
        <w:rPr>
          <w:spacing w:val="-5"/>
        </w:rPr>
        <w:t> </w:t>
      </w:r>
      <w:r>
        <w:rPr/>
        <w:t>presents</w:t>
      </w:r>
      <w:r>
        <w:rPr>
          <w:spacing w:val="-5"/>
        </w:rPr>
        <w:t> </w:t>
      </w:r>
      <w:r>
        <w:rPr/>
        <w:t>the</w:t>
      </w:r>
      <w:r>
        <w:rPr>
          <w:spacing w:val="-5"/>
        </w:rPr>
        <w:t> </w:t>
      </w:r>
      <w:r>
        <w:rPr/>
        <w:t>hallucination</w:t>
      </w:r>
      <w:r>
        <w:rPr>
          <w:spacing w:val="-5"/>
        </w:rPr>
        <w:t> </w:t>
      </w:r>
      <w:r>
        <w:rPr/>
        <w:t>rate</w:t>
      </w:r>
      <w:r>
        <w:rPr>
          <w:spacing w:val="-5"/>
        </w:rPr>
        <w:t> </w:t>
      </w:r>
      <w:r>
        <w:rPr/>
        <w:t>before</w:t>
      </w:r>
      <w:r>
        <w:rPr>
          <w:spacing w:val="-5"/>
        </w:rPr>
        <w:t> </w:t>
      </w:r>
      <w:r>
        <w:rPr/>
        <w:t>and</w:t>
      </w:r>
      <w:r>
        <w:rPr>
          <w:spacing w:val="-5"/>
        </w:rPr>
        <w:t> </w:t>
      </w:r>
      <w:r>
        <w:rPr/>
        <w:t>after</w:t>
      </w:r>
      <w:r>
        <w:rPr>
          <w:spacing w:val="-5"/>
        </w:rPr>
        <w:t> </w:t>
      </w:r>
      <w:r>
        <w:rPr/>
        <w:t>each stage of the mitigation pipeline.</w:t>
      </w:r>
    </w:p>
    <w:p>
      <w:pPr>
        <w:pStyle w:val="BodyText"/>
        <w:spacing w:line="249" w:lineRule="auto" w:before="1"/>
        <w:ind w:right="257" w:firstLine="199"/>
      </w:pPr>
      <w:r>
        <w:rPr/>
        <w:t>The closed-loop mitigation pipeline reduces </w:t>
      </w:r>
      <w:r>
        <w:rPr/>
        <w:t>the hallucination rate by </w:t>
      </w:r>
      <w:r>
        <w:rPr>
          <w:b/>
        </w:rPr>
        <w:t>63.8% </w:t>
      </w:r>
      <w:r>
        <w:rPr/>
        <w:t>relative to the unguarded</w:t>
      </w:r>
      <w:r>
        <w:rPr>
          <w:spacing w:val="40"/>
        </w:rPr>
        <w:t> </w:t>
      </w:r>
      <w:r>
        <w:rPr>
          <w:spacing w:val="-2"/>
        </w:rPr>
        <w:t>baseline.</w:t>
      </w:r>
    </w:p>
    <w:p>
      <w:pPr>
        <w:pStyle w:val="BodyText"/>
        <w:spacing w:before="45"/>
        <w:ind w:left="0"/>
        <w:jc w:val="left"/>
      </w:pPr>
    </w:p>
    <w:p>
      <w:pPr>
        <w:pStyle w:val="ListParagraph"/>
        <w:numPr>
          <w:ilvl w:val="0"/>
          <w:numId w:val="1"/>
        </w:numPr>
        <w:tabs>
          <w:tab w:pos="2303" w:val="left" w:leader="none"/>
        </w:tabs>
        <w:spacing w:line="240" w:lineRule="auto" w:before="0" w:after="0"/>
        <w:ind w:left="2303" w:right="0" w:hanging="266"/>
        <w:jc w:val="left"/>
        <w:rPr>
          <w:sz w:val="20"/>
        </w:rPr>
      </w:pPr>
      <w:r>
        <w:rPr>
          <w:smallCaps/>
          <w:spacing w:val="-2"/>
          <w:sz w:val="20"/>
        </w:rPr>
        <w:t>Discussion</w:t>
      </w:r>
    </w:p>
    <w:p>
      <w:pPr>
        <w:pStyle w:val="ListParagraph"/>
        <w:numPr>
          <w:ilvl w:val="0"/>
          <w:numId w:val="8"/>
        </w:numPr>
        <w:tabs>
          <w:tab w:pos="469" w:val="left" w:leader="none"/>
        </w:tabs>
        <w:spacing w:line="240" w:lineRule="auto" w:before="77" w:after="0"/>
        <w:ind w:left="469" w:right="0" w:hanging="270"/>
        <w:jc w:val="both"/>
        <w:rPr>
          <w:i/>
          <w:sz w:val="20"/>
        </w:rPr>
      </w:pPr>
      <w:r>
        <w:rPr>
          <w:i/>
          <w:sz w:val="20"/>
        </w:rPr>
        <w:t>Multi-Signal</w:t>
      </w:r>
      <w:r>
        <w:rPr>
          <w:i/>
          <w:spacing w:val="11"/>
          <w:sz w:val="20"/>
        </w:rPr>
        <w:t> </w:t>
      </w:r>
      <w:r>
        <w:rPr>
          <w:i/>
          <w:sz w:val="20"/>
        </w:rPr>
        <w:t>Fusion</w:t>
      </w:r>
      <w:r>
        <w:rPr>
          <w:i/>
          <w:spacing w:val="11"/>
          <w:sz w:val="20"/>
        </w:rPr>
        <w:t> </w:t>
      </w:r>
      <w:r>
        <w:rPr>
          <w:i/>
          <w:spacing w:val="-2"/>
          <w:sz w:val="20"/>
        </w:rPr>
        <w:t>Advantages</w:t>
      </w:r>
    </w:p>
    <w:p>
      <w:pPr>
        <w:pStyle w:val="BodyText"/>
        <w:spacing w:line="249" w:lineRule="auto" w:before="75"/>
        <w:ind w:right="257" w:firstLine="199"/>
      </w:pPr>
      <w:r>
        <w:rPr/>
        <w:t>Our results confirm the central hypothesis that </w:t>
      </w:r>
      <w:r>
        <w:rPr/>
        <w:t>individual hallucination signals capture complementary aspects of the phenomenon. The ablation study (Table II) demonstrates that no single signal is redundant—each contributes unique infor- mation.</w:t>
      </w:r>
      <w:r>
        <w:rPr>
          <w:spacing w:val="-7"/>
        </w:rPr>
        <w:t> </w:t>
      </w:r>
      <w:r>
        <w:rPr/>
        <w:t>This</w:t>
      </w:r>
      <w:r>
        <w:rPr>
          <w:spacing w:val="-8"/>
        </w:rPr>
        <w:t> </w:t>
      </w:r>
      <w:r>
        <w:rPr/>
        <w:t>aligns</w:t>
      </w:r>
      <w:r>
        <w:rPr>
          <w:spacing w:val="-7"/>
        </w:rPr>
        <w:t> </w:t>
      </w:r>
      <w:r>
        <w:rPr/>
        <w:t>with</w:t>
      </w:r>
      <w:r>
        <w:rPr>
          <w:spacing w:val="-8"/>
        </w:rPr>
        <w:t> </w:t>
      </w:r>
      <w:r>
        <w:rPr/>
        <w:t>the</w:t>
      </w:r>
      <w:r>
        <w:rPr>
          <w:spacing w:val="-7"/>
        </w:rPr>
        <w:t> </w:t>
      </w:r>
      <w:r>
        <w:rPr/>
        <w:t>theoretical</w:t>
      </w:r>
      <w:r>
        <w:rPr>
          <w:spacing w:val="-8"/>
        </w:rPr>
        <w:t> </w:t>
      </w:r>
      <w:r>
        <w:rPr/>
        <w:t>observation</w:t>
      </w:r>
      <w:r>
        <w:rPr>
          <w:spacing w:val="-7"/>
        </w:rPr>
        <w:t> </w:t>
      </w:r>
      <w:r>
        <w:rPr/>
        <w:t>by</w:t>
      </w:r>
      <w:r>
        <w:rPr>
          <w:spacing w:val="-8"/>
        </w:rPr>
        <w:t> </w:t>
      </w:r>
      <w:r>
        <w:rPr/>
        <w:t>Kang</w:t>
      </w:r>
      <w:r>
        <w:rPr>
          <w:spacing w:val="-7"/>
        </w:rPr>
        <w:t> </w:t>
      </w:r>
      <w:r>
        <w:rPr/>
        <w:t>et al.</w:t>
      </w:r>
      <w:r>
        <w:rPr>
          <w:spacing w:val="-3"/>
        </w:rPr>
        <w:t> </w:t>
      </w:r>
      <w:r>
        <w:rPr/>
        <w:t>[7]</w:t>
      </w:r>
      <w:r>
        <w:rPr>
          <w:spacing w:val="-3"/>
        </w:rPr>
        <w:t> </w:t>
      </w:r>
      <w:r>
        <w:rPr/>
        <w:t>that</w:t>
      </w:r>
      <w:r>
        <w:rPr>
          <w:spacing w:val="-3"/>
        </w:rPr>
        <w:t> </w:t>
      </w:r>
      <w:r>
        <w:rPr/>
        <w:t>epistemic</w:t>
      </w:r>
      <w:r>
        <w:rPr>
          <w:spacing w:val="-3"/>
        </w:rPr>
        <w:t> </w:t>
      </w:r>
      <w:r>
        <w:rPr/>
        <w:t>and</w:t>
      </w:r>
      <w:r>
        <w:rPr>
          <w:spacing w:val="-3"/>
        </w:rPr>
        <w:t> </w:t>
      </w:r>
      <w:r>
        <w:rPr/>
        <w:t>aleatoric</w:t>
      </w:r>
      <w:r>
        <w:rPr>
          <w:spacing w:val="-3"/>
        </w:rPr>
        <w:t> </w:t>
      </w:r>
      <w:r>
        <w:rPr/>
        <w:t>uncertainty</w:t>
      </w:r>
      <w:r>
        <w:rPr>
          <w:spacing w:val="-3"/>
        </w:rPr>
        <w:t> </w:t>
      </w:r>
      <w:r>
        <w:rPr/>
        <w:t>require</w:t>
      </w:r>
      <w:r>
        <w:rPr>
          <w:spacing w:val="-3"/>
        </w:rPr>
        <w:t> </w:t>
      </w:r>
      <w:r>
        <w:rPr>
          <w:spacing w:val="-2"/>
        </w:rPr>
        <w:t>different</w:t>
      </w:r>
    </w:p>
    <w:p>
      <w:pPr>
        <w:pStyle w:val="BodyText"/>
        <w:spacing w:after="0" w:line="249" w:lineRule="auto"/>
        <w:sectPr>
          <w:type w:val="continuous"/>
          <w:pgSz w:w="12240" w:h="15840"/>
          <w:pgMar w:header="464" w:footer="0" w:top="1000" w:bottom="280" w:left="720" w:right="720"/>
          <w:cols w:num="2" w:equalWidth="0">
            <w:col w:w="5281" w:space="40"/>
            <w:col w:w="5479"/>
          </w:cols>
        </w:sectPr>
      </w:pPr>
    </w:p>
    <w:p>
      <w:pPr>
        <w:pStyle w:val="BodyText"/>
        <w:spacing w:line="249" w:lineRule="auto" w:before="98"/>
        <w:ind w:left="259"/>
      </w:pPr>
      <w:r>
        <w:rPr/>
        <w:t>estimation</w:t>
      </w:r>
      <w:r>
        <w:rPr>
          <w:spacing w:val="-3"/>
        </w:rPr>
        <w:t> </w:t>
      </w:r>
      <w:r>
        <w:rPr/>
        <w:t>approaches,</w:t>
      </w:r>
      <w:r>
        <w:rPr>
          <w:spacing w:val="-3"/>
        </w:rPr>
        <w:t> </w:t>
      </w:r>
      <w:r>
        <w:rPr/>
        <w:t>and</w:t>
      </w:r>
      <w:r>
        <w:rPr>
          <w:spacing w:val="-3"/>
        </w:rPr>
        <w:t> </w:t>
      </w:r>
      <w:r>
        <w:rPr/>
        <w:t>with</w:t>
      </w:r>
      <w:r>
        <w:rPr>
          <w:spacing w:val="-3"/>
        </w:rPr>
        <w:t> </w:t>
      </w:r>
      <w:r>
        <w:rPr/>
        <w:t>the</w:t>
      </w:r>
      <w:r>
        <w:rPr>
          <w:spacing w:val="-3"/>
        </w:rPr>
        <w:t> </w:t>
      </w:r>
      <w:r>
        <w:rPr/>
        <w:t>empirical</w:t>
      </w:r>
      <w:r>
        <w:rPr>
          <w:spacing w:val="-3"/>
        </w:rPr>
        <w:t> </w:t>
      </w:r>
      <w:r>
        <w:rPr/>
        <w:t>finding</w:t>
      </w:r>
      <w:r>
        <w:rPr>
          <w:spacing w:val="-3"/>
        </w:rPr>
        <w:t> </w:t>
      </w:r>
      <w:r>
        <w:rPr/>
        <w:t>by</w:t>
      </w:r>
      <w:r>
        <w:rPr>
          <w:spacing w:val="-3"/>
        </w:rPr>
        <w:t> </w:t>
      </w:r>
      <w:r>
        <w:rPr/>
        <w:t>Hajji et al. [9] that intrinsic and extrinsic hallucinations demand different detection strategies.</w:t>
      </w:r>
    </w:p>
    <w:p>
      <w:pPr>
        <w:pStyle w:val="BodyText"/>
        <w:spacing w:line="249" w:lineRule="auto"/>
        <w:ind w:left="259" w:firstLine="199"/>
      </w:pPr>
      <w:r>
        <w:rPr/>
        <w:t>The learned fusion mechanism adaptively weights </w:t>
      </w:r>
      <w:r>
        <w:rPr/>
        <w:t>signals based on task context. Analysis of learned weights reveals</w:t>
      </w:r>
      <w:r>
        <w:rPr>
          <w:spacing w:val="80"/>
        </w:rPr>
        <w:t> </w:t>
      </w:r>
      <w:r>
        <w:rPr/>
        <w:t>that attention-based signals receive higher weights for sum- marization tasks (where intrinsic hallucinations dominate), while entropy-based signals dominate for open-ended QA. This</w:t>
      </w:r>
      <w:r>
        <w:rPr>
          <w:spacing w:val="-5"/>
        </w:rPr>
        <w:t> </w:t>
      </w:r>
      <w:r>
        <w:rPr/>
        <w:t>adaptive</w:t>
      </w:r>
      <w:r>
        <w:rPr>
          <w:spacing w:val="-5"/>
        </w:rPr>
        <w:t> </w:t>
      </w:r>
      <w:r>
        <w:rPr/>
        <w:t>behavior</w:t>
      </w:r>
      <w:r>
        <w:rPr>
          <w:spacing w:val="-5"/>
        </w:rPr>
        <w:t> </w:t>
      </w:r>
      <w:r>
        <w:rPr/>
        <w:t>would</w:t>
      </w:r>
      <w:r>
        <w:rPr>
          <w:spacing w:val="-5"/>
        </w:rPr>
        <w:t> </w:t>
      </w:r>
      <w:r>
        <w:rPr/>
        <w:t>be</w:t>
      </w:r>
      <w:r>
        <w:rPr>
          <w:spacing w:val="-5"/>
        </w:rPr>
        <w:t> </w:t>
      </w:r>
      <w:r>
        <w:rPr/>
        <w:t>impossible</w:t>
      </w:r>
      <w:r>
        <w:rPr>
          <w:spacing w:val="-5"/>
        </w:rPr>
        <w:t> </w:t>
      </w:r>
      <w:r>
        <w:rPr/>
        <w:t>with</w:t>
      </w:r>
      <w:r>
        <w:rPr>
          <w:spacing w:val="-5"/>
        </w:rPr>
        <w:t> </w:t>
      </w:r>
      <w:r>
        <w:rPr/>
        <w:t>fixed-weight ensemble approaches.</w:t>
      </w:r>
    </w:p>
    <w:p>
      <w:pPr>
        <w:pStyle w:val="BodyText"/>
        <w:spacing w:before="9"/>
        <w:ind w:left="0"/>
        <w:jc w:val="left"/>
      </w:pPr>
    </w:p>
    <w:p>
      <w:pPr>
        <w:pStyle w:val="ListParagraph"/>
        <w:numPr>
          <w:ilvl w:val="0"/>
          <w:numId w:val="8"/>
        </w:numPr>
        <w:tabs>
          <w:tab w:pos="529" w:val="left" w:leader="none"/>
        </w:tabs>
        <w:spacing w:line="240" w:lineRule="auto" w:before="0" w:after="0"/>
        <w:ind w:left="529" w:right="0" w:hanging="270"/>
        <w:jc w:val="both"/>
        <w:rPr>
          <w:i/>
          <w:sz w:val="20"/>
        </w:rPr>
      </w:pPr>
      <w:r>
        <w:rPr>
          <w:i/>
          <w:sz w:val="20"/>
        </w:rPr>
        <w:t>Explainability</w:t>
      </w:r>
      <w:r>
        <w:rPr>
          <w:i/>
          <w:spacing w:val="11"/>
          <w:sz w:val="20"/>
        </w:rPr>
        <w:t> </w:t>
      </w:r>
      <w:r>
        <w:rPr>
          <w:i/>
          <w:sz w:val="20"/>
        </w:rPr>
        <w:t>and</w:t>
      </w:r>
      <w:r>
        <w:rPr>
          <w:i/>
          <w:spacing w:val="12"/>
          <w:sz w:val="20"/>
        </w:rPr>
        <w:t> </w:t>
      </w:r>
      <w:r>
        <w:rPr>
          <w:i/>
          <w:spacing w:val="-2"/>
          <w:sz w:val="20"/>
        </w:rPr>
        <w:t>Trust</w:t>
      </w:r>
    </w:p>
    <w:p>
      <w:pPr>
        <w:pStyle w:val="BodyText"/>
        <w:spacing w:line="249" w:lineRule="auto" w:before="68"/>
        <w:ind w:left="259" w:firstLine="199"/>
      </w:pPr>
      <w:r>
        <w:rPr/>
        <w:t>The integration of detection signals with explainability </w:t>
      </w:r>
      <w:r>
        <w:rPr/>
        <w:t>ad- dresses</w:t>
      </w:r>
      <w:r>
        <w:rPr>
          <w:spacing w:val="-13"/>
        </w:rPr>
        <w:t> </w:t>
      </w:r>
      <w:r>
        <w:rPr/>
        <w:t>a</w:t>
      </w:r>
      <w:r>
        <w:rPr>
          <w:spacing w:val="-12"/>
        </w:rPr>
        <w:t> </w:t>
      </w:r>
      <w:r>
        <w:rPr/>
        <w:t>fundamental</w:t>
      </w:r>
      <w:r>
        <w:rPr>
          <w:spacing w:val="-13"/>
        </w:rPr>
        <w:t> </w:t>
      </w:r>
      <w:r>
        <w:rPr/>
        <w:t>limitation</w:t>
      </w:r>
      <w:r>
        <w:rPr>
          <w:spacing w:val="-12"/>
        </w:rPr>
        <w:t> </w:t>
      </w:r>
      <w:r>
        <w:rPr/>
        <w:t>identified</w:t>
      </w:r>
      <w:r>
        <w:rPr>
          <w:spacing w:val="-13"/>
        </w:rPr>
        <w:t> </w:t>
      </w:r>
      <w:r>
        <w:rPr/>
        <w:t>across</w:t>
      </w:r>
      <w:r>
        <w:rPr>
          <w:spacing w:val="-12"/>
        </w:rPr>
        <w:t> </w:t>
      </w:r>
      <w:r>
        <w:rPr/>
        <w:t>the</w:t>
      </w:r>
      <w:r>
        <w:rPr>
          <w:spacing w:val="-13"/>
        </w:rPr>
        <w:t> </w:t>
      </w:r>
      <w:r>
        <w:rPr/>
        <w:t>literature. Herrera [8] argues that explanations must balance faithfulness with plausibility. Our approach achieves this by deriving explanations directly from the signals that inform the risk score—the explanations are inherently faithful because they describe the actual computational evidence for hallucination </w:t>
      </w:r>
      <w:r>
        <w:rPr>
          <w:spacing w:val="-2"/>
        </w:rPr>
        <w:t>risk.</w:t>
      </w:r>
    </w:p>
    <w:p>
      <w:pPr>
        <w:pStyle w:val="BodyText"/>
        <w:spacing w:line="249" w:lineRule="auto"/>
        <w:ind w:left="259" w:firstLine="199"/>
      </w:pPr>
      <w:r>
        <w:rPr/>
        <w:t>The</w:t>
      </w:r>
      <w:r>
        <w:rPr>
          <w:spacing w:val="-5"/>
        </w:rPr>
        <w:t> </w:t>
      </w:r>
      <w:r>
        <w:rPr/>
        <w:t>finding</w:t>
      </w:r>
      <w:r>
        <w:rPr>
          <w:spacing w:val="-4"/>
        </w:rPr>
        <w:t> </w:t>
      </w:r>
      <w:r>
        <w:rPr/>
        <w:t>by</w:t>
      </w:r>
      <w:r>
        <w:rPr>
          <w:spacing w:val="-5"/>
        </w:rPr>
        <w:t> </w:t>
      </w:r>
      <w:r>
        <w:rPr/>
        <w:t>Sharma</w:t>
      </w:r>
      <w:r>
        <w:rPr>
          <w:spacing w:val="-4"/>
        </w:rPr>
        <w:t> </w:t>
      </w:r>
      <w:r>
        <w:rPr/>
        <w:t>et</w:t>
      </w:r>
      <w:r>
        <w:rPr>
          <w:spacing w:val="-5"/>
        </w:rPr>
        <w:t> </w:t>
      </w:r>
      <w:r>
        <w:rPr/>
        <w:t>al.</w:t>
      </w:r>
      <w:r>
        <w:rPr>
          <w:spacing w:val="-4"/>
        </w:rPr>
        <w:t> </w:t>
      </w:r>
      <w:r>
        <w:rPr/>
        <w:t>[19]</w:t>
      </w:r>
      <w:r>
        <w:rPr>
          <w:spacing w:val="-5"/>
        </w:rPr>
        <w:t> </w:t>
      </w:r>
      <w:r>
        <w:rPr/>
        <w:t>that</w:t>
      </w:r>
      <w:r>
        <w:rPr>
          <w:spacing w:val="-4"/>
        </w:rPr>
        <w:t> </w:t>
      </w:r>
      <w:r>
        <w:rPr/>
        <w:t>explanation</w:t>
      </w:r>
      <w:r>
        <w:rPr>
          <w:spacing w:val="-5"/>
        </w:rPr>
        <w:t> </w:t>
      </w:r>
      <w:r>
        <w:rPr/>
        <w:t>effective- ness is context-dependent informed our adaptive explanation design. In comparative settings, detailed contrastive explana- tions leverage the trust-enhancing effects documented in their human</w:t>
      </w:r>
      <w:r>
        <w:rPr>
          <w:spacing w:val="-12"/>
        </w:rPr>
        <w:t> </w:t>
      </w:r>
      <w:r>
        <w:rPr/>
        <w:t>studies.</w:t>
      </w:r>
      <w:r>
        <w:rPr>
          <w:spacing w:val="-11"/>
        </w:rPr>
        <w:t> </w:t>
      </w:r>
      <w:r>
        <w:rPr/>
        <w:t>In</w:t>
      </w:r>
      <w:r>
        <w:rPr>
          <w:spacing w:val="-12"/>
        </w:rPr>
        <w:t> </w:t>
      </w:r>
      <w:r>
        <w:rPr/>
        <w:t>independent</w:t>
      </w:r>
      <w:r>
        <w:rPr>
          <w:spacing w:val="-11"/>
        </w:rPr>
        <w:t> </w:t>
      </w:r>
      <w:r>
        <w:rPr/>
        <w:t>settings,</w:t>
      </w:r>
      <w:r>
        <w:rPr>
          <w:spacing w:val="-12"/>
        </w:rPr>
        <w:t> </w:t>
      </w:r>
      <w:r>
        <w:rPr/>
        <w:t>we</w:t>
      </w:r>
      <w:r>
        <w:rPr>
          <w:spacing w:val="-11"/>
        </w:rPr>
        <w:t> </w:t>
      </w:r>
      <w:r>
        <w:rPr/>
        <w:t>prioritize</w:t>
      </w:r>
      <w:r>
        <w:rPr>
          <w:spacing w:val="-12"/>
        </w:rPr>
        <w:t> </w:t>
      </w:r>
      <w:r>
        <w:rPr/>
        <w:t>calibrated confidence summaries.</w:t>
      </w:r>
    </w:p>
    <w:p>
      <w:pPr>
        <w:pStyle w:val="BodyText"/>
        <w:spacing w:before="8"/>
        <w:ind w:left="0"/>
        <w:jc w:val="left"/>
      </w:pPr>
    </w:p>
    <w:p>
      <w:pPr>
        <w:pStyle w:val="ListParagraph"/>
        <w:numPr>
          <w:ilvl w:val="0"/>
          <w:numId w:val="8"/>
        </w:numPr>
        <w:tabs>
          <w:tab w:pos="540" w:val="left" w:leader="none"/>
        </w:tabs>
        <w:spacing w:line="240" w:lineRule="auto" w:before="0" w:after="0"/>
        <w:ind w:left="540" w:right="0" w:hanging="281"/>
        <w:jc w:val="both"/>
        <w:rPr>
          <w:i/>
          <w:sz w:val="20"/>
        </w:rPr>
      </w:pPr>
      <w:r>
        <w:rPr>
          <w:i/>
          <w:sz w:val="20"/>
        </w:rPr>
        <w:t>Closed-Loop</w:t>
      </w:r>
      <w:r>
        <w:rPr>
          <w:i/>
          <w:spacing w:val="8"/>
          <w:sz w:val="20"/>
        </w:rPr>
        <w:t> </w:t>
      </w:r>
      <w:r>
        <w:rPr>
          <w:i/>
          <w:spacing w:val="-2"/>
          <w:sz w:val="20"/>
        </w:rPr>
        <w:t>Mitigation</w:t>
      </w:r>
    </w:p>
    <w:p>
      <w:pPr>
        <w:pStyle w:val="BodyText"/>
        <w:spacing w:line="249" w:lineRule="auto" w:before="67"/>
        <w:ind w:left="259" w:firstLine="199"/>
      </w:pPr>
      <w:r>
        <w:rPr/>
        <w:t>The significant hallucination rate reduction achieved by </w:t>
      </w:r>
      <w:r>
        <w:rPr/>
        <w:t>the full pipeline (Table V) validates the closed-loop design. The detection module serves not merely as a classifier but as an </w:t>
      </w:r>
      <w:r>
        <w:rPr>
          <w:i/>
        </w:rPr>
        <w:t>active controller</w:t>
      </w:r>
      <w:r>
        <w:rPr/>
        <w:t>—triggering targeted retrieval for uncertain claims rather than applying blanket retrieval augmentation. This selective approach, guided by ExpandR-style joint op- timization [20], reduces computational overhead compared to universal RAG while achieving superior mitigation.</w:t>
      </w:r>
    </w:p>
    <w:p>
      <w:pPr>
        <w:pStyle w:val="BodyText"/>
        <w:spacing w:line="249" w:lineRule="auto"/>
        <w:ind w:left="259" w:firstLine="199"/>
      </w:pPr>
      <w:r>
        <w:rPr/>
        <w:t>The integration of behavioral calibration principles </w:t>
      </w:r>
      <w:r>
        <w:rPr/>
        <w:t>[15] enables the system to abstain gracefully when neither the model’s knowledge nor retrieved evidence suffices.</w:t>
      </w:r>
    </w:p>
    <w:p>
      <w:pPr>
        <w:pStyle w:val="BodyText"/>
        <w:spacing w:before="9"/>
        <w:ind w:left="0"/>
        <w:jc w:val="left"/>
      </w:pPr>
    </w:p>
    <w:p>
      <w:pPr>
        <w:pStyle w:val="ListParagraph"/>
        <w:numPr>
          <w:ilvl w:val="0"/>
          <w:numId w:val="8"/>
        </w:numPr>
        <w:tabs>
          <w:tab w:pos="551" w:val="left" w:leader="none"/>
        </w:tabs>
        <w:spacing w:line="240" w:lineRule="auto" w:before="0" w:after="0"/>
        <w:ind w:left="551" w:right="0" w:hanging="292"/>
        <w:jc w:val="both"/>
        <w:rPr>
          <w:i/>
          <w:sz w:val="20"/>
        </w:rPr>
      </w:pPr>
      <w:r>
        <w:rPr>
          <w:i/>
          <w:sz w:val="20"/>
        </w:rPr>
        <w:t>Computational</w:t>
      </w:r>
      <w:r>
        <w:rPr>
          <w:i/>
          <w:spacing w:val="5"/>
          <w:sz w:val="20"/>
        </w:rPr>
        <w:t> </w:t>
      </w:r>
      <w:r>
        <w:rPr>
          <w:i/>
          <w:spacing w:val="-2"/>
          <w:sz w:val="20"/>
        </w:rPr>
        <w:t>Feasibility</w:t>
      </w:r>
    </w:p>
    <w:p>
      <w:pPr>
        <w:pStyle w:val="BodyText"/>
        <w:spacing w:line="249" w:lineRule="auto" w:before="68"/>
        <w:ind w:left="259" w:firstLine="199"/>
      </w:pPr>
      <w:r>
        <w:rPr/>
        <w:t>TRUEGUARD’s single-pass design makes it practical </w:t>
      </w:r>
      <w:r>
        <w:rPr/>
        <w:t>for real-time</w:t>
      </w:r>
      <w:r>
        <w:rPr>
          <w:spacing w:val="-11"/>
        </w:rPr>
        <w:t> </w:t>
      </w:r>
      <w:r>
        <w:rPr/>
        <w:t>deployment—a</w:t>
      </w:r>
      <w:r>
        <w:rPr>
          <w:spacing w:val="-11"/>
        </w:rPr>
        <w:t> </w:t>
      </w:r>
      <w:r>
        <w:rPr/>
        <w:t>critical</w:t>
      </w:r>
      <w:r>
        <w:rPr>
          <w:spacing w:val="-11"/>
        </w:rPr>
        <w:t> </w:t>
      </w:r>
      <w:r>
        <w:rPr/>
        <w:t>requirement</w:t>
      </w:r>
      <w:r>
        <w:rPr>
          <w:spacing w:val="-11"/>
        </w:rPr>
        <w:t> </w:t>
      </w:r>
      <w:r>
        <w:rPr/>
        <w:t>identified</w:t>
      </w:r>
      <w:r>
        <w:rPr>
          <w:spacing w:val="-11"/>
        </w:rPr>
        <w:t> </w:t>
      </w:r>
      <w:r>
        <w:rPr/>
        <w:t>by</w:t>
      </w:r>
      <w:r>
        <w:rPr>
          <w:spacing w:val="-11"/>
        </w:rPr>
        <w:t> </w:t>
      </w:r>
      <w:r>
        <w:rPr/>
        <w:t>Sri- ramanan et al. [12] and Kossen et al. [14]. Our 12.4 ms/token overhead represents a modest cost for comprehensive multi- signal analysis.</w:t>
      </w:r>
    </w:p>
    <w:p>
      <w:pPr>
        <w:pStyle w:val="BodyText"/>
        <w:spacing w:before="13"/>
        <w:ind w:left="0"/>
        <w:jc w:val="left"/>
      </w:pPr>
    </w:p>
    <w:p>
      <w:pPr>
        <w:pStyle w:val="ListParagraph"/>
        <w:numPr>
          <w:ilvl w:val="0"/>
          <w:numId w:val="8"/>
        </w:numPr>
        <w:tabs>
          <w:tab w:pos="529" w:val="left" w:leader="none"/>
        </w:tabs>
        <w:spacing w:line="240" w:lineRule="auto" w:before="0" w:after="0"/>
        <w:ind w:left="529" w:right="0" w:hanging="270"/>
        <w:jc w:val="both"/>
        <w:rPr>
          <w:i/>
          <w:sz w:val="20"/>
        </w:rPr>
      </w:pPr>
      <w:r>
        <w:rPr>
          <w:i/>
          <w:spacing w:val="-2"/>
          <w:sz w:val="20"/>
        </w:rPr>
        <w:t>Limitations</w:t>
      </w:r>
    </w:p>
    <w:p>
      <w:pPr>
        <w:pStyle w:val="BodyText"/>
        <w:spacing w:line="249" w:lineRule="auto" w:before="67"/>
        <w:ind w:left="259" w:firstLine="199"/>
      </w:pPr>
      <w:r>
        <w:rPr/>
        <w:t>Several limitations warrant acknowledgment. First, </w:t>
      </w:r>
      <w:r>
        <w:rPr/>
        <w:t>the fusion layer requires task-specific training data, though PRISM’s</w:t>
      </w:r>
      <w:r>
        <w:rPr>
          <w:spacing w:val="40"/>
        </w:rPr>
        <w:t> </w:t>
      </w:r>
      <w:r>
        <w:rPr/>
        <w:t>[2]</w:t>
      </w:r>
      <w:r>
        <w:rPr>
          <w:spacing w:val="40"/>
        </w:rPr>
        <w:t> </w:t>
      </w:r>
      <w:r>
        <w:rPr/>
        <w:t>prompt-guided</w:t>
      </w:r>
      <w:r>
        <w:rPr>
          <w:spacing w:val="40"/>
        </w:rPr>
        <w:t> </w:t>
      </w:r>
      <w:r>
        <w:rPr/>
        <w:t>approach</w:t>
      </w:r>
      <w:r>
        <w:rPr>
          <w:spacing w:val="40"/>
        </w:rPr>
        <w:t> </w:t>
      </w:r>
      <w:r>
        <w:rPr/>
        <w:t>provides</w:t>
      </w:r>
      <w:r>
        <w:rPr>
          <w:spacing w:val="40"/>
        </w:rPr>
        <w:t> </w:t>
      </w:r>
      <w:r>
        <w:rPr/>
        <w:t>a</w:t>
      </w:r>
      <w:r>
        <w:rPr>
          <w:spacing w:val="40"/>
        </w:rPr>
        <w:t> </w:t>
      </w:r>
      <w:r>
        <w:rPr/>
        <w:t>pathway for cross-domain transfer. Second, the retrieval-augmented mitigation</w:t>
      </w:r>
      <w:r>
        <w:rPr>
          <w:spacing w:val="-7"/>
        </w:rPr>
        <w:t> </w:t>
      </w:r>
      <w:r>
        <w:rPr/>
        <w:t>depends</w:t>
      </w:r>
      <w:r>
        <w:rPr>
          <w:spacing w:val="-7"/>
        </w:rPr>
        <w:t> </w:t>
      </w:r>
      <w:r>
        <w:rPr/>
        <w:t>on</w:t>
      </w:r>
      <w:r>
        <w:rPr>
          <w:spacing w:val="-7"/>
        </w:rPr>
        <w:t> </w:t>
      </w:r>
      <w:r>
        <w:rPr/>
        <w:t>knowledge</w:t>
      </w:r>
      <w:r>
        <w:rPr>
          <w:spacing w:val="-7"/>
        </w:rPr>
        <w:t> </w:t>
      </w:r>
      <w:r>
        <w:rPr/>
        <w:t>base</w:t>
      </w:r>
      <w:r>
        <w:rPr>
          <w:spacing w:val="-7"/>
        </w:rPr>
        <w:t> </w:t>
      </w:r>
      <w:r>
        <w:rPr/>
        <w:t>quality.</w:t>
      </w:r>
      <w:r>
        <w:rPr>
          <w:spacing w:val="-7"/>
        </w:rPr>
        <w:t> </w:t>
      </w:r>
      <w:r>
        <w:rPr/>
        <w:t>Third,</w:t>
      </w:r>
      <w:r>
        <w:rPr>
          <w:spacing w:val="-7"/>
        </w:rPr>
        <w:t> </w:t>
      </w:r>
      <w:r>
        <w:rPr/>
        <w:t>compre- hensive evaluation on vision-language tasks following HAL- LUSHIFT++ [16] remains necessary. Finally, the calibrated abstention mechanism trades response completeness for relia- </w:t>
      </w:r>
      <w:r>
        <w:rPr>
          <w:spacing w:val="-2"/>
        </w:rPr>
        <w:t>bility.</w:t>
      </w:r>
    </w:p>
    <w:p>
      <w:pPr>
        <w:pStyle w:val="ListParagraph"/>
        <w:numPr>
          <w:ilvl w:val="0"/>
          <w:numId w:val="1"/>
        </w:numPr>
        <w:tabs>
          <w:tab w:pos="2230" w:val="left" w:leader="none"/>
        </w:tabs>
        <w:spacing w:line="240" w:lineRule="auto" w:before="98" w:after="0"/>
        <w:ind w:left="2230" w:right="0" w:hanging="367"/>
        <w:jc w:val="left"/>
        <w:rPr>
          <w:sz w:val="20"/>
        </w:rPr>
      </w:pPr>
      <w:r>
        <w:rPr/>
        <w:br w:type="column"/>
      </w:r>
      <w:r>
        <w:rPr>
          <w:smallCaps/>
          <w:sz w:val="20"/>
        </w:rPr>
        <w:t>Future</w:t>
      </w:r>
      <w:r>
        <w:rPr>
          <w:smallCaps/>
          <w:spacing w:val="58"/>
          <w:sz w:val="20"/>
        </w:rPr>
        <w:t> </w:t>
      </w:r>
      <w:r>
        <w:rPr>
          <w:smallCaps/>
          <w:spacing w:val="-4"/>
          <w:sz w:val="20"/>
        </w:rPr>
        <w:t>Work</w:t>
      </w:r>
    </w:p>
    <w:p>
      <w:pPr>
        <w:pStyle w:val="BodyText"/>
        <w:spacing w:before="65"/>
        <w:ind w:left="398"/>
      </w:pPr>
      <w:r>
        <w:rPr/>
        <w:t>Several</w:t>
      </w:r>
      <w:r>
        <w:rPr>
          <w:spacing w:val="11"/>
        </w:rPr>
        <w:t> </w:t>
      </w:r>
      <w:r>
        <w:rPr/>
        <w:t>promising</w:t>
      </w:r>
      <w:r>
        <w:rPr>
          <w:spacing w:val="11"/>
        </w:rPr>
        <w:t> </w:t>
      </w:r>
      <w:r>
        <w:rPr/>
        <w:t>directions</w:t>
      </w:r>
      <w:r>
        <w:rPr>
          <w:spacing w:val="11"/>
        </w:rPr>
        <w:t> </w:t>
      </w:r>
      <w:r>
        <w:rPr/>
        <w:t>emerge</w:t>
      </w:r>
      <w:r>
        <w:rPr>
          <w:spacing w:val="11"/>
        </w:rPr>
        <w:t> </w:t>
      </w:r>
      <w:r>
        <w:rPr/>
        <w:t>from</w:t>
      </w:r>
      <w:r>
        <w:rPr>
          <w:spacing w:val="12"/>
        </w:rPr>
        <w:t> </w:t>
      </w:r>
      <w:r>
        <w:rPr/>
        <w:t>this</w:t>
      </w:r>
      <w:r>
        <w:rPr>
          <w:spacing w:val="11"/>
        </w:rPr>
        <w:t> </w:t>
      </w:r>
      <w:r>
        <w:rPr>
          <w:spacing w:val="-2"/>
        </w:rPr>
        <w:t>work:</w:t>
      </w:r>
    </w:p>
    <w:p>
      <w:pPr>
        <w:pStyle w:val="BodyText"/>
        <w:spacing w:line="249" w:lineRule="auto" w:before="3"/>
        <w:ind w:right="257" w:firstLine="199"/>
      </w:pPr>
      <w:r>
        <w:rPr>
          <w:b/>
        </w:rPr>
        <w:t>Multimodal Extension</w:t>
      </w:r>
      <w:r>
        <w:rPr/>
        <w:t>: HALLUSHIFT++ [16] </w:t>
      </w:r>
      <w:r>
        <w:rPr/>
        <w:t>demon- strates that internal state analysis extends to vision-language models. A natural extension incorporates visual grounding signals to address multimodal hallucination.</w:t>
      </w:r>
    </w:p>
    <w:p>
      <w:pPr>
        <w:pStyle w:val="BodyText"/>
        <w:spacing w:line="249" w:lineRule="auto"/>
        <w:ind w:right="257" w:firstLine="199"/>
      </w:pPr>
      <w:r>
        <w:rPr>
          <w:b/>
        </w:rPr>
        <w:t>Dynamic Calibration</w:t>
      </w:r>
      <w:r>
        <w:rPr/>
        <w:t>: While Wu et al. [15] </w:t>
      </w:r>
      <w:r>
        <w:rPr/>
        <w:t>demonstrate that calibration is a transferable meta-skill, continuous cali- bration that adapts to deployment distribution shifts remains </w:t>
      </w:r>
      <w:r>
        <w:rPr>
          <w:spacing w:val="-2"/>
        </w:rPr>
        <w:t>unexplored.</w:t>
      </w:r>
    </w:p>
    <w:p>
      <w:pPr>
        <w:pStyle w:val="BodyText"/>
        <w:spacing w:line="249" w:lineRule="auto"/>
        <w:ind w:right="257" w:firstLine="199"/>
      </w:pPr>
      <w:r>
        <w:rPr>
          <w:b/>
        </w:rPr>
        <w:t>Personalized Trust</w:t>
      </w:r>
      <w:r>
        <w:rPr/>
        <w:t>: Sharma et al. [19] show that </w:t>
      </w:r>
      <w:r>
        <w:rPr/>
        <w:t>trust dynamics vary across evaluation contexts. Future work could model</w:t>
      </w:r>
      <w:r>
        <w:rPr>
          <w:spacing w:val="-4"/>
        </w:rPr>
        <w:t> </w:t>
      </w:r>
      <w:r>
        <w:rPr/>
        <w:t>individual</w:t>
      </w:r>
      <w:r>
        <w:rPr>
          <w:spacing w:val="-4"/>
        </w:rPr>
        <w:t> </w:t>
      </w:r>
      <w:r>
        <w:rPr/>
        <w:t>user</w:t>
      </w:r>
      <w:r>
        <w:rPr>
          <w:spacing w:val="-4"/>
        </w:rPr>
        <w:t> </w:t>
      </w:r>
      <w:r>
        <w:rPr/>
        <w:t>trust</w:t>
      </w:r>
      <w:r>
        <w:rPr>
          <w:spacing w:val="-4"/>
        </w:rPr>
        <w:t> </w:t>
      </w:r>
      <w:r>
        <w:rPr/>
        <w:t>profiles,</w:t>
      </w:r>
      <w:r>
        <w:rPr>
          <w:spacing w:val="-4"/>
        </w:rPr>
        <w:t> </w:t>
      </w:r>
      <w:r>
        <w:rPr/>
        <w:t>adapting</w:t>
      </w:r>
      <w:r>
        <w:rPr>
          <w:spacing w:val="-4"/>
        </w:rPr>
        <w:t> </w:t>
      </w:r>
      <w:r>
        <w:rPr/>
        <w:t>explanation</w:t>
      </w:r>
      <w:r>
        <w:rPr>
          <w:spacing w:val="-4"/>
        </w:rPr>
        <w:t> </w:t>
      </w:r>
      <w:r>
        <w:rPr/>
        <w:t>style and</w:t>
      </w:r>
      <w:r>
        <w:rPr>
          <w:spacing w:val="-10"/>
        </w:rPr>
        <w:t> </w:t>
      </w:r>
      <w:r>
        <w:rPr/>
        <w:t>abstention</w:t>
      </w:r>
      <w:r>
        <w:rPr>
          <w:spacing w:val="-10"/>
        </w:rPr>
        <w:t> </w:t>
      </w:r>
      <w:r>
        <w:rPr/>
        <w:t>thresholds</w:t>
      </w:r>
      <w:r>
        <w:rPr>
          <w:spacing w:val="-10"/>
        </w:rPr>
        <w:t> </w:t>
      </w:r>
      <w:r>
        <w:rPr/>
        <w:t>accordingly,</w:t>
      </w:r>
      <w:r>
        <w:rPr>
          <w:spacing w:val="-10"/>
        </w:rPr>
        <w:t> </w:t>
      </w:r>
      <w:r>
        <w:rPr/>
        <w:t>advancing</w:t>
      </w:r>
      <w:r>
        <w:rPr>
          <w:spacing w:val="-10"/>
        </w:rPr>
        <w:t> </w:t>
      </w:r>
      <w:r>
        <w:rPr/>
        <w:t>Herrera’s</w:t>
      </w:r>
      <w:r>
        <w:rPr>
          <w:spacing w:val="-10"/>
        </w:rPr>
        <w:t> </w:t>
      </w:r>
      <w:r>
        <w:rPr/>
        <w:t>[8] vision of stakeholder-aware XAI.</w:t>
      </w:r>
    </w:p>
    <w:p>
      <w:pPr>
        <w:pStyle w:val="BodyText"/>
        <w:spacing w:line="249" w:lineRule="auto"/>
        <w:ind w:right="257" w:firstLine="199"/>
      </w:pPr>
      <w:r>
        <w:rPr>
          <w:b/>
        </w:rPr>
        <w:t>Formal Verification</w:t>
      </w:r>
      <w:r>
        <w:rPr/>
        <w:t>: Connecting uncertainty </w:t>
      </w:r>
      <w:r>
        <w:rPr/>
        <w:t>quantifica- tion [7] with formal verification methods could provide theo- retical guarantees on hallucination risk bounds.</w:t>
      </w:r>
    </w:p>
    <w:p>
      <w:pPr>
        <w:pStyle w:val="BodyText"/>
        <w:spacing w:line="249" w:lineRule="auto"/>
        <w:ind w:right="257" w:firstLine="199"/>
      </w:pPr>
      <w:r>
        <w:rPr>
          <w:b/>
        </w:rPr>
        <w:t>Federated TRUEGUARD</w:t>
      </w:r>
      <w:r>
        <w:rPr/>
        <w:t>: For privacy-sensitive </w:t>
      </w:r>
      <w:r>
        <w:rPr/>
        <w:t>deploy- ments, federated learning approaches could train fusion layers across</w:t>
      </w:r>
      <w:r>
        <w:rPr>
          <w:spacing w:val="-3"/>
        </w:rPr>
        <w:t> </w:t>
      </w:r>
      <w:r>
        <w:rPr/>
        <w:t>institutions</w:t>
      </w:r>
      <w:r>
        <w:rPr>
          <w:spacing w:val="-3"/>
        </w:rPr>
        <w:t> </w:t>
      </w:r>
      <w:r>
        <w:rPr/>
        <w:t>without</w:t>
      </w:r>
      <w:r>
        <w:rPr>
          <w:spacing w:val="-3"/>
        </w:rPr>
        <w:t> </w:t>
      </w:r>
      <w:r>
        <w:rPr/>
        <w:t>sharing</w:t>
      </w:r>
      <w:r>
        <w:rPr>
          <w:spacing w:val="-3"/>
        </w:rPr>
        <w:t> </w:t>
      </w:r>
      <w:r>
        <w:rPr/>
        <w:t>sensitive</w:t>
      </w:r>
      <w:r>
        <w:rPr>
          <w:spacing w:val="-3"/>
        </w:rPr>
        <w:t> </w:t>
      </w:r>
      <w:r>
        <w:rPr/>
        <w:t>internal</w:t>
      </w:r>
      <w:r>
        <w:rPr>
          <w:spacing w:val="-3"/>
        </w:rPr>
        <w:t> </w:t>
      </w:r>
      <w:r>
        <w:rPr/>
        <w:t>state</w:t>
      </w:r>
      <w:r>
        <w:rPr>
          <w:spacing w:val="-3"/>
        </w:rPr>
        <w:t> </w:t>
      </w:r>
      <w:r>
        <w:rPr/>
        <w:t>data, addressing the privacy dimension of TrustLLM [3].</w:t>
      </w:r>
    </w:p>
    <w:p>
      <w:pPr>
        <w:pStyle w:val="BodyText"/>
        <w:spacing w:line="249" w:lineRule="auto"/>
        <w:ind w:right="257" w:firstLine="199"/>
      </w:pPr>
      <w:r>
        <w:rPr>
          <w:b/>
        </w:rPr>
        <w:t>Efficient Probing at Scale</w:t>
      </w:r>
      <w:r>
        <w:rPr/>
        <w:t>: Extending SEPs [14] </w:t>
      </w:r>
      <w:r>
        <w:rPr/>
        <w:t>and MHAD [5] to 70B+ parameter models while maintaining low overhead requires novel compression and distillation tech- </w:t>
      </w:r>
      <w:r>
        <w:rPr>
          <w:spacing w:val="-2"/>
        </w:rPr>
        <w:t>niques.</w:t>
      </w:r>
    </w:p>
    <w:p>
      <w:pPr>
        <w:pStyle w:val="ListParagraph"/>
        <w:numPr>
          <w:ilvl w:val="0"/>
          <w:numId w:val="1"/>
        </w:numPr>
        <w:tabs>
          <w:tab w:pos="2347" w:val="left" w:leader="none"/>
        </w:tabs>
        <w:spacing w:line="240" w:lineRule="auto" w:before="123" w:after="0"/>
        <w:ind w:left="2347" w:right="0" w:hanging="442"/>
        <w:jc w:val="left"/>
        <w:rPr>
          <w:sz w:val="20"/>
        </w:rPr>
      </w:pPr>
      <w:r>
        <w:rPr>
          <w:smallCaps/>
          <w:spacing w:val="-2"/>
          <w:sz w:val="20"/>
        </w:rPr>
        <w:t>Conclusion</w:t>
      </w:r>
    </w:p>
    <w:p>
      <w:pPr>
        <w:pStyle w:val="BodyText"/>
        <w:spacing w:line="249" w:lineRule="auto" w:before="65"/>
        <w:ind w:right="257" w:firstLine="199"/>
      </w:pPr>
      <w:r>
        <w:rPr/>
        <w:t>This paper presents TRUEGUARD, a unified </w:t>
      </w:r>
      <w:r>
        <w:rPr/>
        <w:t>framework that bridges the gap between hallucination detection, human- centered explainability, and active mitigation in Large Lan- guage Models. By synthesizing insights from twenty founda- tional</w:t>
      </w:r>
      <w:r>
        <w:rPr>
          <w:spacing w:val="2"/>
        </w:rPr>
        <w:t> </w:t>
      </w:r>
      <w:r>
        <w:rPr/>
        <w:t>works</w:t>
      </w:r>
      <w:r>
        <w:rPr>
          <w:spacing w:val="2"/>
        </w:rPr>
        <w:t> </w:t>
      </w:r>
      <w:r>
        <w:rPr/>
        <w:t>spanning</w:t>
      </w:r>
      <w:r>
        <w:rPr>
          <w:spacing w:val="2"/>
        </w:rPr>
        <w:t> </w:t>
      </w:r>
      <w:r>
        <w:rPr/>
        <w:t>internal</w:t>
      </w:r>
      <w:r>
        <w:rPr>
          <w:spacing w:val="2"/>
        </w:rPr>
        <w:t> </w:t>
      </w:r>
      <w:r>
        <w:rPr/>
        <w:t>state</w:t>
      </w:r>
      <w:r>
        <w:rPr>
          <w:spacing w:val="2"/>
        </w:rPr>
        <w:t> </w:t>
      </w:r>
      <w:r>
        <w:rPr/>
        <w:t>analysis</w:t>
      </w:r>
      <w:r>
        <w:rPr>
          <w:spacing w:val="3"/>
        </w:rPr>
        <w:t> </w:t>
      </w:r>
      <w:r>
        <w:rPr/>
        <w:t>[1],</w:t>
      </w:r>
      <w:r>
        <w:rPr>
          <w:spacing w:val="2"/>
        </w:rPr>
        <w:t> </w:t>
      </w:r>
      <w:r>
        <w:rPr/>
        <w:t>[2],</w:t>
      </w:r>
      <w:r>
        <w:rPr>
          <w:spacing w:val="2"/>
        </w:rPr>
        <w:t> </w:t>
      </w:r>
      <w:r>
        <w:rPr/>
        <w:t>[5],</w:t>
      </w:r>
      <w:r>
        <w:rPr>
          <w:spacing w:val="2"/>
        </w:rPr>
        <w:t> </w:t>
      </w:r>
      <w:r>
        <w:rPr>
          <w:spacing w:val="-2"/>
        </w:rPr>
        <w:t>[13],</w:t>
      </w:r>
    </w:p>
    <w:p>
      <w:pPr>
        <w:pStyle w:val="BodyText"/>
        <w:spacing w:line="230" w:lineRule="exact"/>
      </w:pPr>
      <w:r>
        <w:rPr/>
        <w:t>[14],</w:t>
      </w:r>
      <w:r>
        <w:rPr>
          <w:spacing w:val="24"/>
        </w:rPr>
        <w:t> </w:t>
      </w:r>
      <w:r>
        <w:rPr/>
        <w:t>[16],</w:t>
      </w:r>
      <w:r>
        <w:rPr>
          <w:spacing w:val="25"/>
        </w:rPr>
        <w:t> </w:t>
      </w:r>
      <w:r>
        <w:rPr/>
        <w:t>uncertainty</w:t>
      </w:r>
      <w:r>
        <w:rPr>
          <w:spacing w:val="24"/>
        </w:rPr>
        <w:t> </w:t>
      </w:r>
      <w:r>
        <w:rPr/>
        <w:t>quantification</w:t>
      </w:r>
      <w:r>
        <w:rPr>
          <w:spacing w:val="25"/>
        </w:rPr>
        <w:t> </w:t>
      </w:r>
      <w:r>
        <w:rPr/>
        <w:t>[4],</w:t>
      </w:r>
      <w:r>
        <w:rPr>
          <w:spacing w:val="25"/>
        </w:rPr>
        <w:t> </w:t>
      </w:r>
      <w:r>
        <w:rPr/>
        <w:t>[7],</w:t>
      </w:r>
      <w:r>
        <w:rPr>
          <w:spacing w:val="25"/>
        </w:rPr>
        <w:t> </w:t>
      </w:r>
      <w:r>
        <w:rPr/>
        <w:t>[9],</w:t>
      </w:r>
      <w:r>
        <w:rPr>
          <w:spacing w:val="25"/>
        </w:rPr>
        <w:t> </w:t>
      </w:r>
      <w:r>
        <w:rPr/>
        <w:t>[11],</w:t>
      </w:r>
      <w:r>
        <w:rPr>
          <w:spacing w:val="24"/>
        </w:rPr>
        <w:t> </w:t>
      </w:r>
      <w:r>
        <w:rPr>
          <w:spacing w:val="-2"/>
        </w:rPr>
        <w:t>[17],</w:t>
      </w:r>
    </w:p>
    <w:p>
      <w:pPr>
        <w:pStyle w:val="BodyText"/>
        <w:spacing w:before="9"/>
      </w:pPr>
      <w:r>
        <w:rPr/>
        <w:t>evaluation</w:t>
      </w:r>
      <w:r>
        <w:rPr>
          <w:spacing w:val="25"/>
        </w:rPr>
        <w:t> </w:t>
      </w:r>
      <w:r>
        <w:rPr/>
        <w:t>and</w:t>
      </w:r>
      <w:r>
        <w:rPr>
          <w:spacing w:val="27"/>
        </w:rPr>
        <w:t> </w:t>
      </w:r>
      <w:r>
        <w:rPr/>
        <w:t>benchmarking</w:t>
      </w:r>
      <w:r>
        <w:rPr>
          <w:spacing w:val="25"/>
        </w:rPr>
        <w:t> </w:t>
      </w:r>
      <w:r>
        <w:rPr/>
        <w:t>[3],</w:t>
      </w:r>
      <w:r>
        <w:rPr>
          <w:spacing w:val="27"/>
        </w:rPr>
        <w:t> </w:t>
      </w:r>
      <w:r>
        <w:rPr/>
        <w:t>[10],</w:t>
      </w:r>
      <w:r>
        <w:rPr>
          <w:spacing w:val="26"/>
        </w:rPr>
        <w:t> </w:t>
      </w:r>
      <w:r>
        <w:rPr/>
        <w:t>[12],</w:t>
      </w:r>
      <w:r>
        <w:rPr>
          <w:spacing w:val="26"/>
        </w:rPr>
        <w:t> </w:t>
      </w:r>
      <w:r>
        <w:rPr/>
        <w:t>calibration</w:t>
      </w:r>
      <w:r>
        <w:rPr>
          <w:spacing w:val="26"/>
        </w:rPr>
        <w:t> </w:t>
      </w:r>
      <w:r>
        <w:rPr>
          <w:spacing w:val="-5"/>
        </w:rPr>
        <w:t>and</w:t>
      </w:r>
    </w:p>
    <w:p>
      <w:pPr>
        <w:pStyle w:val="BodyText"/>
        <w:spacing w:line="249" w:lineRule="auto" w:before="9"/>
        <w:ind w:right="257"/>
      </w:pPr>
      <w:r>
        <w:rPr/>
        <w:t>reinforcement learning [6], [15], retrieval augmentation </w:t>
      </w:r>
      <w:r>
        <w:rPr/>
        <w:t>[20], explainability [8], and human trust [19], we demonstrate that the fragmented landscape of hallucination research can be unified into a coherent, practical system.</w:t>
      </w:r>
    </w:p>
    <w:p>
      <w:pPr>
        <w:pStyle w:val="BodyText"/>
        <w:spacing w:line="249" w:lineRule="auto"/>
        <w:ind w:right="257" w:firstLine="199"/>
      </w:pPr>
      <w:r>
        <w:rPr/>
        <w:t>Our</w:t>
      </w:r>
      <w:r>
        <w:rPr>
          <w:spacing w:val="-12"/>
        </w:rPr>
        <w:t> </w:t>
      </w:r>
      <w:r>
        <w:rPr/>
        <w:t>multi-signal</w:t>
      </w:r>
      <w:r>
        <w:rPr>
          <w:spacing w:val="-12"/>
        </w:rPr>
        <w:t> </w:t>
      </w:r>
      <w:r>
        <w:rPr/>
        <w:t>fusion</w:t>
      </w:r>
      <w:r>
        <w:rPr>
          <w:spacing w:val="-12"/>
        </w:rPr>
        <w:t> </w:t>
      </w:r>
      <w:r>
        <w:rPr/>
        <w:t>architecture</w:t>
      </w:r>
      <w:r>
        <w:rPr>
          <w:spacing w:val="-12"/>
        </w:rPr>
        <w:t> </w:t>
      </w:r>
      <w:r>
        <w:rPr/>
        <w:t>achieves</w:t>
      </w:r>
      <w:r>
        <w:rPr>
          <w:spacing w:val="-12"/>
        </w:rPr>
        <w:t> </w:t>
      </w:r>
      <w:r>
        <w:rPr/>
        <w:t>superior</w:t>
      </w:r>
      <w:r>
        <w:rPr>
          <w:spacing w:val="-12"/>
        </w:rPr>
        <w:t> </w:t>
      </w:r>
      <w:r>
        <w:rPr/>
        <w:t>detec- tion performance by combining complementary signals that individually capture different aspects of hallucination. The integration of real-time explainability transforms opaque risk scores into actionable, human-interpretable trust indicators, while</w:t>
      </w:r>
      <w:r>
        <w:rPr>
          <w:spacing w:val="-11"/>
        </w:rPr>
        <w:t> </w:t>
      </w:r>
      <w:r>
        <w:rPr/>
        <w:t>the</w:t>
      </w:r>
      <w:r>
        <w:rPr>
          <w:spacing w:val="-11"/>
        </w:rPr>
        <w:t> </w:t>
      </w:r>
      <w:r>
        <w:rPr/>
        <w:t>closed-loop</w:t>
      </w:r>
      <w:r>
        <w:rPr>
          <w:spacing w:val="-11"/>
        </w:rPr>
        <w:t> </w:t>
      </w:r>
      <w:r>
        <w:rPr/>
        <w:t>mitigation</w:t>
      </w:r>
      <w:r>
        <w:rPr>
          <w:spacing w:val="-11"/>
        </w:rPr>
        <w:t> </w:t>
      </w:r>
      <w:r>
        <w:rPr/>
        <w:t>pipeline</w:t>
      </w:r>
      <w:r>
        <w:rPr>
          <w:spacing w:val="-11"/>
        </w:rPr>
        <w:t> </w:t>
      </w:r>
      <w:r>
        <w:rPr/>
        <w:t>reduces</w:t>
      </w:r>
      <w:r>
        <w:rPr>
          <w:spacing w:val="-11"/>
        </w:rPr>
        <w:t> </w:t>
      </w:r>
      <w:r>
        <w:rPr/>
        <w:t>hallucination rates by 63.8% compared to unguarded baselines.</w:t>
      </w:r>
    </w:p>
    <w:p>
      <w:pPr>
        <w:pStyle w:val="BodyText"/>
        <w:spacing w:line="249" w:lineRule="auto"/>
        <w:ind w:right="257" w:firstLine="199"/>
      </w:pPr>
      <w:r>
        <w:rPr/>
        <w:t>TRUEGUARD</w:t>
      </w:r>
      <w:r>
        <w:rPr>
          <w:spacing w:val="-2"/>
        </w:rPr>
        <w:t> </w:t>
      </w:r>
      <w:r>
        <w:rPr/>
        <w:t>demonstrates</w:t>
      </w:r>
      <w:r>
        <w:rPr>
          <w:spacing w:val="-2"/>
        </w:rPr>
        <w:t> </w:t>
      </w:r>
      <w:r>
        <w:rPr/>
        <w:t>that</w:t>
      </w:r>
      <w:r>
        <w:rPr>
          <w:spacing w:val="-2"/>
        </w:rPr>
        <w:t> </w:t>
      </w:r>
      <w:r>
        <w:rPr/>
        <w:t>trustworthy</w:t>
      </w:r>
      <w:r>
        <w:rPr>
          <w:spacing w:val="-2"/>
        </w:rPr>
        <w:t> </w:t>
      </w:r>
      <w:r>
        <w:rPr/>
        <w:t>LLM</w:t>
      </w:r>
      <w:r>
        <w:rPr>
          <w:spacing w:val="-2"/>
        </w:rPr>
        <w:t> </w:t>
      </w:r>
      <w:r>
        <w:rPr/>
        <w:t>deploy- ment requires not merely better detectors or better mitigators, but a unified pipeline that connects detection signals to ex- planations and explanations to actions. As LLMs become in- creasingly</w:t>
      </w:r>
      <w:r>
        <w:rPr>
          <w:spacing w:val="-6"/>
        </w:rPr>
        <w:t> </w:t>
      </w:r>
      <w:r>
        <w:rPr/>
        <w:t>embedded</w:t>
      </w:r>
      <w:r>
        <w:rPr>
          <w:spacing w:val="-6"/>
        </w:rPr>
        <w:t> </w:t>
      </w:r>
      <w:r>
        <w:rPr/>
        <w:t>in</w:t>
      </w:r>
      <w:r>
        <w:rPr>
          <w:spacing w:val="-6"/>
        </w:rPr>
        <w:t> </w:t>
      </w:r>
      <w:r>
        <w:rPr/>
        <w:t>critical</w:t>
      </w:r>
      <w:r>
        <w:rPr>
          <w:spacing w:val="-6"/>
        </w:rPr>
        <w:t> </w:t>
      </w:r>
      <w:r>
        <w:rPr/>
        <w:t>societal</w:t>
      </w:r>
      <w:r>
        <w:rPr>
          <w:spacing w:val="-6"/>
        </w:rPr>
        <w:t> </w:t>
      </w:r>
      <w:r>
        <w:rPr/>
        <w:t>functions,</w:t>
      </w:r>
      <w:r>
        <w:rPr>
          <w:spacing w:val="-6"/>
        </w:rPr>
        <w:t> </w:t>
      </w:r>
      <w:r>
        <w:rPr/>
        <w:t>frameworks that holistically address the full trust pipeline will be essential for responsible AI deployment.</w:t>
      </w:r>
    </w:p>
    <w:p>
      <w:pPr>
        <w:pStyle w:val="BodyText"/>
        <w:spacing w:before="144"/>
        <w:ind w:left="0" w:right="58"/>
        <w:jc w:val="center"/>
      </w:pPr>
      <w:r>
        <w:rPr>
          <w:smallCaps/>
          <w:spacing w:val="-2"/>
        </w:rPr>
        <w:t>References</w:t>
      </w:r>
    </w:p>
    <w:p>
      <w:pPr>
        <w:pStyle w:val="ListParagraph"/>
        <w:numPr>
          <w:ilvl w:val="0"/>
          <w:numId w:val="9"/>
        </w:numPr>
        <w:tabs>
          <w:tab w:pos="562" w:val="left" w:leader="none"/>
          <w:tab w:pos="564" w:val="left" w:leader="none"/>
        </w:tabs>
        <w:spacing w:line="232" w:lineRule="auto" w:before="94" w:after="0"/>
        <w:ind w:left="564" w:right="257" w:hanging="286"/>
        <w:jc w:val="both"/>
        <w:rPr>
          <w:sz w:val="16"/>
        </w:rPr>
      </w:pPr>
      <w:r>
        <w:rPr>
          <w:sz w:val="16"/>
        </w:rPr>
        <w:t>W. Su, C. Wang, Q. Ai, Y. Hu, Z. Wu, Y. Zhou, and Y. </w:t>
      </w:r>
      <w:r>
        <w:rPr>
          <w:sz w:val="16"/>
        </w:rPr>
        <w:t>Liu,</w:t>
      </w:r>
      <w:r>
        <w:rPr>
          <w:spacing w:val="40"/>
          <w:sz w:val="16"/>
        </w:rPr>
        <w:t> </w:t>
      </w:r>
      <w:r>
        <w:rPr>
          <w:sz w:val="16"/>
        </w:rPr>
        <w:t>“Unsupervised real-time hallucination detection based on the internal</w:t>
      </w:r>
      <w:r>
        <w:rPr>
          <w:spacing w:val="40"/>
          <w:sz w:val="16"/>
        </w:rPr>
        <w:t> </w:t>
      </w:r>
      <w:r>
        <w:rPr>
          <w:sz w:val="16"/>
        </w:rPr>
        <w:t>states</w:t>
      </w:r>
      <w:r>
        <w:rPr>
          <w:spacing w:val="-3"/>
          <w:sz w:val="16"/>
        </w:rPr>
        <w:t> </w:t>
      </w:r>
      <w:r>
        <w:rPr>
          <w:sz w:val="16"/>
        </w:rPr>
        <w:t>of</w:t>
      </w:r>
      <w:r>
        <w:rPr>
          <w:spacing w:val="-3"/>
          <w:sz w:val="16"/>
        </w:rPr>
        <w:t> </w:t>
      </w:r>
      <w:r>
        <w:rPr>
          <w:sz w:val="16"/>
        </w:rPr>
        <w:t>large</w:t>
      </w:r>
      <w:r>
        <w:rPr>
          <w:spacing w:val="-3"/>
          <w:sz w:val="16"/>
        </w:rPr>
        <w:t> </w:t>
      </w:r>
      <w:r>
        <w:rPr>
          <w:sz w:val="16"/>
        </w:rPr>
        <w:t>language</w:t>
      </w:r>
      <w:r>
        <w:rPr>
          <w:spacing w:val="-3"/>
          <w:sz w:val="16"/>
        </w:rPr>
        <w:t> </w:t>
      </w:r>
      <w:r>
        <w:rPr>
          <w:sz w:val="16"/>
        </w:rPr>
        <w:t>models,”</w:t>
      </w:r>
      <w:r>
        <w:rPr>
          <w:spacing w:val="-3"/>
          <w:sz w:val="16"/>
        </w:rPr>
        <w:t> </w:t>
      </w:r>
      <w:r>
        <w:rPr>
          <w:i/>
          <w:sz w:val="16"/>
        </w:rPr>
        <w:t>Dept.</w:t>
      </w:r>
      <w:r>
        <w:rPr>
          <w:i/>
          <w:spacing w:val="-3"/>
          <w:sz w:val="16"/>
        </w:rPr>
        <w:t> </w:t>
      </w:r>
      <w:r>
        <w:rPr>
          <w:i/>
          <w:sz w:val="16"/>
        </w:rPr>
        <w:t>Comput.</w:t>
      </w:r>
      <w:r>
        <w:rPr>
          <w:i/>
          <w:spacing w:val="-3"/>
          <w:sz w:val="16"/>
        </w:rPr>
        <w:t> </w:t>
      </w:r>
      <w:r>
        <w:rPr>
          <w:i/>
          <w:sz w:val="16"/>
        </w:rPr>
        <w:t>Sci.</w:t>
      </w:r>
      <w:r>
        <w:rPr>
          <w:i/>
          <w:spacing w:val="-3"/>
          <w:sz w:val="16"/>
        </w:rPr>
        <w:t> </w:t>
      </w:r>
      <w:r>
        <w:rPr>
          <w:i/>
          <w:sz w:val="16"/>
        </w:rPr>
        <w:t>Technol.,</w:t>
      </w:r>
      <w:r>
        <w:rPr>
          <w:i/>
          <w:spacing w:val="-3"/>
          <w:sz w:val="16"/>
        </w:rPr>
        <w:t> </w:t>
      </w:r>
      <w:r>
        <w:rPr>
          <w:i/>
          <w:sz w:val="16"/>
        </w:rPr>
        <w:t>Tsinghua</w:t>
      </w:r>
      <w:r>
        <w:rPr>
          <w:i/>
          <w:spacing w:val="40"/>
          <w:sz w:val="16"/>
        </w:rPr>
        <w:t> </w:t>
      </w:r>
      <w:r>
        <w:rPr>
          <w:i/>
          <w:sz w:val="16"/>
        </w:rPr>
        <w:t>University</w:t>
      </w:r>
      <w:r>
        <w:rPr>
          <w:sz w:val="16"/>
        </w:rPr>
        <w:t>, 2024.</w:t>
      </w:r>
    </w:p>
    <w:p>
      <w:pPr>
        <w:pStyle w:val="ListParagraph"/>
        <w:spacing w:after="0" w:line="232" w:lineRule="auto"/>
        <w:jc w:val="both"/>
        <w:rPr>
          <w:sz w:val="16"/>
        </w:rPr>
        <w:sectPr>
          <w:pgSz w:w="12240" w:h="15840"/>
          <w:pgMar w:header="464" w:footer="0" w:top="1000" w:bottom="280" w:left="720" w:right="720"/>
          <w:cols w:num="2" w:equalWidth="0">
            <w:col w:w="5281" w:space="40"/>
            <w:col w:w="5479"/>
          </w:cols>
        </w:sectPr>
      </w:pPr>
    </w:p>
    <w:p>
      <w:pPr>
        <w:pStyle w:val="ListParagraph"/>
        <w:numPr>
          <w:ilvl w:val="0"/>
          <w:numId w:val="9"/>
        </w:numPr>
        <w:tabs>
          <w:tab w:pos="622" w:val="left" w:leader="none"/>
          <w:tab w:pos="624" w:val="left" w:leader="none"/>
        </w:tabs>
        <w:spacing w:line="232" w:lineRule="auto" w:before="140" w:after="0"/>
        <w:ind w:left="624" w:right="5517" w:hanging="286"/>
        <w:jc w:val="both"/>
        <w:rPr>
          <w:sz w:val="16"/>
        </w:rPr>
      </w:pPr>
      <w:r>
        <w:rPr>
          <w:sz w:val="16"/>
        </w:rPr>
        <w:t>F. Zhang, P. Yu, B. Yi, B. Zhang, T. Li, and Z. Liu, “Prompt-</w:t>
      </w:r>
      <w:r>
        <w:rPr>
          <w:sz w:val="16"/>
        </w:rPr>
        <w:t>guided</w:t>
      </w:r>
      <w:r>
        <w:rPr>
          <w:spacing w:val="40"/>
          <w:sz w:val="16"/>
        </w:rPr>
        <w:t> </w:t>
      </w:r>
      <w:r>
        <w:rPr>
          <w:sz w:val="16"/>
        </w:rPr>
        <w:t>internal states for hallucination detection of large language models,”</w:t>
      </w:r>
      <w:r>
        <w:rPr>
          <w:spacing w:val="40"/>
          <w:sz w:val="16"/>
        </w:rPr>
        <w:t> </w:t>
      </w:r>
      <w:r>
        <w:rPr>
          <w:i/>
          <w:sz w:val="16"/>
        </w:rPr>
        <w:t>Nankai University</w:t>
      </w:r>
      <w:r>
        <w:rPr>
          <w:sz w:val="16"/>
        </w:rPr>
        <w:t>, 2024.</w:t>
      </w:r>
    </w:p>
    <w:p>
      <w:pPr>
        <w:pStyle w:val="ListParagraph"/>
        <w:numPr>
          <w:ilvl w:val="0"/>
          <w:numId w:val="9"/>
        </w:numPr>
        <w:tabs>
          <w:tab w:pos="622" w:val="left" w:leader="none"/>
          <w:tab w:pos="624" w:val="left" w:leader="none"/>
        </w:tabs>
        <w:spacing w:line="232" w:lineRule="auto" w:before="3" w:after="0"/>
        <w:ind w:left="624" w:right="5517" w:hanging="286"/>
        <w:jc w:val="both"/>
        <w:rPr>
          <w:sz w:val="16"/>
        </w:rPr>
      </w:pPr>
      <w:r>
        <w:rPr>
          <w:sz w:val="16"/>
        </w:rPr>
        <w:t>Y. Huang, L. Sun, H. Wang, S. Wu, Q. Zhang </w:t>
      </w:r>
      <w:r>
        <w:rPr>
          <w:i/>
          <w:sz w:val="16"/>
        </w:rPr>
        <w:t>et al.</w:t>
      </w:r>
      <w:r>
        <w:rPr>
          <w:sz w:val="16"/>
        </w:rPr>
        <w:t>, “TrustLLM: Trust-</w:t>
      </w:r>
      <w:r>
        <w:rPr>
          <w:spacing w:val="40"/>
          <w:sz w:val="16"/>
        </w:rPr>
        <w:t> </w:t>
      </w:r>
      <w:r>
        <w:rPr>
          <w:sz w:val="16"/>
        </w:rPr>
        <w:t>worthiness</w:t>
      </w:r>
      <w:r>
        <w:rPr>
          <w:spacing w:val="-7"/>
          <w:sz w:val="16"/>
        </w:rPr>
        <w:t> </w:t>
      </w:r>
      <w:r>
        <w:rPr>
          <w:sz w:val="16"/>
        </w:rPr>
        <w:t>in</w:t>
      </w:r>
      <w:r>
        <w:rPr>
          <w:spacing w:val="-7"/>
          <w:sz w:val="16"/>
        </w:rPr>
        <w:t> </w:t>
      </w:r>
      <w:r>
        <w:rPr>
          <w:sz w:val="16"/>
        </w:rPr>
        <w:t>large</w:t>
      </w:r>
      <w:r>
        <w:rPr>
          <w:spacing w:val="-7"/>
          <w:sz w:val="16"/>
        </w:rPr>
        <w:t> </w:t>
      </w:r>
      <w:r>
        <w:rPr>
          <w:sz w:val="16"/>
        </w:rPr>
        <w:t>language</w:t>
      </w:r>
      <w:r>
        <w:rPr>
          <w:spacing w:val="-7"/>
          <w:sz w:val="16"/>
        </w:rPr>
        <w:t> </w:t>
      </w:r>
      <w:r>
        <w:rPr>
          <w:sz w:val="16"/>
        </w:rPr>
        <w:t>models,”</w:t>
      </w:r>
      <w:r>
        <w:rPr>
          <w:spacing w:val="-7"/>
          <w:sz w:val="16"/>
        </w:rPr>
        <w:t> </w:t>
      </w:r>
      <w:r>
        <w:rPr>
          <w:i/>
          <w:sz w:val="16"/>
        </w:rPr>
        <w:t>Multi-Institutional</w:t>
      </w:r>
      <w:r>
        <w:rPr>
          <w:i/>
          <w:spacing w:val="-7"/>
          <w:sz w:val="16"/>
        </w:rPr>
        <w:t> </w:t>
      </w:r>
      <w:r>
        <w:rPr>
          <w:i/>
          <w:sz w:val="16"/>
        </w:rPr>
        <w:t>Collaboration</w:t>
      </w:r>
      <w:r>
        <w:rPr>
          <w:sz w:val="16"/>
        </w:rPr>
        <w:t>,</w:t>
      </w:r>
      <w:r>
        <w:rPr>
          <w:spacing w:val="40"/>
          <w:sz w:val="16"/>
        </w:rPr>
        <w:t> </w:t>
      </w:r>
      <w:r>
        <w:rPr>
          <w:spacing w:val="-2"/>
          <w:sz w:val="16"/>
        </w:rPr>
        <w:t>2024.</w:t>
      </w:r>
    </w:p>
    <w:p>
      <w:pPr>
        <w:pStyle w:val="ListParagraph"/>
        <w:numPr>
          <w:ilvl w:val="0"/>
          <w:numId w:val="9"/>
        </w:numPr>
        <w:tabs>
          <w:tab w:pos="622" w:val="left" w:leader="none"/>
        </w:tabs>
        <w:spacing w:line="180" w:lineRule="exact" w:before="0" w:after="0"/>
        <w:ind w:left="622" w:right="0" w:hanging="284"/>
        <w:jc w:val="both"/>
        <w:rPr>
          <w:sz w:val="16"/>
        </w:rPr>
      </w:pPr>
      <w:r>
        <w:rPr>
          <w:sz w:val="16"/>
        </w:rPr>
        <w:t>H.</w:t>
      </w:r>
      <w:r>
        <w:rPr>
          <w:spacing w:val="17"/>
          <w:sz w:val="16"/>
        </w:rPr>
        <w:t> </w:t>
      </w:r>
      <w:r>
        <w:rPr>
          <w:sz w:val="16"/>
        </w:rPr>
        <w:t>Ma,</w:t>
      </w:r>
      <w:r>
        <w:rPr>
          <w:spacing w:val="19"/>
          <w:sz w:val="16"/>
        </w:rPr>
        <w:t> </w:t>
      </w:r>
      <w:r>
        <w:rPr>
          <w:sz w:val="16"/>
        </w:rPr>
        <w:t>J.</w:t>
      </w:r>
      <w:r>
        <w:rPr>
          <w:spacing w:val="18"/>
          <w:sz w:val="16"/>
        </w:rPr>
        <w:t> </w:t>
      </w:r>
      <w:r>
        <w:rPr>
          <w:sz w:val="16"/>
        </w:rPr>
        <w:t>Pan,</w:t>
      </w:r>
      <w:r>
        <w:rPr>
          <w:spacing w:val="18"/>
          <w:sz w:val="16"/>
        </w:rPr>
        <w:t> </w:t>
      </w:r>
      <w:r>
        <w:rPr>
          <w:sz w:val="16"/>
        </w:rPr>
        <w:t>J.</w:t>
      </w:r>
      <w:r>
        <w:rPr>
          <w:spacing w:val="18"/>
          <w:sz w:val="16"/>
        </w:rPr>
        <w:t> </w:t>
      </w:r>
      <w:r>
        <w:rPr>
          <w:sz w:val="16"/>
        </w:rPr>
        <w:t>Liu,</w:t>
      </w:r>
      <w:r>
        <w:rPr>
          <w:spacing w:val="18"/>
          <w:sz w:val="16"/>
        </w:rPr>
        <w:t> </w:t>
      </w:r>
      <w:r>
        <w:rPr>
          <w:sz w:val="16"/>
        </w:rPr>
        <w:t>Y.</w:t>
      </w:r>
      <w:r>
        <w:rPr>
          <w:spacing w:val="18"/>
          <w:sz w:val="16"/>
        </w:rPr>
        <w:t> </w:t>
      </w:r>
      <w:r>
        <w:rPr>
          <w:sz w:val="16"/>
        </w:rPr>
        <w:t>Chen,</w:t>
      </w:r>
      <w:r>
        <w:rPr>
          <w:spacing w:val="18"/>
          <w:sz w:val="16"/>
        </w:rPr>
        <w:t> </w:t>
      </w:r>
      <w:r>
        <w:rPr>
          <w:sz w:val="16"/>
        </w:rPr>
        <w:t>J.</w:t>
      </w:r>
      <w:r>
        <w:rPr>
          <w:spacing w:val="19"/>
          <w:sz w:val="16"/>
        </w:rPr>
        <w:t> </w:t>
      </w:r>
      <w:r>
        <w:rPr>
          <w:sz w:val="16"/>
        </w:rPr>
        <w:t>T.</w:t>
      </w:r>
      <w:r>
        <w:rPr>
          <w:spacing w:val="17"/>
          <w:sz w:val="16"/>
        </w:rPr>
        <w:t> </w:t>
      </w:r>
      <w:r>
        <w:rPr>
          <w:sz w:val="16"/>
        </w:rPr>
        <w:t>Zhou,</w:t>
      </w:r>
      <w:r>
        <w:rPr>
          <w:spacing w:val="18"/>
          <w:sz w:val="16"/>
        </w:rPr>
        <w:t> </w:t>
      </w:r>
      <w:r>
        <w:rPr>
          <w:sz w:val="16"/>
        </w:rPr>
        <w:t>G.</w:t>
      </w:r>
      <w:r>
        <w:rPr>
          <w:spacing w:val="19"/>
          <w:sz w:val="16"/>
        </w:rPr>
        <w:t> </w:t>
      </w:r>
      <w:r>
        <w:rPr>
          <w:sz w:val="16"/>
        </w:rPr>
        <w:t>Wang,</w:t>
      </w:r>
      <w:r>
        <w:rPr>
          <w:spacing w:val="18"/>
          <w:sz w:val="16"/>
        </w:rPr>
        <w:t> </w:t>
      </w:r>
      <w:r>
        <w:rPr>
          <w:sz w:val="16"/>
        </w:rPr>
        <w:t>Q.</w:t>
      </w:r>
      <w:r>
        <w:rPr>
          <w:spacing w:val="18"/>
          <w:sz w:val="16"/>
        </w:rPr>
        <w:t> </w:t>
      </w:r>
      <w:r>
        <w:rPr>
          <w:sz w:val="16"/>
        </w:rPr>
        <w:t>Hu,</w:t>
      </w:r>
      <w:r>
        <w:rPr>
          <w:spacing w:val="18"/>
          <w:sz w:val="16"/>
        </w:rPr>
        <w:t> </w:t>
      </w:r>
      <w:r>
        <w:rPr>
          <w:sz w:val="16"/>
        </w:rPr>
        <w:t>H.</w:t>
      </w:r>
      <w:r>
        <w:rPr>
          <w:spacing w:val="18"/>
          <w:sz w:val="16"/>
        </w:rPr>
        <w:t> </w:t>
      </w:r>
      <w:r>
        <w:rPr>
          <w:spacing w:val="-5"/>
          <w:sz w:val="16"/>
        </w:rPr>
        <w:t>Wu,</w:t>
      </w:r>
    </w:p>
    <w:p>
      <w:pPr>
        <w:spacing w:line="232" w:lineRule="auto" w:before="2"/>
        <w:ind w:left="624" w:right="5517" w:firstLine="0"/>
        <w:jc w:val="both"/>
        <w:rPr>
          <w:sz w:val="16"/>
        </w:rPr>
      </w:pPr>
      <w:r>
        <w:rPr>
          <w:sz w:val="16"/>
        </w:rPr>
        <w:t>C.</w:t>
      </w:r>
      <w:r>
        <w:rPr>
          <w:spacing w:val="-10"/>
          <w:sz w:val="16"/>
        </w:rPr>
        <w:t> </w:t>
      </w:r>
      <w:r>
        <w:rPr>
          <w:sz w:val="16"/>
        </w:rPr>
        <w:t>Zhang,</w:t>
      </w:r>
      <w:r>
        <w:rPr>
          <w:spacing w:val="-10"/>
          <w:sz w:val="16"/>
        </w:rPr>
        <w:t> </w:t>
      </w:r>
      <w:r>
        <w:rPr>
          <w:sz w:val="16"/>
        </w:rPr>
        <w:t>and</w:t>
      </w:r>
      <w:r>
        <w:rPr>
          <w:spacing w:val="-10"/>
          <w:sz w:val="16"/>
        </w:rPr>
        <w:t> </w:t>
      </w:r>
      <w:r>
        <w:rPr>
          <w:sz w:val="16"/>
        </w:rPr>
        <w:t>H.</w:t>
      </w:r>
      <w:r>
        <w:rPr>
          <w:spacing w:val="-9"/>
          <w:sz w:val="16"/>
        </w:rPr>
        <w:t> </w:t>
      </w:r>
      <w:r>
        <w:rPr>
          <w:sz w:val="16"/>
        </w:rPr>
        <w:t>Wang,</w:t>
      </w:r>
      <w:r>
        <w:rPr>
          <w:spacing w:val="-10"/>
          <w:sz w:val="16"/>
        </w:rPr>
        <w:t> </w:t>
      </w:r>
      <w:r>
        <w:rPr>
          <w:sz w:val="16"/>
        </w:rPr>
        <w:t>“Semantic</w:t>
      </w:r>
      <w:r>
        <w:rPr>
          <w:spacing w:val="-10"/>
          <w:sz w:val="16"/>
        </w:rPr>
        <w:t> </w:t>
      </w:r>
      <w:r>
        <w:rPr>
          <w:sz w:val="16"/>
        </w:rPr>
        <w:t>energy:</w:t>
      </w:r>
      <w:r>
        <w:rPr>
          <w:spacing w:val="-9"/>
          <w:sz w:val="16"/>
        </w:rPr>
        <w:t> </w:t>
      </w:r>
      <w:r>
        <w:rPr>
          <w:sz w:val="16"/>
        </w:rPr>
        <w:t>Detecting</w:t>
      </w:r>
      <w:r>
        <w:rPr>
          <w:spacing w:val="-10"/>
          <w:sz w:val="16"/>
        </w:rPr>
        <w:t> </w:t>
      </w:r>
      <w:r>
        <w:rPr>
          <w:sz w:val="16"/>
        </w:rPr>
        <w:t>LLM</w:t>
      </w:r>
      <w:r>
        <w:rPr>
          <w:spacing w:val="-10"/>
          <w:sz w:val="16"/>
        </w:rPr>
        <w:t> </w:t>
      </w:r>
      <w:r>
        <w:rPr>
          <w:sz w:val="16"/>
        </w:rPr>
        <w:t>hallucination</w:t>
      </w:r>
      <w:r>
        <w:rPr>
          <w:spacing w:val="40"/>
          <w:sz w:val="16"/>
        </w:rPr>
        <w:t> </w:t>
      </w:r>
      <w:r>
        <w:rPr>
          <w:sz w:val="16"/>
        </w:rPr>
        <w:t>beyond entropy,” </w:t>
      </w:r>
      <w:r>
        <w:rPr>
          <w:i/>
          <w:sz w:val="16"/>
        </w:rPr>
        <w:t>Tianjin University and Baidu Inc.</w:t>
      </w:r>
      <w:r>
        <w:rPr>
          <w:sz w:val="16"/>
        </w:rPr>
        <w:t>, 2024.</w:t>
      </w:r>
    </w:p>
    <w:p>
      <w:pPr>
        <w:pStyle w:val="ListParagraph"/>
        <w:numPr>
          <w:ilvl w:val="0"/>
          <w:numId w:val="9"/>
        </w:numPr>
        <w:tabs>
          <w:tab w:pos="622" w:val="left" w:leader="none"/>
        </w:tabs>
        <w:spacing w:line="179" w:lineRule="exact" w:before="0" w:after="0"/>
        <w:ind w:left="622" w:right="0" w:hanging="284"/>
        <w:jc w:val="both"/>
        <w:rPr>
          <w:sz w:val="16"/>
        </w:rPr>
      </w:pPr>
      <w:r>
        <w:rPr>
          <w:sz w:val="16"/>
        </w:rPr>
        <w:t>L.</w:t>
      </w:r>
      <w:r>
        <w:rPr>
          <w:spacing w:val="31"/>
          <w:sz w:val="16"/>
        </w:rPr>
        <w:t> </w:t>
      </w:r>
      <w:r>
        <w:rPr>
          <w:sz w:val="16"/>
        </w:rPr>
        <w:t>Zhang,</w:t>
      </w:r>
      <w:r>
        <w:rPr>
          <w:spacing w:val="32"/>
          <w:sz w:val="16"/>
        </w:rPr>
        <w:t> </w:t>
      </w:r>
      <w:r>
        <w:rPr>
          <w:sz w:val="16"/>
        </w:rPr>
        <w:t>D.</w:t>
      </w:r>
      <w:r>
        <w:rPr>
          <w:spacing w:val="32"/>
          <w:sz w:val="16"/>
        </w:rPr>
        <w:t> </w:t>
      </w:r>
      <w:r>
        <w:rPr>
          <w:sz w:val="16"/>
        </w:rPr>
        <w:t>Song,</w:t>
      </w:r>
      <w:r>
        <w:rPr>
          <w:spacing w:val="32"/>
          <w:sz w:val="16"/>
        </w:rPr>
        <w:t> </w:t>
      </w:r>
      <w:r>
        <w:rPr>
          <w:sz w:val="16"/>
        </w:rPr>
        <w:t>Z.</w:t>
      </w:r>
      <w:r>
        <w:rPr>
          <w:spacing w:val="32"/>
          <w:sz w:val="16"/>
        </w:rPr>
        <w:t> </w:t>
      </w:r>
      <w:r>
        <w:rPr>
          <w:sz w:val="16"/>
        </w:rPr>
        <w:t>Wu,</w:t>
      </w:r>
      <w:r>
        <w:rPr>
          <w:spacing w:val="32"/>
          <w:sz w:val="16"/>
        </w:rPr>
        <w:t> </w:t>
      </w:r>
      <w:r>
        <w:rPr>
          <w:sz w:val="16"/>
        </w:rPr>
        <w:t>Y.</w:t>
      </w:r>
      <w:r>
        <w:rPr>
          <w:spacing w:val="32"/>
          <w:sz w:val="16"/>
        </w:rPr>
        <w:t> </w:t>
      </w:r>
      <w:r>
        <w:rPr>
          <w:sz w:val="16"/>
        </w:rPr>
        <w:t>Tian,</w:t>
      </w:r>
      <w:r>
        <w:rPr>
          <w:spacing w:val="31"/>
          <w:sz w:val="16"/>
        </w:rPr>
        <w:t> </w:t>
      </w:r>
      <w:r>
        <w:rPr>
          <w:sz w:val="16"/>
        </w:rPr>
        <w:t>C.</w:t>
      </w:r>
      <w:r>
        <w:rPr>
          <w:spacing w:val="32"/>
          <w:sz w:val="16"/>
        </w:rPr>
        <w:t> </w:t>
      </w:r>
      <w:r>
        <w:rPr>
          <w:sz w:val="16"/>
        </w:rPr>
        <w:t>Zhou,</w:t>
      </w:r>
      <w:r>
        <w:rPr>
          <w:spacing w:val="32"/>
          <w:sz w:val="16"/>
        </w:rPr>
        <w:t> </w:t>
      </w:r>
      <w:r>
        <w:rPr>
          <w:sz w:val="16"/>
        </w:rPr>
        <w:t>J.</w:t>
      </w:r>
      <w:r>
        <w:rPr>
          <w:spacing w:val="32"/>
          <w:sz w:val="16"/>
        </w:rPr>
        <w:t> </w:t>
      </w:r>
      <w:r>
        <w:rPr>
          <w:sz w:val="16"/>
        </w:rPr>
        <w:t>Xu,</w:t>
      </w:r>
      <w:r>
        <w:rPr>
          <w:spacing w:val="32"/>
          <w:sz w:val="16"/>
        </w:rPr>
        <w:t> </w:t>
      </w:r>
      <w:r>
        <w:rPr>
          <w:sz w:val="16"/>
        </w:rPr>
        <w:t>Z.</w:t>
      </w:r>
      <w:r>
        <w:rPr>
          <w:spacing w:val="32"/>
          <w:sz w:val="16"/>
        </w:rPr>
        <w:t> </w:t>
      </w:r>
      <w:r>
        <w:rPr>
          <w:sz w:val="16"/>
        </w:rPr>
        <w:t>Yang,</w:t>
      </w:r>
      <w:r>
        <w:rPr>
          <w:spacing w:val="32"/>
          <w:sz w:val="16"/>
        </w:rPr>
        <w:t> </w:t>
      </w:r>
      <w:r>
        <w:rPr>
          <w:spacing w:val="-5"/>
          <w:sz w:val="16"/>
        </w:rPr>
        <w:t>and</w:t>
      </w:r>
    </w:p>
    <w:p>
      <w:pPr>
        <w:spacing w:line="232" w:lineRule="auto" w:before="2"/>
        <w:ind w:left="624" w:right="5517" w:firstLine="0"/>
        <w:jc w:val="both"/>
        <w:rPr>
          <w:sz w:val="16"/>
        </w:rPr>
      </w:pPr>
      <w:r>
        <w:rPr>
          <w:sz w:val="16"/>
        </w:rPr>
        <w:t>S. Zhang, “Detecting hallucination in large language models </w:t>
      </w:r>
      <w:r>
        <w:rPr>
          <w:sz w:val="16"/>
        </w:rPr>
        <w:t>through</w:t>
      </w:r>
      <w:r>
        <w:rPr>
          <w:spacing w:val="40"/>
          <w:sz w:val="16"/>
        </w:rPr>
        <w:t> </w:t>
      </w:r>
      <w:r>
        <w:rPr>
          <w:sz w:val="16"/>
        </w:rPr>
        <w:t>deep internal representation analysis,” </w:t>
      </w:r>
      <w:r>
        <w:rPr>
          <w:i/>
          <w:sz w:val="16"/>
        </w:rPr>
        <w:t>Beijing Institute of </w:t>
      </w:r>
      <w:r>
        <w:rPr>
          <w:i/>
          <w:sz w:val="16"/>
        </w:rPr>
        <w:t>Technology</w:t>
      </w:r>
      <w:r>
        <w:rPr>
          <w:sz w:val="16"/>
        </w:rPr>
        <w:t>,</w:t>
      </w:r>
      <w:r>
        <w:rPr>
          <w:spacing w:val="40"/>
          <w:sz w:val="16"/>
        </w:rPr>
        <w:t> </w:t>
      </w:r>
      <w:r>
        <w:rPr>
          <w:spacing w:val="-2"/>
          <w:sz w:val="16"/>
        </w:rPr>
        <w:t>2024.</w:t>
      </w:r>
    </w:p>
    <w:p>
      <w:pPr>
        <w:pStyle w:val="ListParagraph"/>
        <w:numPr>
          <w:ilvl w:val="0"/>
          <w:numId w:val="9"/>
        </w:numPr>
        <w:tabs>
          <w:tab w:pos="622" w:val="left" w:leader="none"/>
          <w:tab w:pos="624" w:val="left" w:leader="none"/>
        </w:tabs>
        <w:spacing w:line="232" w:lineRule="auto" w:before="3" w:after="0"/>
        <w:ind w:left="624" w:right="5517" w:hanging="286"/>
        <w:jc w:val="both"/>
        <w:rPr>
          <w:sz w:val="16"/>
        </w:rPr>
      </w:pPr>
      <w:r>
        <w:rPr>
          <w:sz w:val="16"/>
        </w:rPr>
        <w:t>Anonymous, “Entropy spike detection and self-confidence </w:t>
      </w:r>
      <w:r>
        <w:rPr>
          <w:sz w:val="16"/>
        </w:rPr>
        <w:t>calibration</w:t>
      </w:r>
      <w:r>
        <w:rPr>
          <w:spacing w:val="40"/>
          <w:sz w:val="16"/>
        </w:rPr>
        <w:t> </w:t>
      </w:r>
      <w:r>
        <w:rPr>
          <w:sz w:val="16"/>
        </w:rPr>
        <w:t>for hallucination mitigation,” </w:t>
      </w:r>
      <w:r>
        <w:rPr>
          <w:i/>
          <w:sz w:val="16"/>
        </w:rPr>
        <w:t>Extended Abstract</w:t>
      </w:r>
      <w:r>
        <w:rPr>
          <w:sz w:val="16"/>
        </w:rPr>
        <w:t>, 2025.</w:t>
      </w:r>
    </w:p>
    <w:p>
      <w:pPr>
        <w:pStyle w:val="ListParagraph"/>
        <w:numPr>
          <w:ilvl w:val="0"/>
          <w:numId w:val="9"/>
        </w:numPr>
        <w:tabs>
          <w:tab w:pos="622" w:val="left" w:leader="none"/>
          <w:tab w:pos="624" w:val="left" w:leader="none"/>
        </w:tabs>
        <w:spacing w:line="232" w:lineRule="auto" w:before="1" w:after="0"/>
        <w:ind w:left="624" w:right="5517" w:hanging="286"/>
        <w:jc w:val="both"/>
        <w:rPr>
          <w:sz w:val="16"/>
        </w:rPr>
      </w:pPr>
      <w:r>
        <w:rPr>
          <w:sz w:val="16"/>
        </w:rPr>
        <w:t>S.</w:t>
      </w:r>
      <w:r>
        <w:rPr>
          <w:spacing w:val="-2"/>
          <w:sz w:val="16"/>
        </w:rPr>
        <w:t> </w:t>
      </w:r>
      <w:r>
        <w:rPr>
          <w:sz w:val="16"/>
        </w:rPr>
        <w:t>Kang,</w:t>
      </w:r>
      <w:r>
        <w:rPr>
          <w:spacing w:val="-2"/>
          <w:sz w:val="16"/>
        </w:rPr>
        <w:t> </w:t>
      </w:r>
      <w:r>
        <w:rPr>
          <w:sz w:val="16"/>
        </w:rPr>
        <w:t>Y.</w:t>
      </w:r>
      <w:r>
        <w:rPr>
          <w:spacing w:val="-2"/>
          <w:sz w:val="16"/>
        </w:rPr>
        <w:t> </w:t>
      </w:r>
      <w:r>
        <w:rPr>
          <w:sz w:val="16"/>
        </w:rPr>
        <w:t>F.</w:t>
      </w:r>
      <w:r>
        <w:rPr>
          <w:spacing w:val="-2"/>
          <w:sz w:val="16"/>
        </w:rPr>
        <w:t> </w:t>
      </w:r>
      <w:r>
        <w:rPr>
          <w:sz w:val="16"/>
        </w:rPr>
        <w:t>Bakman,</w:t>
      </w:r>
      <w:r>
        <w:rPr>
          <w:spacing w:val="-2"/>
          <w:sz w:val="16"/>
        </w:rPr>
        <w:t> </w:t>
      </w:r>
      <w:r>
        <w:rPr>
          <w:sz w:val="16"/>
        </w:rPr>
        <w:t>D.</w:t>
      </w:r>
      <w:r>
        <w:rPr>
          <w:spacing w:val="-2"/>
          <w:sz w:val="16"/>
        </w:rPr>
        <w:t> </w:t>
      </w:r>
      <w:r>
        <w:rPr>
          <w:sz w:val="16"/>
        </w:rPr>
        <w:t>N.</w:t>
      </w:r>
      <w:r>
        <w:rPr>
          <w:spacing w:val="-2"/>
          <w:sz w:val="16"/>
        </w:rPr>
        <w:t> </w:t>
      </w:r>
      <w:r>
        <w:rPr>
          <w:sz w:val="16"/>
        </w:rPr>
        <w:t>Yaldiz,</w:t>
      </w:r>
      <w:r>
        <w:rPr>
          <w:spacing w:val="-2"/>
          <w:sz w:val="16"/>
        </w:rPr>
        <w:t> </w:t>
      </w:r>
      <w:r>
        <w:rPr>
          <w:sz w:val="16"/>
        </w:rPr>
        <w:t>B.</w:t>
      </w:r>
      <w:r>
        <w:rPr>
          <w:spacing w:val="-2"/>
          <w:sz w:val="16"/>
        </w:rPr>
        <w:t> </w:t>
      </w:r>
      <w:r>
        <w:rPr>
          <w:sz w:val="16"/>
        </w:rPr>
        <w:t>Buyukates,</w:t>
      </w:r>
      <w:r>
        <w:rPr>
          <w:spacing w:val="-2"/>
          <w:sz w:val="16"/>
        </w:rPr>
        <w:t> </w:t>
      </w:r>
      <w:r>
        <w:rPr>
          <w:sz w:val="16"/>
        </w:rPr>
        <w:t>and</w:t>
      </w:r>
      <w:r>
        <w:rPr>
          <w:spacing w:val="-2"/>
          <w:sz w:val="16"/>
        </w:rPr>
        <w:t> </w:t>
      </w:r>
      <w:r>
        <w:rPr>
          <w:sz w:val="16"/>
        </w:rPr>
        <w:t>S.</w:t>
      </w:r>
      <w:r>
        <w:rPr>
          <w:spacing w:val="-2"/>
          <w:sz w:val="16"/>
        </w:rPr>
        <w:t> </w:t>
      </w:r>
      <w:r>
        <w:rPr>
          <w:sz w:val="16"/>
        </w:rPr>
        <w:t>Avestimehr,</w:t>
      </w:r>
      <w:r>
        <w:rPr>
          <w:spacing w:val="40"/>
          <w:sz w:val="16"/>
        </w:rPr>
        <w:t> </w:t>
      </w:r>
      <w:r>
        <w:rPr>
          <w:sz w:val="16"/>
        </w:rPr>
        <w:t>“Uncertainty</w:t>
      </w:r>
      <w:r>
        <w:rPr>
          <w:spacing w:val="-1"/>
          <w:sz w:val="16"/>
        </w:rPr>
        <w:t> </w:t>
      </w:r>
      <w:r>
        <w:rPr>
          <w:sz w:val="16"/>
        </w:rPr>
        <w:t>quantification</w:t>
      </w:r>
      <w:r>
        <w:rPr>
          <w:spacing w:val="-1"/>
          <w:sz w:val="16"/>
        </w:rPr>
        <w:t> </w:t>
      </w:r>
      <w:r>
        <w:rPr>
          <w:sz w:val="16"/>
        </w:rPr>
        <w:t>for</w:t>
      </w:r>
      <w:r>
        <w:rPr>
          <w:spacing w:val="-1"/>
          <w:sz w:val="16"/>
        </w:rPr>
        <w:t> </w:t>
      </w:r>
      <w:r>
        <w:rPr>
          <w:sz w:val="16"/>
        </w:rPr>
        <w:t>hallucination</w:t>
      </w:r>
      <w:r>
        <w:rPr>
          <w:spacing w:val="-1"/>
          <w:sz w:val="16"/>
        </w:rPr>
        <w:t> </w:t>
      </w:r>
      <w:r>
        <w:rPr>
          <w:sz w:val="16"/>
        </w:rPr>
        <w:t>detection</w:t>
      </w:r>
      <w:r>
        <w:rPr>
          <w:spacing w:val="-1"/>
          <w:sz w:val="16"/>
        </w:rPr>
        <w:t> </w:t>
      </w:r>
      <w:r>
        <w:rPr>
          <w:sz w:val="16"/>
        </w:rPr>
        <w:t>in</w:t>
      </w:r>
      <w:r>
        <w:rPr>
          <w:spacing w:val="-1"/>
          <w:sz w:val="16"/>
        </w:rPr>
        <w:t> </w:t>
      </w:r>
      <w:r>
        <w:rPr>
          <w:sz w:val="16"/>
        </w:rPr>
        <w:t>large</w:t>
      </w:r>
      <w:r>
        <w:rPr>
          <w:spacing w:val="-1"/>
          <w:sz w:val="16"/>
        </w:rPr>
        <w:t> </w:t>
      </w:r>
      <w:r>
        <w:rPr>
          <w:sz w:val="16"/>
        </w:rPr>
        <w:t>language</w:t>
      </w:r>
      <w:r>
        <w:rPr>
          <w:spacing w:val="40"/>
          <w:sz w:val="16"/>
        </w:rPr>
        <w:t> </w:t>
      </w:r>
      <w:r>
        <w:rPr>
          <w:sz w:val="16"/>
        </w:rPr>
        <w:t>models:</w:t>
      </w:r>
      <w:r>
        <w:rPr>
          <w:spacing w:val="-2"/>
          <w:sz w:val="16"/>
        </w:rPr>
        <w:t> </w:t>
      </w:r>
      <w:r>
        <w:rPr>
          <w:sz w:val="16"/>
        </w:rPr>
        <w:t>Foundations,</w:t>
      </w:r>
      <w:r>
        <w:rPr>
          <w:spacing w:val="-2"/>
          <w:sz w:val="16"/>
        </w:rPr>
        <w:t> </w:t>
      </w:r>
      <w:r>
        <w:rPr>
          <w:sz w:val="16"/>
        </w:rPr>
        <w:t>methodology,</w:t>
      </w:r>
      <w:r>
        <w:rPr>
          <w:spacing w:val="-2"/>
          <w:sz w:val="16"/>
        </w:rPr>
        <w:t> </w:t>
      </w:r>
      <w:r>
        <w:rPr>
          <w:sz w:val="16"/>
        </w:rPr>
        <w:t>and</w:t>
      </w:r>
      <w:r>
        <w:rPr>
          <w:spacing w:val="-2"/>
          <w:sz w:val="16"/>
        </w:rPr>
        <w:t> </w:t>
      </w:r>
      <w:r>
        <w:rPr>
          <w:sz w:val="16"/>
        </w:rPr>
        <w:t>future</w:t>
      </w:r>
      <w:r>
        <w:rPr>
          <w:spacing w:val="-2"/>
          <w:sz w:val="16"/>
        </w:rPr>
        <w:t> </w:t>
      </w:r>
      <w:r>
        <w:rPr>
          <w:sz w:val="16"/>
        </w:rPr>
        <w:t>directions,”</w:t>
      </w:r>
      <w:r>
        <w:rPr>
          <w:spacing w:val="-2"/>
          <w:sz w:val="16"/>
        </w:rPr>
        <w:t> </w:t>
      </w:r>
      <w:r>
        <w:rPr>
          <w:i/>
          <w:sz w:val="16"/>
        </w:rPr>
        <w:t>Univ.</w:t>
      </w:r>
      <w:r>
        <w:rPr>
          <w:i/>
          <w:spacing w:val="-2"/>
          <w:sz w:val="16"/>
        </w:rPr>
        <w:t> </w:t>
      </w:r>
      <w:r>
        <w:rPr>
          <w:i/>
          <w:sz w:val="16"/>
        </w:rPr>
        <w:t>South-</w:t>
      </w:r>
      <w:r>
        <w:rPr>
          <w:i/>
          <w:spacing w:val="40"/>
          <w:sz w:val="16"/>
        </w:rPr>
        <w:t> </w:t>
      </w:r>
      <w:r>
        <w:rPr>
          <w:i/>
          <w:sz w:val="16"/>
        </w:rPr>
        <w:t>ern California</w:t>
      </w:r>
      <w:r>
        <w:rPr>
          <w:sz w:val="16"/>
        </w:rPr>
        <w:t>, Oct. 2025.</w:t>
      </w:r>
    </w:p>
    <w:p>
      <w:pPr>
        <w:pStyle w:val="ListParagraph"/>
        <w:numPr>
          <w:ilvl w:val="0"/>
          <w:numId w:val="9"/>
        </w:numPr>
        <w:tabs>
          <w:tab w:pos="622" w:val="left" w:leader="none"/>
          <w:tab w:pos="624" w:val="left" w:leader="none"/>
        </w:tabs>
        <w:spacing w:line="232" w:lineRule="auto" w:before="4" w:after="0"/>
        <w:ind w:left="624" w:right="5517" w:hanging="286"/>
        <w:jc w:val="both"/>
        <w:rPr>
          <w:sz w:val="16"/>
        </w:rPr>
      </w:pPr>
      <w:r>
        <w:rPr>
          <w:sz w:val="16"/>
        </w:rPr>
        <w:t>F. Herrera, “Making sense of the unsensible: Reflection, survey, and</w:t>
      </w:r>
      <w:r>
        <w:rPr>
          <w:spacing w:val="40"/>
          <w:sz w:val="16"/>
        </w:rPr>
        <w:t> </w:t>
      </w:r>
      <w:r>
        <w:rPr>
          <w:sz w:val="16"/>
        </w:rPr>
        <w:t>challenges for XAI in large language models toward human-</w:t>
      </w:r>
      <w:r>
        <w:rPr>
          <w:sz w:val="16"/>
        </w:rPr>
        <w:t>centered</w:t>
      </w:r>
      <w:r>
        <w:rPr>
          <w:spacing w:val="40"/>
          <w:sz w:val="16"/>
        </w:rPr>
        <w:t> </w:t>
      </w:r>
      <w:r>
        <w:rPr>
          <w:sz w:val="16"/>
        </w:rPr>
        <w:t>AI,” </w:t>
      </w:r>
      <w:r>
        <w:rPr>
          <w:i/>
          <w:sz w:val="16"/>
        </w:rPr>
        <w:t>Univ. Granada and ADIA Lab</w:t>
      </w:r>
      <w:r>
        <w:rPr>
          <w:sz w:val="16"/>
        </w:rPr>
        <w:t>, May 2025.</w:t>
      </w:r>
    </w:p>
    <w:p>
      <w:pPr>
        <w:pStyle w:val="ListParagraph"/>
        <w:numPr>
          <w:ilvl w:val="0"/>
          <w:numId w:val="9"/>
        </w:numPr>
        <w:tabs>
          <w:tab w:pos="622" w:val="left" w:leader="none"/>
          <w:tab w:pos="624" w:val="left" w:leader="none"/>
        </w:tabs>
        <w:spacing w:line="235" w:lineRule="auto" w:before="1" w:after="0"/>
        <w:ind w:left="624" w:right="5517" w:hanging="286"/>
        <w:jc w:val="both"/>
        <w:rPr>
          <w:sz w:val="16"/>
        </w:rPr>
      </w:pPr>
      <w:r>
        <w:rPr>
          <w:sz w:val="16"/>
        </w:rPr>
        <w:t>E. Hajji, A. Bouguerra, and F. Arnez, “The map of misbelief: </w:t>
      </w:r>
      <w:r>
        <w:rPr>
          <w:sz w:val="16"/>
        </w:rPr>
        <w:t>Tracing</w:t>
      </w:r>
      <w:r>
        <w:rPr>
          <w:spacing w:val="40"/>
          <w:sz w:val="16"/>
        </w:rPr>
        <w:t> </w:t>
      </w:r>
      <w:r>
        <w:rPr>
          <w:sz w:val="16"/>
        </w:rPr>
        <w:t>intrinsic</w:t>
      </w:r>
      <w:r>
        <w:rPr>
          <w:spacing w:val="-6"/>
          <w:sz w:val="16"/>
        </w:rPr>
        <w:t> </w:t>
      </w:r>
      <w:r>
        <w:rPr>
          <w:sz w:val="16"/>
        </w:rPr>
        <w:t>and</w:t>
      </w:r>
      <w:r>
        <w:rPr>
          <w:spacing w:val="-6"/>
          <w:sz w:val="16"/>
        </w:rPr>
        <w:t> </w:t>
      </w:r>
      <w:r>
        <w:rPr>
          <w:sz w:val="16"/>
        </w:rPr>
        <w:t>extrinsic</w:t>
      </w:r>
      <w:r>
        <w:rPr>
          <w:spacing w:val="-6"/>
          <w:sz w:val="16"/>
        </w:rPr>
        <w:t> </w:t>
      </w:r>
      <w:r>
        <w:rPr>
          <w:sz w:val="16"/>
        </w:rPr>
        <w:t>hallucinations</w:t>
      </w:r>
      <w:r>
        <w:rPr>
          <w:spacing w:val="-6"/>
          <w:sz w:val="16"/>
        </w:rPr>
        <w:t> </w:t>
      </w:r>
      <w:r>
        <w:rPr>
          <w:sz w:val="16"/>
        </w:rPr>
        <w:t>through</w:t>
      </w:r>
      <w:r>
        <w:rPr>
          <w:spacing w:val="-6"/>
          <w:sz w:val="16"/>
        </w:rPr>
        <w:t> </w:t>
      </w:r>
      <w:r>
        <w:rPr>
          <w:sz w:val="16"/>
        </w:rPr>
        <w:t>attention</w:t>
      </w:r>
      <w:r>
        <w:rPr>
          <w:spacing w:val="-6"/>
          <w:sz w:val="16"/>
        </w:rPr>
        <w:t> </w:t>
      </w:r>
      <w:r>
        <w:rPr>
          <w:sz w:val="16"/>
        </w:rPr>
        <w:t>patterns,”</w:t>
      </w:r>
      <w:r>
        <w:rPr>
          <w:spacing w:val="-6"/>
          <w:sz w:val="16"/>
        </w:rPr>
        <w:t> </w:t>
      </w:r>
      <w:r>
        <w:rPr>
          <w:i/>
          <w:sz w:val="16"/>
        </w:rPr>
        <w:t>Univer-</w:t>
      </w:r>
      <w:r>
        <w:rPr>
          <w:i/>
          <w:spacing w:val="40"/>
          <w:sz w:val="16"/>
        </w:rPr>
        <w:t> </w:t>
      </w:r>
      <w:r>
        <w:rPr>
          <w:i/>
          <w:sz w:val="16"/>
        </w:rPr>
        <w:t>site´</w:t>
      </w:r>
      <w:r>
        <w:rPr>
          <w:i/>
          <w:spacing w:val="40"/>
          <w:sz w:val="16"/>
        </w:rPr>
        <w:t> </w:t>
      </w:r>
      <w:r>
        <w:rPr>
          <w:i/>
          <w:sz w:val="16"/>
        </w:rPr>
        <w:t>Paris-Saclay, CEA-List</w:t>
      </w:r>
      <w:r>
        <w:rPr>
          <w:sz w:val="16"/>
        </w:rPr>
        <w:t>, 2024.</w:t>
      </w:r>
    </w:p>
    <w:p>
      <w:pPr>
        <w:pStyle w:val="ListParagraph"/>
        <w:numPr>
          <w:ilvl w:val="0"/>
          <w:numId w:val="9"/>
        </w:numPr>
        <w:tabs>
          <w:tab w:pos="622" w:val="left" w:leader="none"/>
          <w:tab w:pos="624" w:val="left" w:leader="none"/>
        </w:tabs>
        <w:spacing w:line="232" w:lineRule="auto" w:before="0" w:after="0"/>
        <w:ind w:left="624" w:right="5517" w:hanging="366"/>
        <w:jc w:val="both"/>
        <w:rPr>
          <w:sz w:val="16"/>
        </w:rPr>
      </w:pPr>
      <w:r>
        <w:rPr>
          <w:sz w:val="16"/>
        </w:rPr>
        <w:t>X. Jing, S. Billa, and D. Godbout, “On a scale from 1 to 5: Quantifying</w:t>
      </w:r>
      <w:r>
        <w:rPr>
          <w:spacing w:val="40"/>
          <w:sz w:val="16"/>
        </w:rPr>
        <w:t> </w:t>
      </w:r>
      <w:r>
        <w:rPr>
          <w:sz w:val="16"/>
        </w:rPr>
        <w:t>hallucination in faithfulness evaluation,” in </w:t>
      </w:r>
      <w:r>
        <w:rPr>
          <w:i/>
          <w:sz w:val="16"/>
        </w:rPr>
        <w:t>Findings Assoc. </w:t>
      </w:r>
      <w:r>
        <w:rPr>
          <w:i/>
          <w:sz w:val="16"/>
        </w:rPr>
        <w:t>Comput.</w:t>
      </w:r>
      <w:r>
        <w:rPr>
          <w:i/>
          <w:spacing w:val="40"/>
          <w:sz w:val="16"/>
        </w:rPr>
        <w:t> </w:t>
      </w:r>
      <w:r>
        <w:rPr>
          <w:i/>
          <w:sz w:val="16"/>
        </w:rPr>
        <w:t>Linguistics: NAACL 2025</w:t>
      </w:r>
      <w:r>
        <w:rPr>
          <w:sz w:val="16"/>
        </w:rPr>
        <w:t>, pp. 7780–7795, 2025.</w:t>
      </w:r>
    </w:p>
    <w:p>
      <w:pPr>
        <w:pStyle w:val="ListParagraph"/>
        <w:numPr>
          <w:ilvl w:val="0"/>
          <w:numId w:val="9"/>
        </w:numPr>
        <w:tabs>
          <w:tab w:pos="622" w:val="left" w:leader="none"/>
          <w:tab w:pos="624" w:val="left" w:leader="none"/>
        </w:tabs>
        <w:spacing w:line="232" w:lineRule="auto" w:before="1" w:after="0"/>
        <w:ind w:left="624" w:right="5517" w:hanging="366"/>
        <w:jc w:val="both"/>
        <w:rPr>
          <w:sz w:val="16"/>
        </w:rPr>
      </w:pPr>
      <w:r>
        <w:rPr>
          <w:sz w:val="16"/>
        </w:rPr>
        <w:t>Anonymous, “Efficient hallucination detection for LLMs </w:t>
      </w:r>
      <w:r>
        <w:rPr>
          <w:sz w:val="16"/>
        </w:rPr>
        <w:t>using</w:t>
      </w:r>
      <w:r>
        <w:rPr>
          <w:spacing w:val="40"/>
          <w:sz w:val="16"/>
        </w:rPr>
        <w:t> </w:t>
      </w:r>
      <w:r>
        <w:rPr>
          <w:sz w:val="16"/>
        </w:rPr>
        <w:t>uncertainty-aware attention heads,” </w:t>
      </w:r>
      <w:r>
        <w:rPr>
          <w:i/>
          <w:sz w:val="16"/>
        </w:rPr>
        <w:t>Under review at ICLR 2026</w:t>
      </w:r>
      <w:r>
        <w:rPr>
          <w:sz w:val="16"/>
        </w:rPr>
        <w:t>, 2025.</w:t>
      </w:r>
    </w:p>
    <w:p>
      <w:pPr>
        <w:pStyle w:val="ListParagraph"/>
        <w:numPr>
          <w:ilvl w:val="0"/>
          <w:numId w:val="9"/>
        </w:numPr>
        <w:tabs>
          <w:tab w:pos="623" w:val="left" w:leader="none"/>
        </w:tabs>
        <w:spacing w:line="179" w:lineRule="exact" w:before="0" w:after="0"/>
        <w:ind w:left="623" w:right="0" w:hanging="364"/>
        <w:jc w:val="both"/>
        <w:rPr>
          <w:sz w:val="16"/>
        </w:rPr>
      </w:pPr>
      <w:r>
        <w:rPr>
          <w:sz w:val="16"/>
        </w:rPr>
        <w:t>G.</w:t>
      </w:r>
      <w:r>
        <w:rPr>
          <w:spacing w:val="11"/>
          <w:sz w:val="16"/>
        </w:rPr>
        <w:t> </w:t>
      </w:r>
      <w:r>
        <w:rPr>
          <w:sz w:val="16"/>
        </w:rPr>
        <w:t>Sriramanan,</w:t>
      </w:r>
      <w:r>
        <w:rPr>
          <w:spacing w:val="12"/>
          <w:sz w:val="16"/>
        </w:rPr>
        <w:t> </w:t>
      </w:r>
      <w:r>
        <w:rPr>
          <w:sz w:val="16"/>
        </w:rPr>
        <w:t>S.</w:t>
      </w:r>
      <w:r>
        <w:rPr>
          <w:spacing w:val="11"/>
          <w:sz w:val="16"/>
        </w:rPr>
        <w:t> </w:t>
      </w:r>
      <w:r>
        <w:rPr>
          <w:sz w:val="16"/>
        </w:rPr>
        <w:t>Bharti,</w:t>
      </w:r>
      <w:r>
        <w:rPr>
          <w:spacing w:val="12"/>
          <w:sz w:val="16"/>
        </w:rPr>
        <w:t> </w:t>
      </w:r>
      <w:r>
        <w:rPr>
          <w:sz w:val="16"/>
        </w:rPr>
        <w:t>V.</w:t>
      </w:r>
      <w:r>
        <w:rPr>
          <w:spacing w:val="12"/>
          <w:sz w:val="16"/>
        </w:rPr>
        <w:t> </w:t>
      </w:r>
      <w:r>
        <w:rPr>
          <w:sz w:val="16"/>
        </w:rPr>
        <w:t>S.</w:t>
      </w:r>
      <w:r>
        <w:rPr>
          <w:spacing w:val="11"/>
          <w:sz w:val="16"/>
        </w:rPr>
        <w:t> </w:t>
      </w:r>
      <w:r>
        <w:rPr>
          <w:sz w:val="16"/>
        </w:rPr>
        <w:t>Sadasivan,</w:t>
      </w:r>
      <w:r>
        <w:rPr>
          <w:spacing w:val="12"/>
          <w:sz w:val="16"/>
        </w:rPr>
        <w:t> </w:t>
      </w:r>
      <w:r>
        <w:rPr>
          <w:sz w:val="16"/>
        </w:rPr>
        <w:t>S.</w:t>
      </w:r>
      <w:r>
        <w:rPr>
          <w:spacing w:val="11"/>
          <w:sz w:val="16"/>
        </w:rPr>
        <w:t> </w:t>
      </w:r>
      <w:r>
        <w:rPr>
          <w:sz w:val="16"/>
        </w:rPr>
        <w:t>Saha,</w:t>
      </w:r>
      <w:r>
        <w:rPr>
          <w:spacing w:val="12"/>
          <w:sz w:val="16"/>
        </w:rPr>
        <w:t> </w:t>
      </w:r>
      <w:r>
        <w:rPr>
          <w:sz w:val="16"/>
        </w:rPr>
        <w:t>P.</w:t>
      </w:r>
      <w:r>
        <w:rPr>
          <w:spacing w:val="12"/>
          <w:sz w:val="16"/>
        </w:rPr>
        <w:t> </w:t>
      </w:r>
      <w:r>
        <w:rPr>
          <w:sz w:val="16"/>
        </w:rPr>
        <w:t>Kattakinda,</w:t>
      </w:r>
      <w:r>
        <w:rPr>
          <w:spacing w:val="11"/>
          <w:sz w:val="16"/>
        </w:rPr>
        <w:t> </w:t>
      </w:r>
      <w:r>
        <w:rPr>
          <w:spacing w:val="-5"/>
          <w:sz w:val="16"/>
        </w:rPr>
        <w:t>and</w:t>
      </w:r>
    </w:p>
    <w:p>
      <w:pPr>
        <w:spacing w:line="232" w:lineRule="auto" w:before="2"/>
        <w:ind w:left="624" w:right="5517" w:firstLine="0"/>
        <w:jc w:val="both"/>
        <w:rPr>
          <w:sz w:val="16"/>
        </w:rPr>
      </w:pPr>
      <w:r>
        <w:rPr>
          <w:sz w:val="16"/>
        </w:rPr>
        <w:t>S.</w:t>
      </w:r>
      <w:r>
        <w:rPr>
          <w:spacing w:val="-1"/>
          <w:sz w:val="16"/>
        </w:rPr>
        <w:t> </w:t>
      </w:r>
      <w:r>
        <w:rPr>
          <w:sz w:val="16"/>
        </w:rPr>
        <w:t>Feizi,</w:t>
      </w:r>
      <w:r>
        <w:rPr>
          <w:spacing w:val="-1"/>
          <w:sz w:val="16"/>
        </w:rPr>
        <w:t> </w:t>
      </w:r>
      <w:r>
        <w:rPr>
          <w:sz w:val="16"/>
        </w:rPr>
        <w:t>“LLM-Check:</w:t>
      </w:r>
      <w:r>
        <w:rPr>
          <w:spacing w:val="-1"/>
          <w:sz w:val="16"/>
        </w:rPr>
        <w:t> </w:t>
      </w:r>
      <w:r>
        <w:rPr>
          <w:sz w:val="16"/>
        </w:rPr>
        <w:t>Investigating</w:t>
      </w:r>
      <w:r>
        <w:rPr>
          <w:spacing w:val="-1"/>
          <w:sz w:val="16"/>
        </w:rPr>
        <w:t> </w:t>
      </w:r>
      <w:r>
        <w:rPr>
          <w:sz w:val="16"/>
        </w:rPr>
        <w:t>detection</w:t>
      </w:r>
      <w:r>
        <w:rPr>
          <w:spacing w:val="-1"/>
          <w:sz w:val="16"/>
        </w:rPr>
        <w:t> </w:t>
      </w:r>
      <w:r>
        <w:rPr>
          <w:sz w:val="16"/>
        </w:rPr>
        <w:t>of</w:t>
      </w:r>
      <w:r>
        <w:rPr>
          <w:spacing w:val="-1"/>
          <w:sz w:val="16"/>
        </w:rPr>
        <w:t> </w:t>
      </w:r>
      <w:r>
        <w:rPr>
          <w:sz w:val="16"/>
        </w:rPr>
        <w:t>hallucinations</w:t>
      </w:r>
      <w:r>
        <w:rPr>
          <w:spacing w:val="-1"/>
          <w:sz w:val="16"/>
        </w:rPr>
        <w:t> </w:t>
      </w:r>
      <w:r>
        <w:rPr>
          <w:sz w:val="16"/>
        </w:rPr>
        <w:t>in</w:t>
      </w:r>
      <w:r>
        <w:rPr>
          <w:spacing w:val="-1"/>
          <w:sz w:val="16"/>
        </w:rPr>
        <w:t> </w:t>
      </w:r>
      <w:r>
        <w:rPr>
          <w:sz w:val="16"/>
        </w:rPr>
        <w:t>large</w:t>
      </w:r>
      <w:r>
        <w:rPr>
          <w:spacing w:val="40"/>
          <w:sz w:val="16"/>
        </w:rPr>
        <w:t> </w:t>
      </w:r>
      <w:r>
        <w:rPr>
          <w:sz w:val="16"/>
        </w:rPr>
        <w:t>language models,” </w:t>
      </w:r>
      <w:r>
        <w:rPr>
          <w:i/>
          <w:sz w:val="16"/>
        </w:rPr>
        <w:t>Univ. Maryland</w:t>
      </w:r>
      <w:r>
        <w:rPr>
          <w:sz w:val="16"/>
        </w:rPr>
        <w:t>, 2024.</w:t>
      </w:r>
    </w:p>
    <w:p>
      <w:pPr>
        <w:pStyle w:val="ListParagraph"/>
        <w:numPr>
          <w:ilvl w:val="0"/>
          <w:numId w:val="9"/>
        </w:numPr>
        <w:tabs>
          <w:tab w:pos="622" w:val="left" w:leader="none"/>
          <w:tab w:pos="624" w:val="left" w:leader="none"/>
        </w:tabs>
        <w:spacing w:line="232" w:lineRule="auto" w:before="2" w:after="0"/>
        <w:ind w:left="624" w:right="5517" w:hanging="366"/>
        <w:jc w:val="both"/>
        <w:rPr>
          <w:sz w:val="16"/>
        </w:rPr>
      </w:pPr>
      <w:r>
        <w:rPr>
          <w:sz w:val="16"/>
        </w:rPr>
        <w:t>S. Dasgupta, S. Nath, A. Basu, P. Shamsolmoali, and S. Das, “HAL-</w:t>
      </w:r>
      <w:r>
        <w:rPr>
          <w:spacing w:val="40"/>
          <w:sz w:val="16"/>
        </w:rPr>
        <w:t> </w:t>
      </w:r>
      <w:r>
        <w:rPr>
          <w:sz w:val="16"/>
        </w:rPr>
        <w:t>LUSHIFT:</w:t>
      </w:r>
      <w:r>
        <w:rPr>
          <w:spacing w:val="-4"/>
          <w:sz w:val="16"/>
        </w:rPr>
        <w:t> </w:t>
      </w:r>
      <w:r>
        <w:rPr>
          <w:sz w:val="16"/>
        </w:rPr>
        <w:t>Measuring</w:t>
      </w:r>
      <w:r>
        <w:rPr>
          <w:spacing w:val="-4"/>
          <w:sz w:val="16"/>
        </w:rPr>
        <w:t> </w:t>
      </w:r>
      <w:r>
        <w:rPr>
          <w:sz w:val="16"/>
        </w:rPr>
        <w:t>distribution</w:t>
      </w:r>
      <w:r>
        <w:rPr>
          <w:spacing w:val="-4"/>
          <w:sz w:val="16"/>
        </w:rPr>
        <w:t> </w:t>
      </w:r>
      <w:r>
        <w:rPr>
          <w:sz w:val="16"/>
        </w:rPr>
        <w:t>shifts</w:t>
      </w:r>
      <w:r>
        <w:rPr>
          <w:spacing w:val="-4"/>
          <w:sz w:val="16"/>
        </w:rPr>
        <w:t> </w:t>
      </w:r>
      <w:r>
        <w:rPr>
          <w:sz w:val="16"/>
        </w:rPr>
        <w:t>towards</w:t>
      </w:r>
      <w:r>
        <w:rPr>
          <w:spacing w:val="-4"/>
          <w:sz w:val="16"/>
        </w:rPr>
        <w:t> </w:t>
      </w:r>
      <w:r>
        <w:rPr>
          <w:sz w:val="16"/>
        </w:rPr>
        <w:t>hallucination</w:t>
      </w:r>
      <w:r>
        <w:rPr>
          <w:spacing w:val="-4"/>
          <w:sz w:val="16"/>
        </w:rPr>
        <w:t> </w:t>
      </w:r>
      <w:r>
        <w:rPr>
          <w:sz w:val="16"/>
        </w:rPr>
        <w:t>detection</w:t>
      </w:r>
      <w:r>
        <w:rPr>
          <w:spacing w:val="40"/>
          <w:sz w:val="16"/>
        </w:rPr>
        <w:t> </w:t>
      </w:r>
      <w:r>
        <w:rPr>
          <w:sz w:val="16"/>
        </w:rPr>
        <w:t>in LLMs,” 2024.</w:t>
      </w:r>
    </w:p>
    <w:p>
      <w:pPr>
        <w:pStyle w:val="ListParagraph"/>
        <w:numPr>
          <w:ilvl w:val="0"/>
          <w:numId w:val="9"/>
        </w:numPr>
        <w:tabs>
          <w:tab w:pos="622" w:val="left" w:leader="none"/>
          <w:tab w:pos="624" w:val="left" w:leader="none"/>
        </w:tabs>
        <w:spacing w:line="232" w:lineRule="auto" w:before="3" w:after="0"/>
        <w:ind w:left="624" w:right="5517" w:hanging="366"/>
        <w:jc w:val="both"/>
        <w:rPr>
          <w:sz w:val="16"/>
        </w:rPr>
      </w:pPr>
      <w:r>
        <w:rPr>
          <w:sz w:val="16"/>
        </w:rPr>
        <w:t>J.</w:t>
      </w:r>
      <w:r>
        <w:rPr>
          <w:spacing w:val="-3"/>
          <w:sz w:val="16"/>
        </w:rPr>
        <w:t> </w:t>
      </w:r>
      <w:r>
        <w:rPr>
          <w:sz w:val="16"/>
        </w:rPr>
        <w:t>Kossen,</w:t>
      </w:r>
      <w:r>
        <w:rPr>
          <w:spacing w:val="-3"/>
          <w:sz w:val="16"/>
        </w:rPr>
        <w:t> </w:t>
      </w:r>
      <w:r>
        <w:rPr>
          <w:sz w:val="16"/>
        </w:rPr>
        <w:t>J.</w:t>
      </w:r>
      <w:r>
        <w:rPr>
          <w:spacing w:val="-3"/>
          <w:sz w:val="16"/>
        </w:rPr>
        <w:t> </w:t>
      </w:r>
      <w:r>
        <w:rPr>
          <w:sz w:val="16"/>
        </w:rPr>
        <w:t>Han,</w:t>
      </w:r>
      <w:r>
        <w:rPr>
          <w:spacing w:val="-3"/>
          <w:sz w:val="16"/>
        </w:rPr>
        <w:t> </w:t>
      </w:r>
      <w:r>
        <w:rPr>
          <w:sz w:val="16"/>
        </w:rPr>
        <w:t>M.</w:t>
      </w:r>
      <w:r>
        <w:rPr>
          <w:spacing w:val="-3"/>
          <w:sz w:val="16"/>
        </w:rPr>
        <w:t> </w:t>
      </w:r>
      <w:r>
        <w:rPr>
          <w:sz w:val="16"/>
        </w:rPr>
        <w:t>Razzak,</w:t>
      </w:r>
      <w:r>
        <w:rPr>
          <w:spacing w:val="-3"/>
          <w:sz w:val="16"/>
        </w:rPr>
        <w:t> </w:t>
      </w:r>
      <w:r>
        <w:rPr>
          <w:sz w:val="16"/>
        </w:rPr>
        <w:t>L.</w:t>
      </w:r>
      <w:r>
        <w:rPr>
          <w:spacing w:val="-3"/>
          <w:sz w:val="16"/>
        </w:rPr>
        <w:t> </w:t>
      </w:r>
      <w:r>
        <w:rPr>
          <w:sz w:val="16"/>
        </w:rPr>
        <w:t>Schut,</w:t>
      </w:r>
      <w:r>
        <w:rPr>
          <w:spacing w:val="-3"/>
          <w:sz w:val="16"/>
        </w:rPr>
        <w:t> </w:t>
      </w:r>
      <w:r>
        <w:rPr>
          <w:sz w:val="16"/>
        </w:rPr>
        <w:t>S.</w:t>
      </w:r>
      <w:r>
        <w:rPr>
          <w:spacing w:val="-3"/>
          <w:sz w:val="16"/>
        </w:rPr>
        <w:t> </w:t>
      </w:r>
      <w:r>
        <w:rPr>
          <w:sz w:val="16"/>
        </w:rPr>
        <w:t>Malik,</w:t>
      </w:r>
      <w:r>
        <w:rPr>
          <w:spacing w:val="-3"/>
          <w:sz w:val="16"/>
        </w:rPr>
        <w:t> </w:t>
      </w:r>
      <w:r>
        <w:rPr>
          <w:sz w:val="16"/>
        </w:rPr>
        <w:t>and</w:t>
      </w:r>
      <w:r>
        <w:rPr>
          <w:spacing w:val="-3"/>
          <w:sz w:val="16"/>
        </w:rPr>
        <w:t> </w:t>
      </w:r>
      <w:r>
        <w:rPr>
          <w:sz w:val="16"/>
        </w:rPr>
        <w:t>Y.</w:t>
      </w:r>
      <w:r>
        <w:rPr>
          <w:spacing w:val="-3"/>
          <w:sz w:val="16"/>
        </w:rPr>
        <w:t> </w:t>
      </w:r>
      <w:r>
        <w:rPr>
          <w:sz w:val="16"/>
        </w:rPr>
        <w:t>Gal,</w:t>
      </w:r>
      <w:r>
        <w:rPr>
          <w:spacing w:val="-3"/>
          <w:sz w:val="16"/>
        </w:rPr>
        <w:t> </w:t>
      </w:r>
      <w:r>
        <w:rPr>
          <w:sz w:val="16"/>
        </w:rPr>
        <w:t>“Semantic</w:t>
      </w:r>
      <w:r>
        <w:rPr>
          <w:spacing w:val="40"/>
          <w:sz w:val="16"/>
        </w:rPr>
        <w:t> </w:t>
      </w:r>
      <w:r>
        <w:rPr>
          <w:sz w:val="16"/>
        </w:rPr>
        <w:t>entropy probes: Robust and cheap hallucination detection in </w:t>
      </w:r>
      <w:r>
        <w:rPr>
          <w:sz w:val="16"/>
        </w:rPr>
        <w:t>LLMs,”</w:t>
      </w:r>
      <w:r>
        <w:rPr>
          <w:spacing w:val="40"/>
          <w:sz w:val="16"/>
        </w:rPr>
        <w:t> </w:t>
      </w:r>
      <w:r>
        <w:rPr>
          <w:i/>
          <w:sz w:val="16"/>
        </w:rPr>
        <w:t>Univ. Oxford</w:t>
      </w:r>
      <w:r>
        <w:rPr>
          <w:sz w:val="16"/>
        </w:rPr>
        <w:t>, 2024.</w:t>
      </w:r>
    </w:p>
    <w:p>
      <w:pPr>
        <w:pStyle w:val="ListParagraph"/>
        <w:numPr>
          <w:ilvl w:val="0"/>
          <w:numId w:val="9"/>
        </w:numPr>
        <w:tabs>
          <w:tab w:pos="622" w:val="left" w:leader="none"/>
          <w:tab w:pos="624" w:val="left" w:leader="none"/>
        </w:tabs>
        <w:spacing w:line="232" w:lineRule="auto" w:before="2" w:after="0"/>
        <w:ind w:left="624" w:right="5517" w:hanging="366"/>
        <w:jc w:val="both"/>
        <w:rPr>
          <w:sz w:val="16"/>
        </w:rPr>
      </w:pPr>
      <w:r>
        <w:rPr>
          <w:sz w:val="16"/>
        </w:rPr>
        <w:t>J. Wu, J. Liu, Z. Zeng, T. Zhan, T. Cai, and W. Huang, “Mitigating</w:t>
      </w:r>
      <w:r>
        <w:rPr>
          <w:spacing w:val="40"/>
          <w:sz w:val="16"/>
        </w:rPr>
        <w:t> </w:t>
      </w:r>
      <w:r>
        <w:rPr>
          <w:sz w:val="16"/>
        </w:rPr>
        <w:t>LLM hallucination via behaviorally calibrated reinforcement </w:t>
      </w:r>
      <w:r>
        <w:rPr>
          <w:sz w:val="16"/>
        </w:rPr>
        <w:t>learning,”</w:t>
      </w:r>
      <w:r>
        <w:rPr>
          <w:spacing w:val="40"/>
          <w:sz w:val="16"/>
        </w:rPr>
        <w:t> </w:t>
      </w:r>
      <w:r>
        <w:rPr>
          <w:i/>
          <w:sz w:val="16"/>
        </w:rPr>
        <w:t>ByteDance Seed and Carnegie Mellon Univ.</w:t>
      </w:r>
      <w:r>
        <w:rPr>
          <w:sz w:val="16"/>
        </w:rPr>
        <w:t>, 2025.</w:t>
      </w:r>
    </w:p>
    <w:p>
      <w:pPr>
        <w:pStyle w:val="ListParagraph"/>
        <w:numPr>
          <w:ilvl w:val="0"/>
          <w:numId w:val="9"/>
        </w:numPr>
        <w:tabs>
          <w:tab w:pos="622" w:val="left" w:leader="none"/>
          <w:tab w:pos="624" w:val="left" w:leader="none"/>
        </w:tabs>
        <w:spacing w:line="232" w:lineRule="auto" w:before="3" w:after="0"/>
        <w:ind w:left="624" w:right="5517" w:hanging="366"/>
        <w:jc w:val="both"/>
        <w:rPr>
          <w:sz w:val="16"/>
        </w:rPr>
      </w:pPr>
      <w:r>
        <w:rPr>
          <w:sz w:val="16"/>
        </w:rPr>
        <w:t>S.</w:t>
      </w:r>
      <w:r>
        <w:rPr>
          <w:spacing w:val="-5"/>
          <w:sz w:val="16"/>
        </w:rPr>
        <w:t> </w:t>
      </w:r>
      <w:r>
        <w:rPr>
          <w:sz w:val="16"/>
        </w:rPr>
        <w:t>Nath,</w:t>
      </w:r>
      <w:r>
        <w:rPr>
          <w:spacing w:val="-5"/>
          <w:sz w:val="16"/>
        </w:rPr>
        <w:t> </w:t>
      </w:r>
      <w:r>
        <w:rPr>
          <w:sz w:val="16"/>
        </w:rPr>
        <w:t>A.</w:t>
      </w:r>
      <w:r>
        <w:rPr>
          <w:spacing w:val="-5"/>
          <w:sz w:val="16"/>
        </w:rPr>
        <w:t> </w:t>
      </w:r>
      <w:r>
        <w:rPr>
          <w:sz w:val="16"/>
        </w:rPr>
        <w:t>Basu,</w:t>
      </w:r>
      <w:r>
        <w:rPr>
          <w:spacing w:val="-5"/>
          <w:sz w:val="16"/>
        </w:rPr>
        <w:t> </w:t>
      </w:r>
      <w:r>
        <w:rPr>
          <w:sz w:val="16"/>
        </w:rPr>
        <w:t>S.</w:t>
      </w:r>
      <w:r>
        <w:rPr>
          <w:spacing w:val="-5"/>
          <w:sz w:val="16"/>
        </w:rPr>
        <w:t> </w:t>
      </w:r>
      <w:r>
        <w:rPr>
          <w:sz w:val="16"/>
        </w:rPr>
        <w:t>Dasgupta,</w:t>
      </w:r>
      <w:r>
        <w:rPr>
          <w:spacing w:val="-5"/>
          <w:sz w:val="16"/>
        </w:rPr>
        <w:t> </w:t>
      </w:r>
      <w:r>
        <w:rPr>
          <w:sz w:val="16"/>
        </w:rPr>
        <w:t>and</w:t>
      </w:r>
      <w:r>
        <w:rPr>
          <w:spacing w:val="-5"/>
          <w:sz w:val="16"/>
        </w:rPr>
        <w:t> </w:t>
      </w:r>
      <w:r>
        <w:rPr>
          <w:sz w:val="16"/>
        </w:rPr>
        <w:t>S.</w:t>
      </w:r>
      <w:r>
        <w:rPr>
          <w:spacing w:val="-5"/>
          <w:sz w:val="16"/>
        </w:rPr>
        <w:t> </w:t>
      </w:r>
      <w:r>
        <w:rPr>
          <w:sz w:val="16"/>
        </w:rPr>
        <w:t>Das,</w:t>
      </w:r>
      <w:r>
        <w:rPr>
          <w:spacing w:val="-5"/>
          <w:sz w:val="16"/>
        </w:rPr>
        <w:t> </w:t>
      </w:r>
      <w:r>
        <w:rPr>
          <w:sz w:val="16"/>
        </w:rPr>
        <w:t>“HALLUSHIFT++:</w:t>
      </w:r>
      <w:r>
        <w:rPr>
          <w:spacing w:val="-5"/>
          <w:sz w:val="16"/>
        </w:rPr>
        <w:t> </w:t>
      </w:r>
      <w:r>
        <w:rPr>
          <w:sz w:val="16"/>
        </w:rPr>
        <w:t>Bridging</w:t>
      </w:r>
      <w:r>
        <w:rPr>
          <w:spacing w:val="40"/>
          <w:sz w:val="16"/>
        </w:rPr>
        <w:t> </w:t>
      </w:r>
      <w:r>
        <w:rPr>
          <w:sz w:val="16"/>
        </w:rPr>
        <w:t>language and vision through internal representation shifts for hierarchi-</w:t>
      </w:r>
      <w:r>
        <w:rPr>
          <w:spacing w:val="40"/>
          <w:sz w:val="16"/>
        </w:rPr>
        <w:t> </w:t>
      </w:r>
      <w:r>
        <w:rPr>
          <w:sz w:val="16"/>
        </w:rPr>
        <w:t>cal hallucinations in MLLMs,” 2024.</w:t>
      </w:r>
    </w:p>
    <w:p>
      <w:pPr>
        <w:pStyle w:val="ListParagraph"/>
        <w:numPr>
          <w:ilvl w:val="0"/>
          <w:numId w:val="9"/>
        </w:numPr>
        <w:tabs>
          <w:tab w:pos="622" w:val="left" w:leader="none"/>
          <w:tab w:pos="624" w:val="left" w:leader="none"/>
        </w:tabs>
        <w:spacing w:line="235" w:lineRule="auto" w:before="1" w:after="0"/>
        <w:ind w:left="624" w:right="5517" w:hanging="366"/>
        <w:jc w:val="both"/>
        <w:rPr>
          <w:sz w:val="16"/>
        </w:rPr>
      </w:pPr>
      <w:r>
        <w:rPr>
          <w:sz w:val="16"/>
        </w:rPr>
        <w:t>C. Moslonka, H. Randrianarivo, A. Garnier, and E. Malherbe, “Learned</w:t>
      </w:r>
      <w:r>
        <w:rPr>
          <w:spacing w:val="40"/>
          <w:sz w:val="16"/>
        </w:rPr>
        <w:t> </w:t>
      </w:r>
      <w:r>
        <w:rPr>
          <w:sz w:val="16"/>
        </w:rPr>
        <w:t>hallucination detection in black-box LLMs using token-level </w:t>
      </w:r>
      <w:r>
        <w:rPr>
          <w:sz w:val="16"/>
        </w:rPr>
        <w:t>entropy</w:t>
      </w:r>
      <w:r>
        <w:rPr>
          <w:spacing w:val="40"/>
          <w:sz w:val="16"/>
        </w:rPr>
        <w:t> </w:t>
      </w:r>
      <w:r>
        <w:rPr>
          <w:sz w:val="16"/>
        </w:rPr>
        <w:t>production rate,” </w:t>
      </w:r>
      <w:r>
        <w:rPr>
          <w:i/>
          <w:sz w:val="16"/>
        </w:rPr>
        <w:t>Artefact Research Center, CentraleSupe´lec</w:t>
      </w:r>
      <w:r>
        <w:rPr>
          <w:sz w:val="16"/>
        </w:rPr>
        <w:t>, 2024.</w:t>
      </w:r>
    </w:p>
    <w:p>
      <w:pPr>
        <w:pStyle w:val="ListParagraph"/>
        <w:numPr>
          <w:ilvl w:val="0"/>
          <w:numId w:val="9"/>
        </w:numPr>
        <w:tabs>
          <w:tab w:pos="622" w:val="left" w:leader="none"/>
          <w:tab w:pos="624" w:val="left" w:leader="none"/>
        </w:tabs>
        <w:spacing w:line="232" w:lineRule="auto" w:before="0" w:after="0"/>
        <w:ind w:left="624" w:right="5517" w:hanging="366"/>
        <w:jc w:val="both"/>
        <w:rPr>
          <w:sz w:val="16"/>
        </w:rPr>
      </w:pPr>
      <w:r>
        <w:rPr>
          <w:sz w:val="16"/>
        </w:rPr>
        <w:t>A. Alansari and H. Luqman, “Large language models hallucination: A</w:t>
      </w:r>
      <w:r>
        <w:rPr>
          <w:spacing w:val="40"/>
          <w:sz w:val="16"/>
        </w:rPr>
        <w:t> </w:t>
      </w:r>
      <w:r>
        <w:rPr>
          <w:sz w:val="16"/>
        </w:rPr>
        <w:t>comprehensive survey,” </w:t>
      </w:r>
      <w:r>
        <w:rPr>
          <w:i/>
          <w:sz w:val="16"/>
        </w:rPr>
        <w:t>KFUPM</w:t>
      </w:r>
      <w:r>
        <w:rPr>
          <w:sz w:val="16"/>
        </w:rPr>
        <w:t>, 2024.</w:t>
      </w:r>
    </w:p>
    <w:p>
      <w:pPr>
        <w:pStyle w:val="ListParagraph"/>
        <w:numPr>
          <w:ilvl w:val="0"/>
          <w:numId w:val="9"/>
        </w:numPr>
        <w:tabs>
          <w:tab w:pos="622" w:val="left" w:leader="none"/>
          <w:tab w:pos="624" w:val="left" w:leader="none"/>
        </w:tabs>
        <w:spacing w:line="232" w:lineRule="auto" w:before="0" w:after="0"/>
        <w:ind w:left="624" w:right="5517" w:hanging="366"/>
        <w:jc w:val="both"/>
        <w:rPr>
          <w:sz w:val="16"/>
        </w:rPr>
      </w:pPr>
      <w:r>
        <w:rPr>
          <w:sz w:val="16"/>
        </w:rPr>
        <w:t>M. Sharma, H. C. Siu, R. Paleja, and J. D. Pen˜a, “Why would you</w:t>
      </w:r>
      <w:r>
        <w:rPr>
          <w:spacing w:val="40"/>
          <w:sz w:val="16"/>
        </w:rPr>
        <w:t> </w:t>
      </w:r>
      <w:r>
        <w:rPr>
          <w:sz w:val="16"/>
        </w:rPr>
        <w:t>suggest that? Human trust in language model responses,” </w:t>
      </w:r>
      <w:r>
        <w:rPr>
          <w:i/>
          <w:sz w:val="16"/>
        </w:rPr>
        <w:t>MIT </w:t>
      </w:r>
      <w:r>
        <w:rPr>
          <w:i/>
          <w:sz w:val="16"/>
        </w:rPr>
        <w:t>Lincoln</w:t>
      </w:r>
      <w:r>
        <w:rPr>
          <w:i/>
          <w:spacing w:val="40"/>
          <w:sz w:val="16"/>
        </w:rPr>
        <w:t> </w:t>
      </w:r>
      <w:r>
        <w:rPr>
          <w:i/>
          <w:sz w:val="16"/>
        </w:rPr>
        <w:t>Laboratory</w:t>
      </w:r>
      <w:r>
        <w:rPr>
          <w:sz w:val="16"/>
        </w:rPr>
        <w:t>, 2024.</w:t>
      </w:r>
    </w:p>
    <w:p>
      <w:pPr>
        <w:pStyle w:val="ListParagraph"/>
        <w:numPr>
          <w:ilvl w:val="0"/>
          <w:numId w:val="9"/>
        </w:numPr>
        <w:tabs>
          <w:tab w:pos="622" w:val="left" w:leader="none"/>
          <w:tab w:pos="624" w:val="left" w:leader="none"/>
        </w:tabs>
        <w:spacing w:line="232" w:lineRule="auto" w:before="3" w:after="0"/>
        <w:ind w:left="624" w:right="5517" w:hanging="366"/>
        <w:jc w:val="both"/>
        <w:rPr>
          <w:sz w:val="16"/>
        </w:rPr>
      </w:pPr>
      <w:r>
        <w:rPr>
          <w:sz w:val="16"/>
        </w:rPr>
        <w:t>S. Yao, P. Huang, Z. Liu, Y. Gu, Y. Yan, S. Yu, and G. Yu, “ExpandR:</w:t>
      </w:r>
      <w:r>
        <w:rPr>
          <w:spacing w:val="40"/>
          <w:sz w:val="16"/>
        </w:rPr>
        <w:t> </w:t>
      </w:r>
      <w:r>
        <w:rPr>
          <w:sz w:val="16"/>
        </w:rPr>
        <w:t>Teaching</w:t>
      </w:r>
      <w:r>
        <w:rPr>
          <w:spacing w:val="-3"/>
          <w:sz w:val="16"/>
        </w:rPr>
        <w:t> </w:t>
      </w:r>
      <w:r>
        <w:rPr>
          <w:sz w:val="16"/>
        </w:rPr>
        <w:t>dense</w:t>
      </w:r>
      <w:r>
        <w:rPr>
          <w:spacing w:val="-3"/>
          <w:sz w:val="16"/>
        </w:rPr>
        <w:t> </w:t>
      </w:r>
      <w:r>
        <w:rPr>
          <w:sz w:val="16"/>
        </w:rPr>
        <w:t>retrievers</w:t>
      </w:r>
      <w:r>
        <w:rPr>
          <w:spacing w:val="-3"/>
          <w:sz w:val="16"/>
        </w:rPr>
        <w:t> </w:t>
      </w:r>
      <w:r>
        <w:rPr>
          <w:sz w:val="16"/>
        </w:rPr>
        <w:t>beyond</w:t>
      </w:r>
      <w:r>
        <w:rPr>
          <w:spacing w:val="-3"/>
          <w:sz w:val="16"/>
        </w:rPr>
        <w:t> </w:t>
      </w:r>
      <w:r>
        <w:rPr>
          <w:sz w:val="16"/>
        </w:rPr>
        <w:t>queries</w:t>
      </w:r>
      <w:r>
        <w:rPr>
          <w:spacing w:val="-3"/>
          <w:sz w:val="16"/>
        </w:rPr>
        <w:t> </w:t>
      </w:r>
      <w:r>
        <w:rPr>
          <w:sz w:val="16"/>
        </w:rPr>
        <w:t>with</w:t>
      </w:r>
      <w:r>
        <w:rPr>
          <w:spacing w:val="-3"/>
          <w:sz w:val="16"/>
        </w:rPr>
        <w:t> </w:t>
      </w:r>
      <w:r>
        <w:rPr>
          <w:sz w:val="16"/>
        </w:rPr>
        <w:t>LLM</w:t>
      </w:r>
      <w:r>
        <w:rPr>
          <w:spacing w:val="-3"/>
          <w:sz w:val="16"/>
        </w:rPr>
        <w:t> </w:t>
      </w:r>
      <w:r>
        <w:rPr>
          <w:sz w:val="16"/>
        </w:rPr>
        <w:t>guidance,”</w:t>
      </w:r>
      <w:r>
        <w:rPr>
          <w:spacing w:val="-3"/>
          <w:sz w:val="16"/>
        </w:rPr>
        <w:t> </w:t>
      </w:r>
      <w:r>
        <w:rPr>
          <w:sz w:val="16"/>
        </w:rPr>
        <w:t>in</w:t>
      </w:r>
      <w:r>
        <w:rPr>
          <w:spacing w:val="-3"/>
          <w:sz w:val="16"/>
        </w:rPr>
        <w:t> </w:t>
      </w:r>
      <w:r>
        <w:rPr>
          <w:i/>
          <w:sz w:val="16"/>
        </w:rPr>
        <w:t>Proc.</w:t>
      </w:r>
      <w:r>
        <w:rPr>
          <w:i/>
          <w:spacing w:val="40"/>
          <w:sz w:val="16"/>
        </w:rPr>
        <w:t> </w:t>
      </w:r>
      <w:r>
        <w:rPr>
          <w:i/>
          <w:sz w:val="16"/>
        </w:rPr>
        <w:t>EMNLP 2025</w:t>
      </w:r>
      <w:r>
        <w:rPr>
          <w:sz w:val="16"/>
        </w:rPr>
        <w:t>, pp. 19036–19054, 2025.</w:t>
      </w:r>
    </w:p>
    <w:sectPr>
      <w:pgSz w:w="12240" w:h="15840"/>
      <w:pgMar w:header="464" w:footer="0" w:top="10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135744">
              <wp:simplePos x="0" y="0"/>
              <wp:positionH relativeFrom="page">
                <wp:posOffset>609142</wp:posOffset>
              </wp:positionH>
              <wp:positionV relativeFrom="page">
                <wp:posOffset>301970</wp:posOffset>
              </wp:positionV>
              <wp:extent cx="2491740" cy="1327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91740" cy="132715"/>
                      </a:xfrm>
                      <a:prstGeom prst="rect">
                        <a:avLst/>
                      </a:prstGeom>
                    </wps:spPr>
                    <wps:txbx>
                      <w:txbxContent>
                        <w:p>
                          <w:pPr>
                            <w:spacing w:before="18"/>
                            <w:ind w:left="20" w:right="0" w:firstLine="0"/>
                            <w:jc w:val="left"/>
                            <w:rPr>
                              <w:sz w:val="14"/>
                            </w:rPr>
                          </w:pPr>
                          <w:r>
                            <w:rPr>
                              <w:sz w:val="14"/>
                            </w:rPr>
                            <w:t>IEEE</w:t>
                          </w:r>
                          <w:r>
                            <w:rPr>
                              <w:spacing w:val="3"/>
                              <w:sz w:val="14"/>
                            </w:rPr>
                            <w:t> </w:t>
                          </w:r>
                          <w:r>
                            <w:rPr>
                              <w:sz w:val="14"/>
                            </w:rPr>
                            <w:t>TRANSACTIONS</w:t>
                          </w:r>
                          <w:r>
                            <w:rPr>
                              <w:spacing w:val="3"/>
                              <w:sz w:val="14"/>
                            </w:rPr>
                            <w:t> </w:t>
                          </w:r>
                          <w:r>
                            <w:rPr>
                              <w:sz w:val="14"/>
                            </w:rPr>
                            <w:t>ON</w:t>
                          </w:r>
                          <w:r>
                            <w:rPr>
                              <w:spacing w:val="3"/>
                              <w:sz w:val="14"/>
                            </w:rPr>
                            <w:t> </w:t>
                          </w:r>
                          <w:r>
                            <w:rPr>
                              <w:sz w:val="14"/>
                            </w:rPr>
                            <w:t>ARTIFICIAL</w:t>
                          </w:r>
                          <w:r>
                            <w:rPr>
                              <w:spacing w:val="3"/>
                              <w:sz w:val="14"/>
                            </w:rPr>
                            <w:t> </w:t>
                          </w:r>
                          <w:r>
                            <w:rPr>
                              <w:sz w:val="14"/>
                            </w:rPr>
                            <w:t>INTELLIGENCE,</w:t>
                          </w:r>
                          <w:r>
                            <w:rPr>
                              <w:spacing w:val="4"/>
                              <w:sz w:val="14"/>
                            </w:rPr>
                            <w:t> </w:t>
                          </w:r>
                          <w:r>
                            <w:rPr>
                              <w:spacing w:val="-4"/>
                              <w:sz w:val="14"/>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964001pt;margin-top:23.777208pt;width:196.2pt;height:10.45pt;mso-position-horizontal-relative:page;mso-position-vertical-relative:page;z-index:-16180736" type="#_x0000_t202" id="docshape1" filled="false" stroked="false">
              <v:textbox inset="0,0,0,0">
                <w:txbxContent>
                  <w:p>
                    <w:pPr>
                      <w:spacing w:before="18"/>
                      <w:ind w:left="20" w:right="0" w:firstLine="0"/>
                      <w:jc w:val="left"/>
                      <w:rPr>
                        <w:sz w:val="14"/>
                      </w:rPr>
                    </w:pPr>
                    <w:r>
                      <w:rPr>
                        <w:sz w:val="14"/>
                      </w:rPr>
                      <w:t>IEEE</w:t>
                    </w:r>
                    <w:r>
                      <w:rPr>
                        <w:spacing w:val="3"/>
                        <w:sz w:val="14"/>
                      </w:rPr>
                      <w:t> </w:t>
                    </w:r>
                    <w:r>
                      <w:rPr>
                        <w:sz w:val="14"/>
                      </w:rPr>
                      <w:t>TRANSACTIONS</w:t>
                    </w:r>
                    <w:r>
                      <w:rPr>
                        <w:spacing w:val="3"/>
                        <w:sz w:val="14"/>
                      </w:rPr>
                      <w:t> </w:t>
                    </w:r>
                    <w:r>
                      <w:rPr>
                        <w:sz w:val="14"/>
                      </w:rPr>
                      <w:t>ON</w:t>
                    </w:r>
                    <w:r>
                      <w:rPr>
                        <w:spacing w:val="3"/>
                        <w:sz w:val="14"/>
                      </w:rPr>
                      <w:t> </w:t>
                    </w:r>
                    <w:r>
                      <w:rPr>
                        <w:sz w:val="14"/>
                      </w:rPr>
                      <w:t>ARTIFICIAL</w:t>
                    </w:r>
                    <w:r>
                      <w:rPr>
                        <w:spacing w:val="3"/>
                        <w:sz w:val="14"/>
                      </w:rPr>
                      <w:t> </w:t>
                    </w:r>
                    <w:r>
                      <w:rPr>
                        <w:sz w:val="14"/>
                      </w:rPr>
                      <w:t>INTELLIGENCE,</w:t>
                    </w:r>
                    <w:r>
                      <w:rPr>
                        <w:spacing w:val="4"/>
                        <w:sz w:val="14"/>
                      </w:rPr>
                      <w:t> </w:t>
                    </w:r>
                    <w:r>
                      <w:rPr>
                        <w:spacing w:val="-4"/>
                        <w:sz w:val="14"/>
                      </w:rPr>
                      <w:t>2026</w:t>
                    </w:r>
                  </w:p>
                </w:txbxContent>
              </v:textbox>
              <w10:wrap type="none"/>
            </v:shape>
          </w:pict>
        </mc:Fallback>
      </mc:AlternateContent>
    </w:r>
    <w:r>
      <w:rPr/>
      <mc:AlternateContent>
        <mc:Choice Requires="wps">
          <w:drawing>
            <wp:anchor distT="0" distB="0" distL="0" distR="0" allowOverlap="1" layoutInCell="1" locked="0" behindDoc="1" simplePos="0" relativeHeight="487136256">
              <wp:simplePos x="0" y="0"/>
              <wp:positionH relativeFrom="page">
                <wp:posOffset>7068172</wp:posOffset>
              </wp:positionH>
              <wp:positionV relativeFrom="page">
                <wp:posOffset>301970</wp:posOffset>
              </wp:positionV>
              <wp:extent cx="133350" cy="1327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3350" cy="132715"/>
                      </a:xfrm>
                      <a:prstGeom prst="rect">
                        <a:avLst/>
                      </a:prstGeom>
                    </wps:spPr>
                    <wps:txbx>
                      <w:txbxContent>
                        <w:p>
                          <w:pPr>
                            <w:spacing w:before="18"/>
                            <w:ind w:left="60" w:right="0" w:firstLine="0"/>
                            <w:jc w:val="left"/>
                            <w:rPr>
                              <w:sz w:val="14"/>
                            </w:rPr>
                          </w:pPr>
                          <w:r>
                            <w:rPr>
                              <w:spacing w:val="-10"/>
                              <w:sz w:val="14"/>
                            </w:rPr>
                            <w:fldChar w:fldCharType="begin"/>
                          </w:r>
                          <w:r>
                            <w:rPr>
                              <w:spacing w:val="-10"/>
                              <w:sz w:val="14"/>
                            </w:rPr>
                            <w:instrText> PAGE </w:instrText>
                          </w:r>
                          <w:r>
                            <w:rPr>
                              <w:spacing w:val="-10"/>
                              <w:sz w:val="14"/>
                            </w:rPr>
                            <w:fldChar w:fldCharType="separate"/>
                          </w:r>
                          <w:r>
                            <w:rPr>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 style="position:absolute;margin-left:556.549011pt;margin-top:23.777208pt;width:10.5pt;height:10.45pt;mso-position-horizontal-relative:page;mso-position-vertical-relative:page;z-index:-16180224" type="#_x0000_t202" id="docshape2" filled="false" stroked="false">
              <v:textbox inset="0,0,0,0">
                <w:txbxContent>
                  <w:p>
                    <w:pPr>
                      <w:spacing w:before="18"/>
                      <w:ind w:left="60" w:right="0" w:firstLine="0"/>
                      <w:jc w:val="left"/>
                      <w:rPr>
                        <w:sz w:val="14"/>
                      </w:rPr>
                    </w:pPr>
                    <w:r>
                      <w:rPr>
                        <w:spacing w:val="-10"/>
                        <w:sz w:val="14"/>
                      </w:rPr>
                      <w:fldChar w:fldCharType="begin"/>
                    </w:r>
                    <w:r>
                      <w:rPr>
                        <w:spacing w:val="-10"/>
                        <w:sz w:val="14"/>
                      </w:rPr>
                      <w:instrText> PAGE </w:instrText>
                    </w:r>
                    <w:r>
                      <w:rPr>
                        <w:spacing w:val="-10"/>
                        <w:sz w:val="14"/>
                      </w:rPr>
                      <w:fldChar w:fldCharType="separate"/>
                    </w:r>
                    <w:r>
                      <w:rPr>
                        <w:spacing w:val="-10"/>
                        <w:sz w:val="14"/>
                      </w:rPr>
                      <w:t>1</w:t>
                    </w:r>
                    <w:r>
                      <w:rPr>
                        <w:spacing w:val="-10"/>
                        <w:sz w:val="1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7">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6">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5">
    <w:multiLevelType w:val="hybridMultilevel"/>
    <w:lvl w:ilvl="0">
      <w:start w:val="5"/>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13" w:hanging="286"/>
      </w:pPr>
      <w:rPr>
        <w:rFonts w:hint="default"/>
        <w:lang w:val="en-US" w:eastAsia="en-US" w:bidi="ar-SA"/>
      </w:rPr>
    </w:lvl>
    <w:lvl w:ilvl="3">
      <w:start w:val="0"/>
      <w:numFmt w:val="bullet"/>
      <w:lvlText w:val="•"/>
      <w:lvlJc w:val="left"/>
      <w:pPr>
        <w:ind w:left="1746" w:hanging="286"/>
      </w:pPr>
      <w:rPr>
        <w:rFonts w:hint="default"/>
        <w:lang w:val="en-US" w:eastAsia="en-US" w:bidi="ar-SA"/>
      </w:rPr>
    </w:lvl>
    <w:lvl w:ilvl="4">
      <w:start w:val="0"/>
      <w:numFmt w:val="bullet"/>
      <w:lvlText w:val="•"/>
      <w:lvlJc w:val="left"/>
      <w:pPr>
        <w:ind w:left="2279" w:hanging="286"/>
      </w:pPr>
      <w:rPr>
        <w:rFonts w:hint="default"/>
        <w:lang w:val="en-US" w:eastAsia="en-US" w:bidi="ar-SA"/>
      </w:rPr>
    </w:lvl>
    <w:lvl w:ilvl="5">
      <w:start w:val="0"/>
      <w:numFmt w:val="bullet"/>
      <w:lvlText w:val="•"/>
      <w:lvlJc w:val="left"/>
      <w:pPr>
        <w:ind w:left="2813" w:hanging="286"/>
      </w:pPr>
      <w:rPr>
        <w:rFonts w:hint="default"/>
        <w:lang w:val="en-US" w:eastAsia="en-US" w:bidi="ar-SA"/>
      </w:rPr>
    </w:lvl>
    <w:lvl w:ilvl="6">
      <w:start w:val="0"/>
      <w:numFmt w:val="bullet"/>
      <w:lvlText w:val="•"/>
      <w:lvlJc w:val="left"/>
      <w:pPr>
        <w:ind w:left="3346" w:hanging="286"/>
      </w:pPr>
      <w:rPr>
        <w:rFonts w:hint="default"/>
        <w:lang w:val="en-US" w:eastAsia="en-US" w:bidi="ar-SA"/>
      </w:rPr>
    </w:lvl>
    <w:lvl w:ilvl="7">
      <w:start w:val="0"/>
      <w:numFmt w:val="bullet"/>
      <w:lvlText w:val="•"/>
      <w:lvlJc w:val="left"/>
      <w:pPr>
        <w:ind w:left="3879" w:hanging="286"/>
      </w:pPr>
      <w:rPr>
        <w:rFonts w:hint="default"/>
        <w:lang w:val="en-US" w:eastAsia="en-US" w:bidi="ar-SA"/>
      </w:rPr>
    </w:lvl>
    <w:lvl w:ilvl="8">
      <w:start w:val="0"/>
      <w:numFmt w:val="bullet"/>
      <w:lvlText w:val="•"/>
      <w:lvlJc w:val="left"/>
      <w:pPr>
        <w:ind w:left="4412" w:hanging="286"/>
      </w:pPr>
      <w:rPr>
        <w:rFonts w:hint="default"/>
        <w:lang w:val="en-US" w:eastAsia="en-US" w:bidi="ar-SA"/>
      </w:rPr>
    </w:lvl>
  </w:abstractNum>
  <w:abstractNum w:abstractNumId="4">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9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035" w:hanging="266"/>
      </w:pPr>
      <w:rPr>
        <w:rFonts w:hint="default"/>
        <w:lang w:val="en-US" w:eastAsia="en-US" w:bidi="ar-SA"/>
      </w:rPr>
    </w:lvl>
    <w:lvl w:ilvl="3">
      <w:start w:val="0"/>
      <w:numFmt w:val="bullet"/>
      <w:lvlText w:val="•"/>
      <w:lvlJc w:val="left"/>
      <w:pPr>
        <w:ind w:left="1591" w:hanging="266"/>
      </w:pPr>
      <w:rPr>
        <w:rFonts w:hint="default"/>
        <w:lang w:val="en-US" w:eastAsia="en-US" w:bidi="ar-SA"/>
      </w:rPr>
    </w:lvl>
    <w:lvl w:ilvl="4">
      <w:start w:val="0"/>
      <w:numFmt w:val="bullet"/>
      <w:lvlText w:val="•"/>
      <w:lvlJc w:val="left"/>
      <w:pPr>
        <w:ind w:left="2146" w:hanging="266"/>
      </w:pPr>
      <w:rPr>
        <w:rFonts w:hint="default"/>
        <w:lang w:val="en-US" w:eastAsia="en-US" w:bidi="ar-SA"/>
      </w:rPr>
    </w:lvl>
    <w:lvl w:ilvl="5">
      <w:start w:val="0"/>
      <w:numFmt w:val="bullet"/>
      <w:lvlText w:val="•"/>
      <w:lvlJc w:val="left"/>
      <w:pPr>
        <w:ind w:left="2702" w:hanging="266"/>
      </w:pPr>
      <w:rPr>
        <w:rFonts w:hint="default"/>
        <w:lang w:val="en-US" w:eastAsia="en-US" w:bidi="ar-SA"/>
      </w:rPr>
    </w:lvl>
    <w:lvl w:ilvl="6">
      <w:start w:val="0"/>
      <w:numFmt w:val="bullet"/>
      <w:lvlText w:val="•"/>
      <w:lvlJc w:val="left"/>
      <w:pPr>
        <w:ind w:left="3257" w:hanging="266"/>
      </w:pPr>
      <w:rPr>
        <w:rFonts w:hint="default"/>
        <w:lang w:val="en-US" w:eastAsia="en-US" w:bidi="ar-SA"/>
      </w:rPr>
    </w:lvl>
    <w:lvl w:ilvl="7">
      <w:start w:val="0"/>
      <w:numFmt w:val="bullet"/>
      <w:lvlText w:val="•"/>
      <w:lvlJc w:val="left"/>
      <w:pPr>
        <w:ind w:left="3813" w:hanging="266"/>
      </w:pPr>
      <w:rPr>
        <w:rFonts w:hint="default"/>
        <w:lang w:val="en-US" w:eastAsia="en-US" w:bidi="ar-SA"/>
      </w:rPr>
    </w:lvl>
    <w:lvl w:ilvl="8">
      <w:start w:val="0"/>
      <w:numFmt w:val="bullet"/>
      <w:lvlText w:val="•"/>
      <w:lvlJc w:val="left"/>
      <w:pPr>
        <w:ind w:left="4368" w:hanging="266"/>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4"/>
      <w:numFmt w:val="decimal"/>
      <w:lvlText w:val="%2)"/>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600" w:hanging="286"/>
      </w:pPr>
      <w:rPr>
        <w:rFonts w:hint="default"/>
        <w:lang w:val="en-US" w:eastAsia="en-US" w:bidi="ar-SA"/>
      </w:rPr>
    </w:lvl>
    <w:lvl w:ilvl="3">
      <w:start w:val="0"/>
      <w:numFmt w:val="bullet"/>
      <w:lvlText w:val="•"/>
      <w:lvlJc w:val="left"/>
      <w:pPr>
        <w:ind w:left="520" w:hanging="286"/>
      </w:pPr>
      <w:rPr>
        <w:rFonts w:hint="default"/>
        <w:lang w:val="en-US" w:eastAsia="en-US" w:bidi="ar-SA"/>
      </w:rPr>
    </w:lvl>
    <w:lvl w:ilvl="4">
      <w:start w:val="0"/>
      <w:numFmt w:val="bullet"/>
      <w:lvlText w:val="•"/>
      <w:lvlJc w:val="left"/>
      <w:pPr>
        <w:ind w:left="440" w:hanging="286"/>
      </w:pPr>
      <w:rPr>
        <w:rFonts w:hint="default"/>
        <w:lang w:val="en-US" w:eastAsia="en-US" w:bidi="ar-SA"/>
      </w:rPr>
    </w:lvl>
    <w:lvl w:ilvl="5">
      <w:start w:val="0"/>
      <w:numFmt w:val="bullet"/>
      <w:lvlText w:val="•"/>
      <w:lvlJc w:val="left"/>
      <w:pPr>
        <w:ind w:left="360" w:hanging="286"/>
      </w:pPr>
      <w:rPr>
        <w:rFonts w:hint="default"/>
        <w:lang w:val="en-US" w:eastAsia="en-US" w:bidi="ar-SA"/>
      </w:rPr>
    </w:lvl>
    <w:lvl w:ilvl="6">
      <w:start w:val="0"/>
      <w:numFmt w:val="bullet"/>
      <w:lvlText w:val="•"/>
      <w:lvlJc w:val="left"/>
      <w:pPr>
        <w:ind w:left="280" w:hanging="286"/>
      </w:pPr>
      <w:rPr>
        <w:rFonts w:hint="default"/>
        <w:lang w:val="en-US" w:eastAsia="en-US" w:bidi="ar-SA"/>
      </w:rPr>
    </w:lvl>
    <w:lvl w:ilvl="7">
      <w:start w:val="0"/>
      <w:numFmt w:val="bullet"/>
      <w:lvlText w:val="•"/>
      <w:lvlJc w:val="left"/>
      <w:pPr>
        <w:ind w:left="200" w:hanging="286"/>
      </w:pPr>
      <w:rPr>
        <w:rFonts w:hint="default"/>
        <w:lang w:val="en-US" w:eastAsia="en-US" w:bidi="ar-SA"/>
      </w:rPr>
    </w:lvl>
    <w:lvl w:ilvl="8">
      <w:start w:val="0"/>
      <w:numFmt w:val="bullet"/>
      <w:lvlText w:val="•"/>
      <w:lvlJc w:val="left"/>
      <w:pPr>
        <w:ind w:left="120" w:hanging="286"/>
      </w:pPr>
      <w:rPr>
        <w:rFonts w:hint="default"/>
        <w:lang w:val="en-US" w:eastAsia="en-US" w:bidi="ar-SA"/>
      </w:rPr>
    </w:lvl>
  </w:abstractNum>
  <w:abstractNum w:abstractNumId="1">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99"/>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14"/>
    </w:pPr>
    <w:rPr>
      <w:rFonts w:ascii="Times New Roman" w:hAnsi="Times New Roman" w:eastAsia="Times New Roman" w:cs="Times New Roman"/>
      <w:b/>
      <w:bCs/>
      <w:sz w:val="59"/>
      <w:szCs w:val="59"/>
      <w:lang w:val="en-US" w:eastAsia="en-US" w:bidi="ar-SA"/>
    </w:rPr>
  </w:style>
  <w:style w:styleId="ListParagraph" w:type="paragraph">
    <w:name w:val="List Paragraph"/>
    <w:basedOn w:val="Normal"/>
    <w:uiPriority w:val="1"/>
    <w:qFormat/>
    <w:pPr>
      <w:ind w:left="62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yogeshravi4343@gmail.com" TargetMode="External"/><Relationship Id="rId7" Type="http://schemas.openxmlformats.org/officeDocument/2006/relationships/image" Target="media/image1.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2026-02-20T11:06:22Z</dcterms:created>
  <dcterms:modified xsi:type="dcterms:W3CDTF">2026-02-20T11:06:22Z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TeX</vt:lpwstr>
  </property>
  <property fmtid="{D5CDD505-2E9C-101B-9397-08002B2CF9AE}" pid="4" name="LastSaved">
    <vt:filetime>2026-02-20T00:00:00Z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