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  <w:spacing w:line="336" w:lineRule="auto"/>
      </w:pPr>
      <w:r>
        <w:rPr/>
        <w:t>Toward Trustworthy Large Language Models: A Comprehensive Review of Hallucination </w:t>
      </w:r>
      <w:r>
        <w:rPr/>
        <w:t>Detection, Explainability, and Mitigation Strategies</w:t>
      </w:r>
    </w:p>
    <w:p>
      <w:pPr>
        <w:spacing w:line="302" w:lineRule="auto" w:before="194"/>
        <w:ind w:left="3514" w:right="3522" w:firstLine="0"/>
        <w:jc w:val="center"/>
        <w:rPr>
          <w:sz w:val="24"/>
        </w:rPr>
      </w:pPr>
      <w:r>
        <w:rPr>
          <w:sz w:val="24"/>
        </w:rPr>
        <w:t>Yogesh Ravi M</w:t>
      </w:r>
      <w:r>
        <w:rPr>
          <w:sz w:val="24"/>
          <w:vertAlign w:val="superscript"/>
        </w:rPr>
        <w:t>a</w:t>
      </w:r>
      <w:r>
        <w:rPr>
          <w:sz w:val="24"/>
          <w:vertAlign w:val="baseline"/>
        </w:rPr>
        <w:t> Pradeep</w:t>
      </w:r>
      <w:r>
        <w:rPr>
          <w:spacing w:val="-12"/>
          <w:sz w:val="24"/>
          <w:vertAlign w:val="baseline"/>
        </w:rPr>
        <w:t> </w:t>
      </w:r>
      <w:r>
        <w:rPr>
          <w:sz w:val="24"/>
          <w:vertAlign w:val="baseline"/>
        </w:rPr>
        <w:t>Kumar</w:t>
      </w:r>
      <w:r>
        <w:rPr>
          <w:spacing w:val="-12"/>
          <w:sz w:val="24"/>
          <w:vertAlign w:val="baseline"/>
        </w:rPr>
        <w:t> </w:t>
      </w:r>
      <w:r>
        <w:rPr>
          <w:sz w:val="24"/>
          <w:vertAlign w:val="baseline"/>
        </w:rPr>
        <w:t>T</w:t>
      </w:r>
      <w:r>
        <w:rPr>
          <w:spacing w:val="-12"/>
          <w:sz w:val="24"/>
          <w:vertAlign w:val="baseline"/>
        </w:rPr>
        <w:t> </w:t>
      </w:r>
      <w:r>
        <w:rPr>
          <w:sz w:val="24"/>
          <w:vertAlign w:val="baseline"/>
        </w:rPr>
        <w:t>S</w:t>
      </w:r>
      <w:r>
        <w:rPr>
          <w:sz w:val="24"/>
          <w:vertAlign w:val="superscript"/>
        </w:rPr>
        <w:t>a</w:t>
      </w:r>
    </w:p>
    <w:p>
      <w:pPr>
        <w:spacing w:before="88"/>
        <w:ind w:left="0" w:right="0" w:firstLine="0"/>
        <w:jc w:val="center"/>
        <w:rPr>
          <w:i/>
          <w:sz w:val="24"/>
        </w:rPr>
      </w:pPr>
      <w:r>
        <w:rPr>
          <w:spacing w:val="-2"/>
          <w:position w:val="9"/>
          <w:sz w:val="18"/>
        </w:rPr>
        <w:t>a</w:t>
      </w:r>
      <w:r>
        <w:rPr>
          <w:i/>
          <w:spacing w:val="-2"/>
          <w:sz w:val="24"/>
        </w:rPr>
        <w:t>Department of Computer</w:t>
      </w:r>
      <w:r>
        <w:rPr>
          <w:i/>
          <w:spacing w:val="-1"/>
          <w:sz w:val="24"/>
        </w:rPr>
        <w:t> </w:t>
      </w:r>
      <w:r>
        <w:rPr>
          <w:i/>
          <w:spacing w:val="-2"/>
          <w:sz w:val="24"/>
        </w:rPr>
        <w:t>Science, Vellore</w:t>
      </w:r>
      <w:r>
        <w:rPr>
          <w:i/>
          <w:spacing w:val="-1"/>
          <w:sz w:val="24"/>
        </w:rPr>
        <w:t> </w:t>
      </w:r>
      <w:r>
        <w:rPr>
          <w:i/>
          <w:spacing w:val="-2"/>
          <w:sz w:val="24"/>
        </w:rPr>
        <w:t>Institute of Technology</w:t>
      </w:r>
      <w:r>
        <w:rPr>
          <w:i/>
          <w:spacing w:val="-1"/>
          <w:sz w:val="24"/>
        </w:rPr>
        <w:t> </w:t>
      </w:r>
      <w:r>
        <w:rPr>
          <w:i/>
          <w:spacing w:val="-2"/>
          <w:sz w:val="24"/>
        </w:rPr>
        <w:t>(VIT),</w:t>
      </w:r>
    </w:p>
    <w:p>
      <w:pPr>
        <w:spacing w:before="72"/>
        <w:ind w:left="0" w:right="0" w:firstLine="0"/>
        <w:jc w:val="center"/>
        <w:rPr>
          <w:i/>
          <w:sz w:val="24"/>
        </w:rPr>
      </w:pPr>
      <w:r>
        <w:rPr>
          <w:i/>
          <w:spacing w:val="-2"/>
          <w:sz w:val="24"/>
        </w:rPr>
        <w:t>Chennai,</w:t>
      </w:r>
      <w:r>
        <w:rPr>
          <w:i/>
          <w:spacing w:val="-4"/>
          <w:sz w:val="24"/>
        </w:rPr>
        <w:t> </w:t>
      </w:r>
      <w:r>
        <w:rPr>
          <w:i/>
          <w:spacing w:val="-2"/>
          <w:sz w:val="24"/>
        </w:rPr>
        <w:t>Tamil</w:t>
      </w:r>
      <w:r>
        <w:rPr>
          <w:i/>
          <w:spacing w:val="-3"/>
          <w:sz w:val="24"/>
        </w:rPr>
        <w:t> </w:t>
      </w:r>
      <w:r>
        <w:rPr>
          <w:i/>
          <w:spacing w:val="-2"/>
          <w:sz w:val="24"/>
        </w:rPr>
        <w:t>Nadu,</w:t>
      </w:r>
      <w:r>
        <w:rPr>
          <w:i/>
          <w:spacing w:val="-3"/>
          <w:sz w:val="24"/>
        </w:rPr>
        <w:t> </w:t>
      </w:r>
      <w:r>
        <w:rPr>
          <w:i/>
          <w:spacing w:val="-2"/>
          <w:sz w:val="24"/>
        </w:rPr>
        <w:t>India</w:t>
      </w:r>
    </w:p>
    <w:p>
      <w:pPr>
        <w:spacing w:before="209"/>
        <w:ind w:left="0" w:right="0" w:firstLine="0"/>
        <w:jc w:val="center"/>
        <w:rPr>
          <w:sz w:val="18"/>
        </w:rPr>
      </w:pPr>
      <w:r>
        <w:rPr>
          <w:sz w:val="18"/>
        </w:rPr>
        <w:t>Corresponding</w:t>
      </w:r>
      <w:r>
        <w:rPr>
          <w:spacing w:val="-8"/>
          <w:sz w:val="18"/>
        </w:rPr>
        <w:t> </w:t>
      </w:r>
      <w:r>
        <w:rPr>
          <w:sz w:val="18"/>
        </w:rPr>
        <w:t>author</w:t>
      </w:r>
      <w:r>
        <w:rPr>
          <w:spacing w:val="-7"/>
          <w:sz w:val="18"/>
        </w:rPr>
        <w:t> </w:t>
      </w:r>
      <w:r>
        <w:rPr>
          <w:sz w:val="18"/>
        </w:rPr>
        <w:t>email:</w:t>
      </w:r>
      <w:r>
        <w:rPr>
          <w:spacing w:val="3"/>
          <w:sz w:val="18"/>
        </w:rPr>
        <w:t> </w:t>
      </w:r>
      <w:hyperlink r:id="rId6">
        <w:r>
          <w:rPr>
            <w:spacing w:val="-2"/>
            <w:sz w:val="18"/>
          </w:rPr>
          <w:t>yogeshravi4343@gmail.com</w:t>
        </w:r>
      </w:hyperlink>
    </w:p>
    <w:p>
      <w:pPr>
        <w:pStyle w:val="BodyText"/>
        <w:rPr>
          <w:sz w:val="18"/>
        </w:rPr>
      </w:pPr>
    </w:p>
    <w:p>
      <w:pPr>
        <w:pStyle w:val="BodyText"/>
        <w:spacing w:before="125"/>
        <w:rPr>
          <w:sz w:val="18"/>
        </w:rPr>
      </w:pPr>
    </w:p>
    <w:p>
      <w:pPr>
        <w:spacing w:before="0"/>
        <w:ind w:left="3522" w:right="3522" w:firstLine="0"/>
        <w:jc w:val="center"/>
        <w:rPr>
          <w:b/>
          <w:sz w:val="18"/>
        </w:rPr>
      </w:pPr>
      <w:r>
        <w:rPr>
          <w:b/>
          <w:spacing w:val="-2"/>
          <w:sz w:val="18"/>
        </w:rPr>
        <w:t>Abstract</w:t>
      </w:r>
    </w:p>
    <w:p>
      <w:pPr>
        <w:pStyle w:val="BodyText"/>
        <w:rPr>
          <w:b/>
          <w:sz w:val="18"/>
        </w:rPr>
      </w:pPr>
    </w:p>
    <w:p>
      <w:pPr>
        <w:pStyle w:val="BodyText"/>
        <w:spacing w:before="162"/>
        <w:rPr>
          <w:b/>
          <w:sz w:val="18"/>
        </w:rPr>
      </w:pPr>
    </w:p>
    <w:p>
      <w:pPr>
        <w:pStyle w:val="BodyText"/>
        <w:spacing w:line="312" w:lineRule="auto" w:before="1"/>
        <w:ind w:left="142"/>
      </w:pPr>
      <w:r>
        <w:rPr>
          <w:b/>
        </w:rPr>
        <w:t>Keywords: </w:t>
      </w:r>
      <w:r>
        <w:rPr/>
        <w:t>Hallucination</w:t>
      </w:r>
      <w:r>
        <w:rPr>
          <w:spacing w:val="-11"/>
        </w:rPr>
        <w:t> </w:t>
      </w:r>
      <w:r>
        <w:rPr/>
        <w:t>Detection;</w:t>
      </w:r>
      <w:r>
        <w:rPr>
          <w:spacing w:val="-10"/>
        </w:rPr>
        <w:t> </w:t>
      </w:r>
      <w:r>
        <w:rPr/>
        <w:t>Large</w:t>
      </w:r>
      <w:r>
        <w:rPr>
          <w:spacing w:val="-11"/>
        </w:rPr>
        <w:t> </w:t>
      </w:r>
      <w:r>
        <w:rPr/>
        <w:t>Language</w:t>
      </w:r>
      <w:r>
        <w:rPr>
          <w:spacing w:val="-11"/>
        </w:rPr>
        <w:t> </w:t>
      </w:r>
      <w:r>
        <w:rPr/>
        <w:t>Models;</w:t>
      </w:r>
      <w:r>
        <w:rPr>
          <w:spacing w:val="-10"/>
        </w:rPr>
        <w:t> </w:t>
      </w:r>
      <w:r>
        <w:rPr/>
        <w:t>Uncertainty</w:t>
      </w:r>
      <w:r>
        <w:rPr>
          <w:spacing w:val="-11"/>
        </w:rPr>
        <w:t> </w:t>
      </w:r>
      <w:r>
        <w:rPr/>
        <w:t>Quantification;</w:t>
      </w:r>
      <w:r>
        <w:rPr>
          <w:spacing w:val="-10"/>
        </w:rPr>
        <w:t> </w:t>
      </w:r>
      <w:r>
        <w:rPr/>
        <w:t>Explainable</w:t>
      </w:r>
      <w:r>
        <w:rPr>
          <w:spacing w:val="-11"/>
        </w:rPr>
        <w:t> </w:t>
      </w:r>
      <w:r>
        <w:rPr/>
        <w:t>AI;</w:t>
      </w:r>
      <w:r>
        <w:rPr>
          <w:spacing w:val="-11"/>
        </w:rPr>
        <w:t> </w:t>
      </w:r>
      <w:r>
        <w:rPr/>
        <w:t>Trust- worthy AI; Survey; Literature Review</w:t>
      </w:r>
    </w:p>
    <w:p>
      <w:pPr>
        <w:pStyle w:val="BodyText"/>
        <w:spacing w:after="0" w:line="312" w:lineRule="auto"/>
        <w:sectPr>
          <w:footerReference w:type="default" r:id="rId5"/>
          <w:type w:val="continuous"/>
          <w:pgSz w:w="11910" w:h="16840"/>
          <w:pgMar w:header="0" w:footer="804" w:top="1920" w:bottom="1000" w:left="1275" w:right="1275"/>
          <w:pgNumType w:start="1"/>
        </w:sectPr>
      </w:pPr>
    </w:p>
    <w:p>
      <w:pPr>
        <w:pStyle w:val="Heading1"/>
        <w:numPr>
          <w:ilvl w:val="0"/>
          <w:numId w:val="1"/>
        </w:numPr>
        <w:tabs>
          <w:tab w:pos="572" w:val="left" w:leader="none"/>
        </w:tabs>
        <w:spacing w:line="240" w:lineRule="auto" w:before="97" w:after="0"/>
        <w:ind w:left="572" w:right="0" w:hanging="430"/>
        <w:jc w:val="left"/>
      </w:pPr>
      <w:bookmarkStart w:name="Introduction" w:id="1"/>
      <w:bookmarkEnd w:id="1"/>
      <w:r>
        <w:rPr>
          <w:b w:val="0"/>
        </w:rPr>
      </w:r>
      <w:r>
        <w:rPr>
          <w:spacing w:val="-2"/>
        </w:rPr>
        <w:t>Introduction</w:t>
      </w:r>
    </w:p>
    <w:p>
      <w:pPr>
        <w:pStyle w:val="BodyText"/>
        <w:spacing w:before="154"/>
        <w:rPr>
          <w:b/>
        </w:rPr>
      </w:pPr>
      <w:r>
        <w:rPr>
          <w:b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1334516</wp:posOffset>
                </wp:positionH>
                <wp:positionV relativeFrom="paragraph">
                  <wp:posOffset>261929</wp:posOffset>
                </wp:positionV>
                <wp:extent cx="4891405" cy="4892675"/>
                <wp:effectExtent l="0" t="0" r="0" b="0"/>
                <wp:wrapTopAndBottom/>
                <wp:docPr id="2" name="Textbox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Textbox 2"/>
                      <wps:cNvSpPr txBox="1"/>
                      <wps:spPr>
                        <a:xfrm>
                          <a:off x="0" y="0"/>
                          <a:ext cx="4891405" cy="4892675"/>
                        </a:xfrm>
                        <a:prstGeom prst="rect">
                          <a:avLst/>
                        </a:pr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20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ind w:left="41"/>
                            </w:pPr>
                            <w:r>
                              <w:rPr>
                                <w:spacing w:val="-2"/>
                                <w:w w:val="130"/>
                              </w:rPr>
                              <w:t>08_intrinsic_vs_extrinsic_hallucination.png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05.080002pt;margin-top:20.624367pt;width:385.15pt;height:385.25pt;mso-position-horizontal-relative:page;mso-position-vertical-relative:paragraph;z-index:-15728640;mso-wrap-distance-left:0;mso-wrap-distance-right:0" type="#_x0000_t202" id="docshape2" filled="false" stroked="true" strokeweight=".398pt" strokecolor="#000000">
                <v:textbox inset="0,0,0,0">
                  <w:txbxContent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spacing w:before="20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ind w:left="41"/>
                      </w:pPr>
                      <w:r>
                        <w:rPr>
                          <w:spacing w:val="-2"/>
                          <w:w w:val="130"/>
                        </w:rPr>
                        <w:t>08_intrinsic_vs_extrinsic_hallucination.png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line="249" w:lineRule="auto" w:before="184"/>
        <w:ind w:left="142" w:right="140"/>
        <w:jc w:val="both"/>
      </w:pPr>
      <w:r>
        <w:rPr/>
        <w:t>Figure</w:t>
      </w:r>
      <w:r>
        <w:rPr>
          <w:spacing w:val="-13"/>
        </w:rPr>
        <w:t> </w:t>
      </w:r>
      <w:r>
        <w:rPr/>
        <w:t>1: Intrinsic</w:t>
      </w:r>
      <w:r>
        <w:rPr>
          <w:spacing w:val="-13"/>
        </w:rPr>
        <w:t> </w:t>
      </w:r>
      <w:r>
        <w:rPr/>
        <w:t>vs.</w:t>
      </w:r>
      <w:r>
        <w:rPr>
          <w:spacing w:val="-12"/>
        </w:rPr>
        <w:t> </w:t>
      </w:r>
      <w:r>
        <w:rPr/>
        <w:t>extrinsic</w:t>
      </w:r>
      <w:r>
        <w:rPr>
          <w:spacing w:val="-13"/>
        </w:rPr>
        <w:t> </w:t>
      </w:r>
      <w:r>
        <w:rPr/>
        <w:t>hallucination</w:t>
      </w:r>
      <w:r>
        <w:rPr>
          <w:spacing w:val="-12"/>
        </w:rPr>
        <w:t> </w:t>
      </w:r>
      <w:r>
        <w:rPr/>
        <w:t>detection: Semantic</w:t>
      </w:r>
      <w:r>
        <w:rPr>
          <w:spacing w:val="-13"/>
        </w:rPr>
        <w:t> </w:t>
      </w:r>
      <w:r>
        <w:rPr/>
        <w:t>Entropy</w:t>
      </w:r>
      <w:r>
        <w:rPr>
          <w:spacing w:val="-12"/>
        </w:rPr>
        <w:t> </w:t>
      </w:r>
      <w:r>
        <w:rPr/>
        <w:t>excels</w:t>
      </w:r>
      <w:r>
        <w:rPr>
          <w:spacing w:val="-13"/>
        </w:rPr>
        <w:t> </w:t>
      </w:r>
      <w:r>
        <w:rPr/>
        <w:t>at</w:t>
      </w:r>
      <w:r>
        <w:rPr>
          <w:spacing w:val="-12"/>
        </w:rPr>
        <w:t> </w:t>
      </w:r>
      <w:r>
        <w:rPr/>
        <w:t>extrinsic</w:t>
      </w:r>
      <w:r>
        <w:rPr>
          <w:spacing w:val="-13"/>
        </w:rPr>
        <w:t> </w:t>
      </w:r>
      <w:r>
        <w:rPr/>
        <w:t>hallucinations</w:t>
      </w:r>
      <w:r>
        <w:rPr>
          <w:spacing w:val="-12"/>
        </w:rPr>
        <w:t> </w:t>
      </w:r>
      <w:r>
        <w:rPr/>
        <w:t>(89.3% AUROC) while Attention Aggregation excels at intrinsic hallucinations (84.5% AUROC), demonstrating signal complementarity (Source: Paper 9).</w:t>
      </w:r>
    </w:p>
    <w:p>
      <w:pPr>
        <w:pStyle w:val="BodyText"/>
        <w:spacing w:before="140"/>
      </w:pPr>
    </w:p>
    <w:p>
      <w:pPr>
        <w:pStyle w:val="BodyText"/>
        <w:ind w:left="391"/>
      </w:pPr>
      <w:r>
        <w:rPr>
          <w:spacing w:val="-5"/>
        </w:rPr>
        <w:t>1.</w:t>
      </w:r>
    </w:p>
    <w:p>
      <w:pPr>
        <w:pStyle w:val="BodyText"/>
        <w:spacing w:before="228"/>
        <w:ind w:left="391"/>
      </w:pPr>
      <w:r>
        <w:rPr>
          <w:spacing w:val="-5"/>
        </w:rPr>
        <w:t>2.</w:t>
      </w:r>
    </w:p>
    <w:p>
      <w:pPr>
        <w:pStyle w:val="BodyText"/>
        <w:spacing w:before="229"/>
        <w:ind w:left="391"/>
      </w:pPr>
      <w:r>
        <w:rPr>
          <w:spacing w:val="-5"/>
        </w:rPr>
        <w:t>3.</w:t>
      </w:r>
    </w:p>
    <w:p>
      <w:pPr>
        <w:pStyle w:val="BodyText"/>
        <w:spacing w:before="228"/>
        <w:ind w:left="391"/>
      </w:pPr>
      <w:r>
        <w:rPr>
          <w:spacing w:val="-5"/>
        </w:rPr>
        <w:t>4.</w:t>
      </w:r>
    </w:p>
    <w:p>
      <w:pPr>
        <w:pStyle w:val="BodyText"/>
        <w:spacing w:after="0"/>
        <w:sectPr>
          <w:pgSz w:w="11910" w:h="16840"/>
          <w:pgMar w:header="0" w:footer="804" w:top="1240" w:bottom="1000" w:left="1275" w:right="1275"/>
        </w:sectPr>
      </w:pPr>
    </w:p>
    <w:p>
      <w:pPr>
        <w:pStyle w:val="Heading1"/>
        <w:numPr>
          <w:ilvl w:val="0"/>
          <w:numId w:val="1"/>
        </w:numPr>
        <w:tabs>
          <w:tab w:pos="572" w:val="left" w:leader="none"/>
        </w:tabs>
        <w:spacing w:line="240" w:lineRule="auto" w:before="97" w:after="0"/>
        <w:ind w:left="572" w:right="0" w:hanging="430"/>
        <w:jc w:val="left"/>
      </w:pPr>
      <w:bookmarkStart w:name="Taxonomy and Literature Review" w:id="2"/>
      <w:bookmarkEnd w:id="2"/>
      <w:r>
        <w:rPr>
          <w:b w:val="0"/>
        </w:rPr>
      </w:r>
      <w:r>
        <w:rPr/>
        <w:t>Taxonomy</w:t>
      </w:r>
      <w:r>
        <w:rPr>
          <w:spacing w:val="9"/>
        </w:rPr>
        <w:t> </w:t>
      </w:r>
      <w:r>
        <w:rPr/>
        <w:t>and</w:t>
      </w:r>
      <w:r>
        <w:rPr>
          <w:spacing w:val="10"/>
        </w:rPr>
        <w:t> </w:t>
      </w:r>
      <w:r>
        <w:rPr/>
        <w:t>Literature</w:t>
      </w:r>
      <w:r>
        <w:rPr>
          <w:spacing w:val="10"/>
        </w:rPr>
        <w:t> </w:t>
      </w:r>
      <w:r>
        <w:rPr>
          <w:spacing w:val="-2"/>
        </w:rPr>
        <w:t>Review</w:t>
      </w:r>
    </w:p>
    <w:p>
      <w:pPr>
        <w:pStyle w:val="Heading2"/>
        <w:numPr>
          <w:ilvl w:val="1"/>
          <w:numId w:val="1"/>
        </w:numPr>
        <w:tabs>
          <w:tab w:pos="680" w:val="left" w:leader="none"/>
        </w:tabs>
        <w:spacing w:line="240" w:lineRule="auto" w:before="270" w:after="0"/>
        <w:ind w:left="680" w:right="0" w:hanging="538"/>
        <w:jc w:val="left"/>
      </w:pPr>
      <w:bookmarkStart w:name="Pillar 1: Internal State-Based Detection" w:id="3"/>
      <w:bookmarkEnd w:id="3"/>
      <w:r>
        <w:rPr>
          <w:b w:val="0"/>
        </w:rPr>
      </w:r>
      <w:r>
        <w:rPr/>
        <w:t>Pillar</w:t>
      </w:r>
      <w:r>
        <w:rPr>
          <w:spacing w:val="-9"/>
        </w:rPr>
        <w:t> </w:t>
      </w:r>
      <w:r>
        <w:rPr/>
        <w:t>1:</w:t>
      </w:r>
      <w:r>
        <w:rPr>
          <w:spacing w:val="4"/>
        </w:rPr>
        <w:t> </w:t>
      </w:r>
      <w:r>
        <w:rPr/>
        <w:t>Internal</w:t>
      </w:r>
      <w:r>
        <w:rPr>
          <w:spacing w:val="-8"/>
        </w:rPr>
        <w:t> </w:t>
      </w:r>
      <w:r>
        <w:rPr/>
        <w:t>State-Based</w:t>
      </w:r>
      <w:r>
        <w:rPr>
          <w:spacing w:val="-9"/>
        </w:rPr>
        <w:t> </w:t>
      </w:r>
      <w:r>
        <w:rPr>
          <w:spacing w:val="-2"/>
        </w:rPr>
        <w:t>Detection</w:t>
      </w:r>
    </w:p>
    <w:p>
      <w:pPr>
        <w:pStyle w:val="ListParagraph"/>
        <w:numPr>
          <w:ilvl w:val="1"/>
          <w:numId w:val="1"/>
        </w:numPr>
        <w:tabs>
          <w:tab w:pos="680" w:val="left" w:leader="none"/>
        </w:tabs>
        <w:spacing w:line="240" w:lineRule="auto" w:before="208" w:after="0"/>
        <w:ind w:left="680" w:right="0" w:hanging="538"/>
        <w:jc w:val="left"/>
        <w:rPr>
          <w:b/>
          <w:sz w:val="24"/>
        </w:rPr>
      </w:pPr>
      <w:bookmarkStart w:name="Pillar 2: Uncertainty Quantification and" w:id="4"/>
      <w:bookmarkEnd w:id="4"/>
      <w:r>
        <w:rPr/>
      </w:r>
      <w:r>
        <w:rPr>
          <w:b/>
          <w:sz w:val="24"/>
        </w:rPr>
        <w:t>Pillar</w:t>
      </w:r>
      <w:r>
        <w:rPr>
          <w:b/>
          <w:spacing w:val="-13"/>
          <w:sz w:val="24"/>
        </w:rPr>
        <w:t> </w:t>
      </w:r>
      <w:r>
        <w:rPr>
          <w:b/>
          <w:sz w:val="24"/>
        </w:rPr>
        <w:t>2: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Uncertainty</w:t>
      </w:r>
      <w:r>
        <w:rPr>
          <w:b/>
          <w:spacing w:val="-13"/>
          <w:sz w:val="24"/>
        </w:rPr>
        <w:t> </w:t>
      </w:r>
      <w:r>
        <w:rPr>
          <w:b/>
          <w:sz w:val="24"/>
        </w:rPr>
        <w:t>Quantification</w:t>
      </w:r>
      <w:r>
        <w:rPr>
          <w:b/>
          <w:spacing w:val="-13"/>
          <w:sz w:val="24"/>
        </w:rPr>
        <w:t> </w:t>
      </w:r>
      <w:r>
        <w:rPr>
          <w:b/>
          <w:sz w:val="24"/>
        </w:rPr>
        <w:t>and</w:t>
      </w:r>
      <w:r>
        <w:rPr>
          <w:b/>
          <w:spacing w:val="-13"/>
          <w:sz w:val="24"/>
        </w:rPr>
        <w:t> </w:t>
      </w:r>
      <w:r>
        <w:rPr>
          <w:b/>
          <w:sz w:val="24"/>
        </w:rPr>
        <w:t>Entropy-Based</w:t>
      </w:r>
      <w:r>
        <w:rPr>
          <w:b/>
          <w:spacing w:val="-13"/>
          <w:sz w:val="24"/>
        </w:rPr>
        <w:t> </w:t>
      </w:r>
      <w:r>
        <w:rPr>
          <w:b/>
          <w:spacing w:val="-2"/>
          <w:sz w:val="24"/>
        </w:rPr>
        <w:t>Methods</w:t>
      </w:r>
    </w:p>
    <w:p>
      <w:pPr>
        <w:pStyle w:val="BodyText"/>
        <w:spacing w:before="136"/>
        <w:rPr>
          <w:b/>
        </w:rPr>
      </w:pPr>
      <w:r>
        <w:rPr>
          <w:b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1334516</wp:posOffset>
                </wp:positionH>
                <wp:positionV relativeFrom="paragraph">
                  <wp:posOffset>250199</wp:posOffset>
                </wp:positionV>
                <wp:extent cx="4891405" cy="4892675"/>
                <wp:effectExtent l="0" t="0" r="0" b="0"/>
                <wp:wrapTopAndBottom/>
                <wp:docPr id="3" name="Textbox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Textbox 3"/>
                      <wps:cNvSpPr txBox="1"/>
                      <wps:spPr>
                        <a:xfrm>
                          <a:off x="0" y="0"/>
                          <a:ext cx="4891405" cy="4892675"/>
                        </a:xfrm>
                        <a:prstGeom prst="rect">
                          <a:avLst/>
                        </a:pr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20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ind w:left="41"/>
                            </w:pPr>
                            <w:r>
                              <w:rPr>
                                <w:spacing w:val="-2"/>
                                <w:w w:val="115"/>
                              </w:rPr>
                              <w:t>07_sep_vs_semantic_entropy.png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05.080002pt;margin-top:19.70071pt;width:385.15pt;height:385.25pt;mso-position-horizontal-relative:page;mso-position-vertical-relative:paragraph;z-index:-15728128;mso-wrap-distance-left:0;mso-wrap-distance-right:0" type="#_x0000_t202" id="docshape3" filled="false" stroked="true" strokeweight=".398pt" strokecolor="#000000">
                <v:textbox inset="0,0,0,0">
                  <w:txbxContent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spacing w:before="20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ind w:left="41"/>
                      </w:pPr>
                      <w:r>
                        <w:rPr>
                          <w:spacing w:val="-2"/>
                          <w:w w:val="115"/>
                        </w:rPr>
                        <w:t>07_sep_vs_semantic_entropy.png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line="235" w:lineRule="auto" w:before="187"/>
        <w:ind w:left="142"/>
      </w:pPr>
      <w:r>
        <w:rPr/>
        <w:t>Figure</w:t>
      </w:r>
      <w:r>
        <w:rPr>
          <w:spacing w:val="-1"/>
        </w:rPr>
        <w:t> </w:t>
      </w:r>
      <w:r>
        <w:rPr/>
        <w:t>2: SEP</w:t>
      </w:r>
      <w:r>
        <w:rPr>
          <w:spacing w:val="-1"/>
        </w:rPr>
        <w:t> </w:t>
      </w:r>
      <w:r>
        <w:rPr/>
        <w:t>vs.</w:t>
      </w:r>
      <w:r>
        <w:rPr>
          <w:spacing w:val="-1"/>
        </w:rPr>
        <w:t> </w:t>
      </w:r>
      <w:r>
        <w:rPr/>
        <w:t>Semantic</w:t>
      </w:r>
      <w:r>
        <w:rPr>
          <w:spacing w:val="-1"/>
        </w:rPr>
        <w:t> </w:t>
      </w:r>
      <w:r>
        <w:rPr/>
        <w:t>Entropy</w:t>
      </w:r>
      <w:r>
        <w:rPr>
          <w:spacing w:val="-1"/>
        </w:rPr>
        <w:t> </w:t>
      </w:r>
      <w:r>
        <w:rPr/>
        <w:t>—</w:t>
      </w:r>
      <w:r>
        <w:rPr>
          <w:spacing w:val="-1"/>
        </w:rPr>
        <w:t> </w:t>
      </w:r>
      <w:r>
        <w:rPr/>
        <w:t>Per-Model</w:t>
      </w:r>
      <w:r>
        <w:rPr>
          <w:spacing w:val="-1"/>
        </w:rPr>
        <w:t> </w:t>
      </w:r>
      <w:r>
        <w:rPr/>
        <w:t>AUROC</w:t>
      </w:r>
      <w:r>
        <w:rPr>
          <w:spacing w:val="-1"/>
        </w:rPr>
        <w:t> </w:t>
      </w:r>
      <w:r>
        <w:rPr/>
        <w:t>comparison</w:t>
      </w:r>
      <w:r>
        <w:rPr>
          <w:spacing w:val="-1"/>
        </w:rPr>
        <w:t> </w:t>
      </w:r>
      <w:r>
        <w:rPr/>
        <w:t>across</w:t>
      </w:r>
      <w:r>
        <w:rPr>
          <w:spacing w:val="-1"/>
        </w:rPr>
        <w:t> </w:t>
      </w:r>
      <w:r>
        <w:rPr/>
        <w:t>four</w:t>
      </w:r>
      <w:r>
        <w:rPr>
          <w:spacing w:val="-1"/>
        </w:rPr>
        <w:t> </w:t>
      </w:r>
      <w:r>
        <w:rPr/>
        <w:t>LLMs.</w:t>
      </w:r>
      <w:r>
        <w:rPr>
          <w:spacing w:val="21"/>
        </w:rPr>
        <w:t> </w:t>
      </w:r>
      <w:r>
        <w:rPr/>
        <w:t>SEP</w:t>
      </w:r>
      <w:r>
        <w:rPr>
          <w:spacing w:val="-1"/>
        </w:rPr>
        <w:t> </w:t>
      </w:r>
      <w:r>
        <w:rPr/>
        <w:t>achieves</w:t>
      </w:r>
      <w:r>
        <w:rPr>
          <w:spacing w:val="-1"/>
        </w:rPr>
        <w:t> </w:t>
      </w:r>
      <w:r>
        <w:rPr/>
        <w:t>higher AUROC at 8</w:t>
      </w:r>
      <w:r>
        <w:rPr>
          <w:rFonts w:ascii="Verdana" w:hAnsi="Verdana"/>
          <w:i/>
        </w:rPr>
        <w:t>×</w:t>
      </w:r>
      <w:r>
        <w:rPr>
          <w:rFonts w:ascii="Verdana" w:hAnsi="Verdana"/>
          <w:i/>
          <w:spacing w:val="-8"/>
        </w:rPr>
        <w:t> </w:t>
      </w:r>
      <w:r>
        <w:rPr/>
        <w:t>lower computational cost (Source: Paper 14).</w:t>
      </w:r>
    </w:p>
    <w:p>
      <w:pPr>
        <w:pStyle w:val="BodyText"/>
        <w:spacing w:after="0" w:line="235" w:lineRule="auto"/>
        <w:sectPr>
          <w:pgSz w:w="11910" w:h="16840"/>
          <w:pgMar w:header="0" w:footer="804" w:top="1240" w:bottom="1000" w:left="1275" w:right="1275"/>
        </w:sectPr>
      </w:pPr>
    </w:p>
    <w:p>
      <w:pPr>
        <w:pStyle w:val="Heading2"/>
        <w:numPr>
          <w:ilvl w:val="1"/>
          <w:numId w:val="1"/>
        </w:numPr>
        <w:tabs>
          <w:tab w:pos="680" w:val="left" w:leader="none"/>
        </w:tabs>
        <w:spacing w:line="240" w:lineRule="auto" w:before="94" w:after="0"/>
        <w:ind w:left="680" w:right="0" w:hanging="538"/>
        <w:jc w:val="left"/>
      </w:pPr>
      <w:bookmarkStart w:name="Pillar 3: Attention-Based Detection" w:id="5"/>
      <w:bookmarkEnd w:id="5"/>
      <w:r>
        <w:rPr>
          <w:b w:val="0"/>
        </w:rPr>
      </w:r>
      <w:r>
        <w:rPr/>
        <w:t>Pillar</w:t>
      </w:r>
      <w:r>
        <w:rPr>
          <w:spacing w:val="-9"/>
        </w:rPr>
        <w:t> </w:t>
      </w:r>
      <w:r>
        <w:rPr/>
        <w:t>3:</w:t>
      </w:r>
      <w:r>
        <w:rPr>
          <w:spacing w:val="5"/>
        </w:rPr>
        <w:t> </w:t>
      </w:r>
      <w:r>
        <w:rPr/>
        <w:t>Attention-Based</w:t>
      </w:r>
      <w:r>
        <w:rPr>
          <w:spacing w:val="-9"/>
        </w:rPr>
        <w:t> </w:t>
      </w:r>
      <w:r>
        <w:rPr>
          <w:spacing w:val="-2"/>
        </w:rPr>
        <w:t>Detection</w:t>
      </w:r>
    </w:p>
    <w:p>
      <w:pPr>
        <w:pStyle w:val="BodyText"/>
        <w:spacing w:before="91"/>
        <w:rPr>
          <w:b/>
        </w:rPr>
      </w:pPr>
      <w:r>
        <w:rPr>
          <w:b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1334516</wp:posOffset>
                </wp:positionH>
                <wp:positionV relativeFrom="paragraph">
                  <wp:posOffset>221731</wp:posOffset>
                </wp:positionV>
                <wp:extent cx="4891405" cy="4892675"/>
                <wp:effectExtent l="0" t="0" r="0" b="0"/>
                <wp:wrapTopAndBottom/>
                <wp:docPr id="4" name="Textbox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Textbox 4"/>
                      <wps:cNvSpPr txBox="1"/>
                      <wps:spPr>
                        <a:xfrm>
                          <a:off x="0" y="0"/>
                          <a:ext cx="4891405" cy="4892675"/>
                        </a:xfrm>
                        <a:prstGeom prst="rect">
                          <a:avLst/>
                        </a:pr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20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ind w:left="41"/>
                            </w:pPr>
                            <w:r>
                              <w:rPr>
                                <w:spacing w:val="-2"/>
                                <w:w w:val="120"/>
                              </w:rPr>
                              <w:t>11_llmcheck_variants.png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05.080002pt;margin-top:17.459171pt;width:385.15pt;height:385.25pt;mso-position-horizontal-relative:page;mso-position-vertical-relative:paragraph;z-index:-15727616;mso-wrap-distance-left:0;mso-wrap-distance-right:0" type="#_x0000_t202" id="docshape4" filled="false" stroked="true" strokeweight=".398pt" strokecolor="#000000">
                <v:textbox inset="0,0,0,0">
                  <w:txbxContent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spacing w:before="20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ind w:left="41"/>
                      </w:pPr>
                      <w:r>
                        <w:rPr>
                          <w:spacing w:val="-2"/>
                          <w:w w:val="120"/>
                        </w:rPr>
                        <w:t>11_llmcheck_variants.png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line="249" w:lineRule="auto" w:before="169"/>
        <w:ind w:left="142"/>
      </w:pPr>
      <w:r>
        <w:rPr/>
        <w:t>Figure 3:</w:t>
      </w:r>
      <w:r>
        <w:rPr>
          <w:spacing w:val="35"/>
        </w:rPr>
        <w:t> </w:t>
      </w:r>
      <w:r>
        <w:rPr/>
        <w:t>LLM-Check detection variants showing three settings from full white-box (93.4% AUROC) to </w:t>
      </w:r>
      <w:r>
        <w:rPr/>
        <w:t>450</w:t>
      </w:r>
      <w:r>
        <w:rPr>
          <w:rFonts w:ascii="Verdana" w:hAnsi="Verdana"/>
          <w:i/>
        </w:rPr>
        <w:t>× </w:t>
      </w:r>
      <w:r>
        <w:rPr/>
        <w:t>faster black-box (89.2% AUROC) (Source: Paper 12).</w:t>
      </w:r>
    </w:p>
    <w:p>
      <w:pPr>
        <w:pStyle w:val="BodyText"/>
        <w:spacing w:after="0" w:line="249" w:lineRule="auto"/>
        <w:sectPr>
          <w:pgSz w:w="11910" w:h="16840"/>
          <w:pgMar w:header="0" w:footer="804" w:top="1280" w:bottom="1000" w:left="1275" w:right="1275"/>
        </w:sectPr>
      </w:pPr>
    </w:p>
    <w:p>
      <w:pPr>
        <w:pStyle w:val="Heading2"/>
        <w:numPr>
          <w:ilvl w:val="1"/>
          <w:numId w:val="1"/>
        </w:numPr>
        <w:tabs>
          <w:tab w:pos="680" w:val="left" w:leader="none"/>
        </w:tabs>
        <w:spacing w:line="240" w:lineRule="auto" w:before="94" w:after="0"/>
        <w:ind w:left="680" w:right="0" w:hanging="538"/>
        <w:jc w:val="left"/>
      </w:pPr>
      <w:bookmarkStart w:name="Pillar 4: Evaluation and Benchmarking" w:id="6"/>
      <w:bookmarkEnd w:id="6"/>
      <w:r>
        <w:rPr>
          <w:b w:val="0"/>
        </w:rPr>
      </w:r>
      <w:r>
        <w:rPr/>
        <w:t>Pillar</w:t>
      </w:r>
      <w:r>
        <w:rPr>
          <w:spacing w:val="-8"/>
        </w:rPr>
        <w:t> </w:t>
      </w:r>
      <w:r>
        <w:rPr/>
        <w:t>4:</w:t>
      </w:r>
      <w:r>
        <w:rPr>
          <w:spacing w:val="7"/>
        </w:rPr>
        <w:t> </w:t>
      </w:r>
      <w:r>
        <w:rPr/>
        <w:t>Evaluation</w:t>
      </w:r>
      <w:r>
        <w:rPr>
          <w:spacing w:val="-7"/>
        </w:rPr>
        <w:t> </w:t>
      </w:r>
      <w:r>
        <w:rPr/>
        <w:t>and</w:t>
      </w:r>
      <w:r>
        <w:rPr>
          <w:spacing w:val="-7"/>
        </w:rPr>
        <w:t> </w:t>
      </w:r>
      <w:r>
        <w:rPr>
          <w:spacing w:val="-2"/>
        </w:rPr>
        <w:t>Benchmarking</w:t>
      </w:r>
    </w:p>
    <w:p>
      <w:pPr>
        <w:pStyle w:val="BodyText"/>
        <w:spacing w:before="136"/>
        <w:rPr>
          <w:b/>
        </w:rPr>
      </w:pPr>
      <w:r>
        <w:rPr>
          <w:b/>
        </w:rPr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1334516</wp:posOffset>
                </wp:positionH>
                <wp:positionV relativeFrom="paragraph">
                  <wp:posOffset>250725</wp:posOffset>
                </wp:positionV>
                <wp:extent cx="4891405" cy="4892675"/>
                <wp:effectExtent l="0" t="0" r="0" b="0"/>
                <wp:wrapTopAndBottom/>
                <wp:docPr id="5" name="Textbox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Textbox 5"/>
                      <wps:cNvSpPr txBox="1"/>
                      <wps:spPr>
                        <a:xfrm>
                          <a:off x="0" y="0"/>
                          <a:ext cx="4891405" cy="4892675"/>
                        </a:xfrm>
                        <a:prstGeom prst="rect">
                          <a:avLst/>
                        </a:pr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20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ind w:left="41"/>
                            </w:pPr>
                            <w:r>
                              <w:rPr>
                                <w:spacing w:val="-2"/>
                                <w:w w:val="120"/>
                              </w:rPr>
                              <w:t>06_trustllm_dimensions.png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05.080002pt;margin-top:19.742172pt;width:385.15pt;height:385.25pt;mso-position-horizontal-relative:page;mso-position-vertical-relative:paragraph;z-index:-15727104;mso-wrap-distance-left:0;mso-wrap-distance-right:0" type="#_x0000_t202" id="docshape5" filled="false" stroked="true" strokeweight=".398pt" strokecolor="#000000">
                <v:textbox inset="0,0,0,0">
                  <w:txbxContent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spacing w:before="20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ind w:left="41"/>
                      </w:pPr>
                      <w:r>
                        <w:rPr>
                          <w:spacing w:val="-2"/>
                          <w:w w:val="120"/>
                        </w:rPr>
                        <w:t>06_trustllm_dimensions.png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line="249" w:lineRule="auto" w:before="184"/>
        <w:ind w:left="142" w:right="140"/>
      </w:pPr>
      <w:r>
        <w:rPr/>
        <w:t>Figure 4:</w:t>
      </w:r>
      <w:r>
        <w:rPr>
          <w:spacing w:val="40"/>
        </w:rPr>
        <w:t> </w:t>
      </w:r>
      <w:r>
        <w:rPr/>
        <w:t>TrustLLM trustworthiness evaluation across eight dimensions for proprietary vs. open-source LLMs. GPT-4 leads in all dimensions (81–91%), with the gap narrowing for open-source models (Source: Paper 3).</w:t>
      </w:r>
    </w:p>
    <w:p>
      <w:pPr>
        <w:pStyle w:val="BodyText"/>
        <w:spacing w:after="0" w:line="249" w:lineRule="auto"/>
        <w:sectPr>
          <w:pgSz w:w="11910" w:h="16840"/>
          <w:pgMar w:header="0" w:footer="804" w:top="1280" w:bottom="1000" w:left="1275" w:right="1275"/>
        </w:sectPr>
      </w:pPr>
    </w:p>
    <w:p>
      <w:pPr>
        <w:pStyle w:val="BodyText"/>
        <w:ind w:left="822"/>
      </w:pPr>
      <w:r>
        <w:rPr/>
        <mc:AlternateContent>
          <mc:Choice Requires="wps">
            <w:drawing>
              <wp:inline distT="0" distB="0" distL="0" distR="0">
                <wp:extent cx="4891405" cy="4892675"/>
                <wp:effectExtent l="9525" t="0" r="0" b="3175"/>
                <wp:docPr id="6" name="Textbox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" name="Textbox 6"/>
                      <wps:cNvSpPr txBox="1"/>
                      <wps:spPr>
                        <a:xfrm>
                          <a:off x="0" y="0"/>
                          <a:ext cx="4891405" cy="4892675"/>
                        </a:xfrm>
                        <a:prstGeom prst="rect">
                          <a:avLst/>
                        </a:pr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  <w:spacing w:before="20"/>
                            </w:pPr>
                          </w:p>
                          <w:p>
                            <w:pPr>
                              <w:pStyle w:val="BodyText"/>
                              <w:ind w:left="41"/>
                            </w:pPr>
                            <w:r>
                              <w:rPr>
                                <w:spacing w:val="-2"/>
                                <w:w w:val="115"/>
                              </w:rPr>
                              <w:t>04_improvement_over_baseline.png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385.15pt;height:385.25pt;mso-position-horizontal-relative:char;mso-position-vertical-relative:line" type="#_x0000_t202" id="docshape6" filled="false" stroked="true" strokeweight=".398pt" strokecolor="#000000">
                <w10:anchorlock/>
                <v:textbox inset="0,0,0,0">
                  <w:txbxContent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  <w:spacing w:before="20"/>
                      </w:pPr>
                    </w:p>
                    <w:p>
                      <w:pPr>
                        <w:pStyle w:val="BodyText"/>
                        <w:ind w:left="41"/>
                      </w:pPr>
                      <w:r>
                        <w:rPr>
                          <w:spacing w:val="-2"/>
                          <w:w w:val="115"/>
                        </w:rPr>
                        <w:t>04_improvement_over_baseline.png</w:t>
                      </w:r>
                    </w:p>
                  </w:txbxContent>
                </v:textbox>
                <v:stroke dashstyle="solid"/>
              </v:shape>
            </w:pict>
          </mc:Fallback>
        </mc:AlternateContent>
      </w:r>
      <w:r>
        <w:rPr/>
      </w:r>
    </w:p>
    <w:p>
      <w:pPr>
        <w:pStyle w:val="BodyText"/>
        <w:spacing w:line="249" w:lineRule="auto" w:before="140"/>
        <w:ind w:left="142"/>
      </w:pPr>
      <w:r>
        <w:rPr/>
        <w:t>Figure</w:t>
      </w:r>
      <w:r>
        <w:rPr>
          <w:spacing w:val="23"/>
        </w:rPr>
        <w:t> </w:t>
      </w:r>
      <w:r>
        <w:rPr/>
        <w:t>5:</w:t>
      </w:r>
      <w:r>
        <w:rPr>
          <w:spacing w:val="40"/>
        </w:rPr>
        <w:t> </w:t>
      </w:r>
      <w:r>
        <w:rPr/>
        <w:t>Percentage</w:t>
      </w:r>
      <w:r>
        <w:rPr>
          <w:spacing w:val="23"/>
        </w:rPr>
        <w:t> </w:t>
      </w:r>
      <w:r>
        <w:rPr/>
        <w:t>improvement</w:t>
      </w:r>
      <w:r>
        <w:rPr>
          <w:spacing w:val="23"/>
        </w:rPr>
        <w:t> </w:t>
      </w:r>
      <w:r>
        <w:rPr/>
        <w:t>over</w:t>
      </w:r>
      <w:r>
        <w:rPr>
          <w:spacing w:val="23"/>
        </w:rPr>
        <w:t> </w:t>
      </w:r>
      <w:r>
        <w:rPr/>
        <w:t>strongest</w:t>
      </w:r>
      <w:r>
        <w:rPr>
          <w:spacing w:val="23"/>
        </w:rPr>
        <w:t> </w:t>
      </w:r>
      <w:r>
        <w:rPr/>
        <w:t>baseline</w:t>
      </w:r>
      <w:r>
        <w:rPr>
          <w:spacing w:val="23"/>
        </w:rPr>
        <w:t> </w:t>
      </w:r>
      <w:r>
        <w:rPr/>
        <w:t>for</w:t>
      </w:r>
      <w:r>
        <w:rPr>
          <w:spacing w:val="23"/>
        </w:rPr>
        <w:t> </w:t>
      </w:r>
      <w:r>
        <w:rPr/>
        <w:t>each</w:t>
      </w:r>
      <w:r>
        <w:rPr>
          <w:spacing w:val="23"/>
        </w:rPr>
        <w:t> </w:t>
      </w:r>
      <w:r>
        <w:rPr/>
        <w:t>reviewed</w:t>
      </w:r>
      <w:r>
        <w:rPr>
          <w:spacing w:val="23"/>
        </w:rPr>
        <w:t> </w:t>
      </w:r>
      <w:r>
        <w:rPr/>
        <w:t>method.</w:t>
      </w:r>
      <w:r>
        <w:rPr>
          <w:spacing w:val="80"/>
        </w:rPr>
        <w:t> </w:t>
      </w:r>
      <w:r>
        <w:rPr/>
        <w:t>Human</w:t>
      </w:r>
      <w:r>
        <w:rPr>
          <w:spacing w:val="23"/>
        </w:rPr>
        <w:t> </w:t>
      </w:r>
      <w:r>
        <w:rPr/>
        <w:t>Trust</w:t>
      </w:r>
      <w:r>
        <w:rPr>
          <w:spacing w:val="23"/>
        </w:rPr>
        <w:t> </w:t>
      </w:r>
      <w:r>
        <w:rPr/>
        <w:t>framing (+22%) and Behaviorally Calibrated RL (+18.6%) show the largest gains (Sources: Papers 2,4,5,10–17,19,20).</w:t>
      </w:r>
    </w:p>
    <w:p>
      <w:pPr>
        <w:pStyle w:val="BodyText"/>
        <w:spacing w:after="0" w:line="249" w:lineRule="auto"/>
        <w:sectPr>
          <w:pgSz w:w="11910" w:h="16840"/>
          <w:pgMar w:header="0" w:footer="804" w:top="1400" w:bottom="1000" w:left="1275" w:right="1275"/>
        </w:sectPr>
      </w:pPr>
    </w:p>
    <w:p>
      <w:pPr>
        <w:pStyle w:val="Heading2"/>
        <w:numPr>
          <w:ilvl w:val="1"/>
          <w:numId w:val="1"/>
        </w:numPr>
        <w:tabs>
          <w:tab w:pos="680" w:val="left" w:leader="none"/>
        </w:tabs>
        <w:spacing w:line="240" w:lineRule="auto" w:before="94" w:after="0"/>
        <w:ind w:left="680" w:right="0" w:hanging="538"/>
        <w:jc w:val="left"/>
      </w:pPr>
      <w:bookmarkStart w:name="Pillar 5: Mitigation Through Calibration" w:id="7"/>
      <w:bookmarkEnd w:id="7"/>
      <w:r>
        <w:rPr>
          <w:b w:val="0"/>
        </w:rPr>
      </w:r>
      <w:r>
        <w:rPr/>
        <w:t>Pillar</w:t>
      </w:r>
      <w:r>
        <w:rPr>
          <w:spacing w:val="-10"/>
        </w:rPr>
        <w:t> </w:t>
      </w:r>
      <w:r>
        <w:rPr/>
        <w:t>5:</w:t>
      </w:r>
      <w:r>
        <w:rPr>
          <w:spacing w:val="2"/>
        </w:rPr>
        <w:t> </w:t>
      </w:r>
      <w:r>
        <w:rPr/>
        <w:t>Mitigation</w:t>
      </w:r>
      <w:r>
        <w:rPr>
          <w:spacing w:val="-10"/>
        </w:rPr>
        <w:t> </w:t>
      </w:r>
      <w:r>
        <w:rPr/>
        <w:t>Through</w:t>
      </w:r>
      <w:r>
        <w:rPr>
          <w:spacing w:val="-9"/>
        </w:rPr>
        <w:t> </w:t>
      </w:r>
      <w:r>
        <w:rPr/>
        <w:t>Calibration</w:t>
      </w:r>
      <w:r>
        <w:rPr>
          <w:spacing w:val="-10"/>
        </w:rPr>
        <w:t> </w:t>
      </w:r>
      <w:r>
        <w:rPr/>
        <w:t>and</w:t>
      </w:r>
      <w:r>
        <w:rPr>
          <w:spacing w:val="-10"/>
        </w:rPr>
        <w:t> </w:t>
      </w:r>
      <w:r>
        <w:rPr/>
        <w:t>Retrieval</w:t>
      </w:r>
      <w:r>
        <w:rPr>
          <w:spacing w:val="-10"/>
        </w:rPr>
        <w:t> </w:t>
      </w:r>
      <w:r>
        <w:rPr>
          <w:spacing w:val="-2"/>
        </w:rPr>
        <w:t>Augmentation</w:t>
      </w:r>
    </w:p>
    <w:p>
      <w:pPr>
        <w:pStyle w:val="BodyText"/>
        <w:spacing w:before="136"/>
        <w:rPr>
          <w:b/>
        </w:rPr>
      </w:pPr>
      <w:r>
        <w:rPr>
          <w:b/>
        </w:rPr>
        <mc:AlternateContent>
          <mc:Choice Requires="wps">
            <w:drawing>
              <wp:anchor distT="0" distB="0" distL="0" distR="0" allowOverlap="1" layoutInCell="1" locked="0" behindDoc="1" simplePos="0" relativeHeight="487590400">
                <wp:simplePos x="0" y="0"/>
                <wp:positionH relativeFrom="page">
                  <wp:posOffset>1334516</wp:posOffset>
                </wp:positionH>
                <wp:positionV relativeFrom="paragraph">
                  <wp:posOffset>250725</wp:posOffset>
                </wp:positionV>
                <wp:extent cx="4891405" cy="4892675"/>
                <wp:effectExtent l="0" t="0" r="0" b="0"/>
                <wp:wrapTopAndBottom/>
                <wp:docPr id="7" name="Textbox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" name="Textbox 7"/>
                      <wps:cNvSpPr txBox="1"/>
                      <wps:spPr>
                        <a:xfrm>
                          <a:off x="0" y="0"/>
                          <a:ext cx="4891405" cy="4892675"/>
                        </a:xfrm>
                        <a:prstGeom prst="rect">
                          <a:avLst/>
                        </a:pr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20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ind w:left="41"/>
                            </w:pPr>
                            <w:r>
                              <w:rPr>
                                <w:spacing w:val="-2"/>
                                <w:w w:val="120"/>
                              </w:rPr>
                              <w:t>09_expandr_retrieval_ndcg.png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05.080002pt;margin-top:19.742172pt;width:385.15pt;height:385.25pt;mso-position-horizontal-relative:page;mso-position-vertical-relative:paragraph;z-index:-15726080;mso-wrap-distance-left:0;mso-wrap-distance-right:0" type="#_x0000_t202" id="docshape7" filled="false" stroked="true" strokeweight=".398pt" strokecolor="#000000">
                <v:textbox inset="0,0,0,0">
                  <w:txbxContent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spacing w:before="20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ind w:left="41"/>
                      </w:pPr>
                      <w:r>
                        <w:rPr>
                          <w:spacing w:val="-2"/>
                          <w:w w:val="120"/>
                        </w:rPr>
                        <w:t>09_expandr_retrieval_ndcg.png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line="249" w:lineRule="auto" w:before="184"/>
        <w:ind w:left="142"/>
      </w:pPr>
      <w:r>
        <w:rPr/>
        <w:t>Figure</w:t>
      </w:r>
      <w:r>
        <w:rPr>
          <w:spacing w:val="-3"/>
        </w:rPr>
        <w:t> </w:t>
      </w:r>
      <w:r>
        <w:rPr/>
        <w:t>6: ExpandR</w:t>
      </w:r>
      <w:r>
        <w:rPr>
          <w:spacing w:val="-3"/>
        </w:rPr>
        <w:t> </w:t>
      </w:r>
      <w:r>
        <w:rPr/>
        <w:t>retrieval</w:t>
      </w:r>
      <w:r>
        <w:rPr>
          <w:spacing w:val="-3"/>
        </w:rPr>
        <w:t> </w:t>
      </w:r>
      <w:r>
        <w:rPr/>
        <w:t>performance</w:t>
      </w:r>
      <w:r>
        <w:rPr>
          <w:spacing w:val="-3"/>
        </w:rPr>
        <w:t> </w:t>
      </w:r>
      <w:r>
        <w:rPr/>
        <w:t>(NDCG@10)</w:t>
      </w:r>
      <w:r>
        <w:rPr>
          <w:spacing w:val="-3"/>
        </w:rPr>
        <w:t> </w:t>
      </w:r>
      <w:r>
        <w:rPr/>
        <w:t>across</w:t>
      </w:r>
      <w:r>
        <w:rPr>
          <w:spacing w:val="-3"/>
        </w:rPr>
        <w:t> </w:t>
      </w:r>
      <w:r>
        <w:rPr/>
        <w:t>four</w:t>
      </w:r>
      <w:r>
        <w:rPr>
          <w:spacing w:val="-3"/>
        </w:rPr>
        <w:t> </w:t>
      </w:r>
      <w:r>
        <w:rPr/>
        <w:t>benchmarks.</w:t>
      </w:r>
      <w:r>
        <w:rPr>
          <w:spacing w:val="14"/>
        </w:rPr>
        <w:t> </w:t>
      </w:r>
      <w:r>
        <w:rPr/>
        <w:t>Joint</w:t>
      </w:r>
      <w:r>
        <w:rPr>
          <w:spacing w:val="-3"/>
        </w:rPr>
        <w:t> </w:t>
      </w:r>
      <w:r>
        <w:rPr/>
        <w:t>LLM</w:t>
      </w:r>
      <w:r>
        <w:rPr>
          <w:spacing w:val="-3"/>
        </w:rPr>
        <w:t> </w:t>
      </w:r>
      <w:r>
        <w:rPr/>
        <w:t>+</w:t>
      </w:r>
      <w:r>
        <w:rPr>
          <w:spacing w:val="-3"/>
        </w:rPr>
        <w:t> </w:t>
      </w:r>
      <w:r>
        <w:rPr/>
        <w:t>retriever</w:t>
      </w:r>
      <w:r>
        <w:rPr>
          <w:spacing w:val="-3"/>
        </w:rPr>
        <w:t> </w:t>
      </w:r>
      <w:r>
        <w:rPr/>
        <w:t>optimisa- tion consistently outperforms all baselines (Source: Paper 20).</w:t>
      </w:r>
    </w:p>
    <w:p>
      <w:pPr>
        <w:pStyle w:val="BodyText"/>
        <w:spacing w:after="0" w:line="249" w:lineRule="auto"/>
        <w:sectPr>
          <w:pgSz w:w="11910" w:h="16840"/>
          <w:pgMar w:header="0" w:footer="804" w:top="1280" w:bottom="1000" w:left="1275" w:right="1275"/>
        </w:sectPr>
      </w:pPr>
    </w:p>
    <w:p>
      <w:pPr>
        <w:pStyle w:val="BodyText"/>
        <w:ind w:left="822"/>
      </w:pPr>
      <w:r>
        <w:rPr/>
        <mc:AlternateContent>
          <mc:Choice Requires="wps">
            <w:drawing>
              <wp:inline distT="0" distB="0" distL="0" distR="0">
                <wp:extent cx="4891405" cy="4892675"/>
                <wp:effectExtent l="9525" t="0" r="0" b="3175"/>
                <wp:docPr id="8" name="Textbox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" name="Textbox 8"/>
                      <wps:cNvSpPr txBox="1"/>
                      <wps:spPr>
                        <a:xfrm>
                          <a:off x="0" y="0"/>
                          <a:ext cx="4891405" cy="4892675"/>
                        </a:xfrm>
                        <a:prstGeom prst="rect">
                          <a:avLst/>
                        </a:pr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  <w:spacing w:before="20"/>
                            </w:pPr>
                          </w:p>
                          <w:p>
                            <w:pPr>
                              <w:pStyle w:val="BodyText"/>
                              <w:ind w:left="41"/>
                            </w:pPr>
                            <w:r>
                              <w:rPr>
                                <w:spacing w:val="-2"/>
                                <w:w w:val="120"/>
                              </w:rPr>
                              <w:t>10_behcal_calibration_ece.png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385.15pt;height:385.25pt;mso-position-horizontal-relative:char;mso-position-vertical-relative:line" type="#_x0000_t202" id="docshape8" filled="false" stroked="true" strokeweight=".398pt" strokecolor="#000000">
                <w10:anchorlock/>
                <v:textbox inset="0,0,0,0">
                  <w:txbxContent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  <w:spacing w:before="20"/>
                      </w:pPr>
                    </w:p>
                    <w:p>
                      <w:pPr>
                        <w:pStyle w:val="BodyText"/>
                        <w:ind w:left="41"/>
                      </w:pPr>
                      <w:r>
                        <w:rPr>
                          <w:spacing w:val="-2"/>
                          <w:w w:val="120"/>
                        </w:rPr>
                        <w:t>10_behcal_calibration_ece.png</w:t>
                      </w:r>
                    </w:p>
                  </w:txbxContent>
                </v:textbox>
                <v:stroke dashstyle="solid"/>
              </v:shape>
            </w:pict>
          </mc:Fallback>
        </mc:AlternateContent>
      </w:r>
      <w:r>
        <w:rPr/>
      </w:r>
    </w:p>
    <w:p>
      <w:pPr>
        <w:pStyle w:val="BodyText"/>
        <w:spacing w:line="249" w:lineRule="auto" w:before="140"/>
        <w:ind w:left="142" w:right="140"/>
        <w:jc w:val="both"/>
      </w:pPr>
      <w:r>
        <w:rPr/>
        <w:t>Figure 7:</w:t>
      </w:r>
      <w:r>
        <w:rPr>
          <w:spacing w:val="40"/>
        </w:rPr>
        <w:t> </w:t>
      </w:r>
      <w:r>
        <w:rPr/>
        <w:t>BehCal-RL calibration quality (ECE vs. Accuracy).</w:t>
      </w:r>
      <w:r>
        <w:rPr>
          <w:spacing w:val="40"/>
        </w:rPr>
        <w:t> </w:t>
      </w:r>
      <w:r>
        <w:rPr/>
        <w:t>BehCal-RL applied to a 4B parameter model achieves</w:t>
      </w:r>
      <w:r>
        <w:rPr>
          <w:spacing w:val="-7"/>
        </w:rPr>
        <w:t> </w:t>
      </w:r>
      <w:r>
        <w:rPr/>
        <w:t>lower</w:t>
      </w:r>
      <w:r>
        <w:rPr>
          <w:spacing w:val="-7"/>
        </w:rPr>
        <w:t> </w:t>
      </w:r>
      <w:r>
        <w:rPr/>
        <w:t>ECE</w:t>
      </w:r>
      <w:r>
        <w:rPr>
          <w:spacing w:val="-7"/>
        </w:rPr>
        <w:t> </w:t>
      </w:r>
      <w:r>
        <w:rPr/>
        <w:t>(better</w:t>
      </w:r>
      <w:r>
        <w:rPr>
          <w:spacing w:val="-7"/>
        </w:rPr>
        <w:t> </w:t>
      </w:r>
      <w:r>
        <w:rPr/>
        <w:t>calibration)</w:t>
      </w:r>
      <w:r>
        <w:rPr>
          <w:spacing w:val="-7"/>
        </w:rPr>
        <w:t> </w:t>
      </w:r>
      <w:r>
        <w:rPr/>
        <w:t>than</w:t>
      </w:r>
      <w:r>
        <w:rPr>
          <w:spacing w:val="-7"/>
        </w:rPr>
        <w:t> </w:t>
      </w:r>
      <w:r>
        <w:rPr/>
        <w:t>GPT-4o,</w:t>
      </w:r>
      <w:r>
        <w:rPr>
          <w:spacing w:val="-7"/>
        </w:rPr>
        <w:t> </w:t>
      </w:r>
      <w:r>
        <w:rPr/>
        <w:t>demonstrating</w:t>
      </w:r>
      <w:r>
        <w:rPr>
          <w:spacing w:val="-7"/>
        </w:rPr>
        <w:t> </w:t>
      </w:r>
      <w:r>
        <w:rPr/>
        <w:t>calibration</w:t>
      </w:r>
      <w:r>
        <w:rPr>
          <w:spacing w:val="-7"/>
        </w:rPr>
        <w:t> </w:t>
      </w:r>
      <w:r>
        <w:rPr/>
        <w:t>as</w:t>
      </w:r>
      <w:r>
        <w:rPr>
          <w:spacing w:val="-7"/>
        </w:rPr>
        <w:t> </w:t>
      </w:r>
      <w:r>
        <w:rPr/>
        <w:t>a</w:t>
      </w:r>
      <w:r>
        <w:rPr>
          <w:spacing w:val="-7"/>
        </w:rPr>
        <w:t> </w:t>
      </w:r>
      <w:r>
        <w:rPr/>
        <w:t>learnable</w:t>
      </w:r>
      <w:r>
        <w:rPr>
          <w:spacing w:val="-7"/>
        </w:rPr>
        <w:t> </w:t>
      </w:r>
      <w:r>
        <w:rPr/>
        <w:t>meta-skill</w:t>
      </w:r>
      <w:r>
        <w:rPr>
          <w:spacing w:val="-7"/>
        </w:rPr>
        <w:t> </w:t>
      </w:r>
      <w:r>
        <w:rPr/>
        <w:t>(Source: Paper 15).</w:t>
      </w:r>
    </w:p>
    <w:p>
      <w:pPr>
        <w:pStyle w:val="BodyText"/>
        <w:spacing w:after="0" w:line="249" w:lineRule="auto"/>
        <w:jc w:val="both"/>
        <w:sectPr>
          <w:pgSz w:w="11910" w:h="16840"/>
          <w:pgMar w:header="0" w:footer="804" w:top="1400" w:bottom="1000" w:left="1275" w:right="1275"/>
        </w:sectPr>
      </w:pPr>
    </w:p>
    <w:p>
      <w:pPr>
        <w:pStyle w:val="Heading2"/>
        <w:numPr>
          <w:ilvl w:val="1"/>
          <w:numId w:val="1"/>
        </w:numPr>
        <w:tabs>
          <w:tab w:pos="680" w:val="left" w:leader="none"/>
        </w:tabs>
        <w:spacing w:line="240" w:lineRule="auto" w:before="94" w:after="0"/>
        <w:ind w:left="680" w:right="0" w:hanging="538"/>
        <w:jc w:val="left"/>
      </w:pPr>
      <w:bookmarkStart w:name="Pillar 6: Explainability and Human Trust" w:id="8"/>
      <w:bookmarkEnd w:id="8"/>
      <w:r>
        <w:rPr>
          <w:b w:val="0"/>
        </w:rPr>
      </w:r>
      <w:r>
        <w:rPr/>
        <w:t>Pillar</w:t>
      </w:r>
      <w:r>
        <w:rPr>
          <w:spacing w:val="-8"/>
        </w:rPr>
        <w:t> </w:t>
      </w:r>
      <w:r>
        <w:rPr/>
        <w:t>6:</w:t>
      </w:r>
      <w:r>
        <w:rPr>
          <w:spacing w:val="6"/>
        </w:rPr>
        <w:t> </w:t>
      </w:r>
      <w:r>
        <w:rPr/>
        <w:t>Explainability</w:t>
      </w:r>
      <w:r>
        <w:rPr>
          <w:spacing w:val="-7"/>
        </w:rPr>
        <w:t> </w:t>
      </w:r>
      <w:r>
        <w:rPr/>
        <w:t>and</w:t>
      </w:r>
      <w:r>
        <w:rPr>
          <w:spacing w:val="-8"/>
        </w:rPr>
        <w:t> </w:t>
      </w:r>
      <w:r>
        <w:rPr/>
        <w:t>Human</w:t>
      </w:r>
      <w:r>
        <w:rPr>
          <w:spacing w:val="-7"/>
        </w:rPr>
        <w:t> </w:t>
      </w:r>
      <w:r>
        <w:rPr>
          <w:spacing w:val="-2"/>
        </w:rPr>
        <w:t>Trust</w:t>
      </w:r>
    </w:p>
    <w:p>
      <w:pPr>
        <w:pStyle w:val="BodyText"/>
        <w:spacing w:before="136"/>
        <w:rPr>
          <w:b/>
        </w:rPr>
      </w:pPr>
      <w:r>
        <w:rPr>
          <w:b/>
        </w:rPr>
        <mc:AlternateContent>
          <mc:Choice Requires="wps">
            <w:drawing>
              <wp:anchor distT="0" distB="0" distL="0" distR="0" allowOverlap="1" layoutInCell="1" locked="0" behindDoc="1" simplePos="0" relativeHeight="487591424">
                <wp:simplePos x="0" y="0"/>
                <wp:positionH relativeFrom="page">
                  <wp:posOffset>1334516</wp:posOffset>
                </wp:positionH>
                <wp:positionV relativeFrom="paragraph">
                  <wp:posOffset>250725</wp:posOffset>
                </wp:positionV>
                <wp:extent cx="4891405" cy="4892675"/>
                <wp:effectExtent l="0" t="0" r="0" b="0"/>
                <wp:wrapTopAndBottom/>
                <wp:docPr id="9" name="Textbox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" name="Textbox 9"/>
                      <wps:cNvSpPr txBox="1"/>
                      <wps:spPr>
                        <a:xfrm>
                          <a:off x="0" y="0"/>
                          <a:ext cx="4891405" cy="4892675"/>
                        </a:xfrm>
                        <a:prstGeom prst="rect">
                          <a:avLst/>
                        </a:pr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20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ind w:left="41"/>
                            </w:pPr>
                            <w:r>
                              <w:rPr>
                                <w:spacing w:val="-2"/>
                                <w:w w:val="115"/>
                              </w:rPr>
                              <w:t>12_human_trust_framing.png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05.080002pt;margin-top:19.742172pt;width:385.15pt;height:385.25pt;mso-position-horizontal-relative:page;mso-position-vertical-relative:paragraph;z-index:-15725056;mso-wrap-distance-left:0;mso-wrap-distance-right:0" type="#_x0000_t202" id="docshape9" filled="false" stroked="true" strokeweight=".398pt" strokecolor="#000000">
                <v:textbox inset="0,0,0,0">
                  <w:txbxContent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spacing w:before="20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ind w:left="41"/>
                      </w:pPr>
                      <w:r>
                        <w:rPr>
                          <w:spacing w:val="-2"/>
                          <w:w w:val="115"/>
                        </w:rPr>
                        <w:t>12_human_trust_framing.png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line="249" w:lineRule="auto" w:before="184"/>
        <w:ind w:left="142"/>
      </w:pPr>
      <w:r>
        <w:rPr/>
        <w:t>Figure 8:</w:t>
      </w:r>
      <w:r>
        <w:rPr>
          <w:spacing w:val="40"/>
        </w:rPr>
        <w:t> </w:t>
      </w:r>
      <w:r>
        <w:rPr/>
        <w:t>Impact of explanation framing on user trust.</w:t>
      </w:r>
      <w:r>
        <w:rPr>
          <w:spacing w:val="40"/>
        </w:rPr>
        <w:t> </w:t>
      </w:r>
      <w:r>
        <w:rPr/>
        <w:t>Explanations boost trust by +22% only in </w:t>
      </w:r>
      <w:r>
        <w:rPr/>
        <w:t>comparative</w:t>
      </w:r>
      <w:r>
        <w:rPr>
          <w:spacing w:val="80"/>
        </w:rPr>
        <w:t> </w:t>
      </w:r>
      <w:r>
        <w:rPr/>
        <w:t>evaluation settings; in isolated evaluation, the effect nearly disappears (Source: Paper 19).</w:t>
      </w:r>
    </w:p>
    <w:p>
      <w:pPr>
        <w:pStyle w:val="BodyText"/>
        <w:spacing w:before="215"/>
      </w:pPr>
    </w:p>
    <w:p>
      <w:pPr>
        <w:pStyle w:val="Heading1"/>
        <w:numPr>
          <w:ilvl w:val="0"/>
          <w:numId w:val="1"/>
        </w:numPr>
        <w:tabs>
          <w:tab w:pos="572" w:val="left" w:leader="none"/>
        </w:tabs>
        <w:spacing w:line="240" w:lineRule="auto" w:before="0" w:after="0"/>
        <w:ind w:left="572" w:right="0" w:hanging="430"/>
        <w:jc w:val="left"/>
      </w:pPr>
      <w:bookmarkStart w:name="Comparative Analysis" w:id="9"/>
      <w:bookmarkEnd w:id="9"/>
      <w:r>
        <w:rPr>
          <w:b w:val="0"/>
        </w:rPr>
      </w:r>
      <w:r>
        <w:rPr/>
        <w:t>Comparative</w:t>
      </w:r>
      <w:r>
        <w:rPr>
          <w:spacing w:val="26"/>
        </w:rPr>
        <w:t> </w:t>
      </w:r>
      <w:r>
        <w:rPr>
          <w:spacing w:val="-2"/>
        </w:rPr>
        <w:t>Analysis</w:t>
      </w:r>
    </w:p>
    <w:p>
      <w:pPr>
        <w:pStyle w:val="BodyText"/>
        <w:spacing w:before="121"/>
        <w:rPr>
          <w:b/>
          <w:sz w:val="28"/>
        </w:rPr>
      </w:pPr>
    </w:p>
    <w:p>
      <w:pPr>
        <w:pStyle w:val="BodyText"/>
        <w:jc w:val="center"/>
      </w:pPr>
      <w:r>
        <w:rPr/>
        <w:t>Table</w:t>
      </w:r>
      <w:r>
        <w:rPr>
          <w:spacing w:val="-11"/>
        </w:rPr>
        <w:t> </w:t>
      </w:r>
      <w:r>
        <w:rPr/>
        <w:t>1: Comparative</w:t>
      </w:r>
      <w:r>
        <w:rPr>
          <w:spacing w:val="-10"/>
        </w:rPr>
        <w:t> </w:t>
      </w:r>
      <w:r>
        <w:rPr/>
        <w:t>analysis</w:t>
      </w:r>
      <w:r>
        <w:rPr>
          <w:spacing w:val="-10"/>
        </w:rPr>
        <w:t> </w:t>
      </w:r>
      <w:r>
        <w:rPr/>
        <w:t>of</w:t>
      </w:r>
      <w:r>
        <w:rPr>
          <w:spacing w:val="-11"/>
        </w:rPr>
        <w:t> </w:t>
      </w:r>
      <w:r>
        <w:rPr/>
        <w:t>hallucination</w:t>
      </w:r>
      <w:r>
        <w:rPr>
          <w:spacing w:val="-10"/>
        </w:rPr>
        <w:t> </w:t>
      </w:r>
      <w:r>
        <w:rPr/>
        <w:t>detection</w:t>
      </w:r>
      <w:r>
        <w:rPr>
          <w:spacing w:val="-10"/>
        </w:rPr>
        <w:t> </w:t>
      </w:r>
      <w:r>
        <w:rPr>
          <w:spacing w:val="-2"/>
        </w:rPr>
        <w:t>methods.</w:t>
      </w:r>
    </w:p>
    <w:p>
      <w:pPr>
        <w:pStyle w:val="BodyText"/>
        <w:spacing w:before="6"/>
      </w:pPr>
    </w:p>
    <w:tbl>
      <w:tblPr>
        <w:tblW w:w="0" w:type="auto"/>
        <w:jc w:val="left"/>
        <w:tblInd w:w="1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91"/>
        <w:gridCol w:w="1302"/>
        <w:gridCol w:w="1280"/>
        <w:gridCol w:w="1209"/>
        <w:gridCol w:w="1226"/>
        <w:gridCol w:w="927"/>
        <w:gridCol w:w="1239"/>
      </w:tblGrid>
      <w:tr>
        <w:trPr>
          <w:trHeight w:val="307" w:hRule="atLeast"/>
        </w:trPr>
        <w:tc>
          <w:tcPr>
            <w:tcW w:w="1891" w:type="dxa"/>
            <w:tcBorders>
              <w:top w:val="single" w:sz="8" w:space="0" w:color="000000"/>
              <w:bottom w:val="single" w:sz="4" w:space="0" w:color="000000"/>
            </w:tcBorders>
          </w:tcPr>
          <w:p>
            <w:pPr>
              <w:pStyle w:val="TableParagraph"/>
              <w:spacing w:line="240" w:lineRule="auto" w:before="39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Method</w:t>
            </w:r>
          </w:p>
        </w:tc>
        <w:tc>
          <w:tcPr>
            <w:tcW w:w="1302" w:type="dxa"/>
            <w:tcBorders>
              <w:top w:val="single" w:sz="8" w:space="0" w:color="000000"/>
              <w:bottom w:val="single" w:sz="4" w:space="0" w:color="000000"/>
            </w:tcBorders>
          </w:tcPr>
          <w:p>
            <w:pPr>
              <w:pStyle w:val="TableParagraph"/>
              <w:spacing w:line="240" w:lineRule="auto" w:before="39"/>
              <w:rPr>
                <w:b/>
                <w:sz w:val="18"/>
              </w:rPr>
            </w:pPr>
            <w:r>
              <w:rPr>
                <w:b/>
                <w:sz w:val="18"/>
              </w:rPr>
              <w:t>Signal</w:t>
            </w:r>
            <w:r>
              <w:rPr>
                <w:b/>
                <w:spacing w:val="-6"/>
                <w:sz w:val="18"/>
              </w:rPr>
              <w:t> </w:t>
            </w:r>
            <w:r>
              <w:rPr>
                <w:b/>
                <w:spacing w:val="-4"/>
                <w:sz w:val="18"/>
              </w:rPr>
              <w:t>Type</w:t>
            </w:r>
          </w:p>
        </w:tc>
        <w:tc>
          <w:tcPr>
            <w:tcW w:w="1280" w:type="dxa"/>
            <w:tcBorders>
              <w:top w:val="single" w:sz="8" w:space="0" w:color="000000"/>
              <w:bottom w:val="single" w:sz="4" w:space="0" w:color="000000"/>
            </w:tcBorders>
          </w:tcPr>
          <w:p>
            <w:pPr>
              <w:pStyle w:val="TableParagraph"/>
              <w:spacing w:line="240" w:lineRule="auto" w:before="39"/>
              <w:rPr>
                <w:b/>
                <w:sz w:val="18"/>
              </w:rPr>
            </w:pPr>
            <w:r>
              <w:rPr>
                <w:b/>
                <w:sz w:val="18"/>
              </w:rPr>
              <w:t>Model</w:t>
            </w:r>
            <w:r>
              <w:rPr>
                <w:b/>
                <w:spacing w:val="-6"/>
                <w:sz w:val="18"/>
              </w:rPr>
              <w:t> </w:t>
            </w:r>
            <w:r>
              <w:rPr>
                <w:b/>
                <w:spacing w:val="-2"/>
                <w:sz w:val="18"/>
              </w:rPr>
              <w:t>Access</w:t>
            </w:r>
          </w:p>
        </w:tc>
        <w:tc>
          <w:tcPr>
            <w:tcW w:w="1209" w:type="dxa"/>
            <w:tcBorders>
              <w:top w:val="single" w:sz="8" w:space="0" w:color="000000"/>
              <w:bottom w:val="single" w:sz="4" w:space="0" w:color="000000"/>
            </w:tcBorders>
          </w:tcPr>
          <w:p>
            <w:pPr>
              <w:pStyle w:val="TableParagraph"/>
              <w:spacing w:line="240" w:lineRule="auto" w:before="39"/>
              <w:ind w:left="0" w:right="1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Extra</w:t>
            </w:r>
            <w:r>
              <w:rPr>
                <w:b/>
                <w:spacing w:val="-6"/>
                <w:sz w:val="18"/>
              </w:rPr>
              <w:t> </w:t>
            </w:r>
            <w:r>
              <w:rPr>
                <w:b/>
                <w:spacing w:val="-2"/>
                <w:sz w:val="18"/>
              </w:rPr>
              <w:t>Passes</w:t>
            </w:r>
          </w:p>
        </w:tc>
        <w:tc>
          <w:tcPr>
            <w:tcW w:w="1226" w:type="dxa"/>
            <w:tcBorders>
              <w:top w:val="single" w:sz="8" w:space="0" w:color="000000"/>
              <w:bottom w:val="single" w:sz="4" w:space="0" w:color="000000"/>
            </w:tcBorders>
          </w:tcPr>
          <w:p>
            <w:pPr>
              <w:pStyle w:val="TableParagraph"/>
              <w:spacing w:line="240" w:lineRule="auto" w:before="39"/>
              <w:ind w:left="0"/>
              <w:jc w:val="center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Supervision</w:t>
            </w:r>
          </w:p>
        </w:tc>
        <w:tc>
          <w:tcPr>
            <w:tcW w:w="927" w:type="dxa"/>
            <w:tcBorders>
              <w:top w:val="single" w:sz="8" w:space="0" w:color="000000"/>
              <w:bottom w:val="single" w:sz="4" w:space="0" w:color="000000"/>
            </w:tcBorders>
          </w:tcPr>
          <w:p>
            <w:pPr>
              <w:pStyle w:val="TableParagraph"/>
              <w:spacing w:line="240" w:lineRule="auto" w:before="39"/>
              <w:ind w:left="1" w:right="2"/>
              <w:jc w:val="center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Intrinsic</w:t>
            </w:r>
          </w:p>
        </w:tc>
        <w:tc>
          <w:tcPr>
            <w:tcW w:w="1239" w:type="dxa"/>
            <w:tcBorders>
              <w:top w:val="single" w:sz="8" w:space="0" w:color="000000"/>
              <w:bottom w:val="single" w:sz="4" w:space="0" w:color="000000"/>
            </w:tcBorders>
          </w:tcPr>
          <w:p>
            <w:pPr>
              <w:pStyle w:val="TableParagraph"/>
              <w:spacing w:line="240" w:lineRule="auto" w:before="39"/>
              <w:ind w:left="117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Extrinsic</w:t>
            </w:r>
          </w:p>
        </w:tc>
      </w:tr>
      <w:tr>
        <w:trPr>
          <w:trHeight w:val="261" w:hRule="atLeast"/>
        </w:trPr>
        <w:tc>
          <w:tcPr>
            <w:tcW w:w="1891" w:type="dxa"/>
            <w:tcBorders>
              <w:top w:val="single" w:sz="4" w:space="0" w:color="000000"/>
            </w:tcBorders>
          </w:tcPr>
          <w:p>
            <w:pPr>
              <w:pStyle w:val="TableParagraph"/>
              <w:spacing w:line="200" w:lineRule="exact" w:before="41"/>
              <w:rPr>
                <w:sz w:val="18"/>
              </w:rPr>
            </w:pPr>
            <w:r>
              <w:rPr>
                <w:sz w:val="18"/>
              </w:rPr>
              <w:t>MIND</w:t>
            </w:r>
            <w:r>
              <w:rPr>
                <w:spacing w:val="-6"/>
                <w:sz w:val="18"/>
              </w:rPr>
              <w:t> </w:t>
            </w:r>
            <w:r>
              <w:rPr>
                <w:spacing w:val="-5"/>
                <w:sz w:val="18"/>
              </w:rPr>
              <w:t>[1]</w:t>
            </w:r>
          </w:p>
        </w:tc>
        <w:tc>
          <w:tcPr>
            <w:tcW w:w="1302" w:type="dxa"/>
            <w:tcBorders>
              <w:top w:val="single" w:sz="4" w:space="0" w:color="000000"/>
            </w:tcBorders>
          </w:tcPr>
          <w:p>
            <w:pPr>
              <w:pStyle w:val="TableParagraph"/>
              <w:spacing w:line="200" w:lineRule="exact" w:before="41"/>
              <w:rPr>
                <w:sz w:val="18"/>
              </w:rPr>
            </w:pPr>
            <w:r>
              <w:rPr>
                <w:sz w:val="18"/>
              </w:rPr>
              <w:t>Internal</w:t>
            </w:r>
            <w:r>
              <w:rPr>
                <w:spacing w:val="-7"/>
                <w:sz w:val="18"/>
              </w:rPr>
              <w:t> </w:t>
            </w:r>
            <w:r>
              <w:rPr>
                <w:spacing w:val="-2"/>
                <w:sz w:val="18"/>
              </w:rPr>
              <w:t>States</w:t>
            </w:r>
          </w:p>
        </w:tc>
        <w:tc>
          <w:tcPr>
            <w:tcW w:w="1280" w:type="dxa"/>
            <w:tcBorders>
              <w:top w:val="single" w:sz="4" w:space="0" w:color="000000"/>
            </w:tcBorders>
          </w:tcPr>
          <w:p>
            <w:pPr>
              <w:pStyle w:val="TableParagraph"/>
              <w:spacing w:line="200" w:lineRule="exact" w:before="41"/>
              <w:rPr>
                <w:sz w:val="18"/>
              </w:rPr>
            </w:pPr>
            <w:r>
              <w:rPr>
                <w:spacing w:val="-2"/>
                <w:sz w:val="18"/>
              </w:rPr>
              <w:t>White-</w:t>
            </w:r>
            <w:r>
              <w:rPr>
                <w:spacing w:val="-5"/>
                <w:sz w:val="18"/>
              </w:rPr>
              <w:t>box</w:t>
            </w:r>
          </w:p>
        </w:tc>
        <w:tc>
          <w:tcPr>
            <w:tcW w:w="1209" w:type="dxa"/>
            <w:tcBorders>
              <w:top w:val="single" w:sz="4" w:space="0" w:color="000000"/>
            </w:tcBorders>
          </w:tcPr>
          <w:p>
            <w:pPr>
              <w:pStyle w:val="TableParagraph"/>
              <w:spacing w:line="200" w:lineRule="exact" w:before="41"/>
              <w:ind w:left="0" w:right="1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0</w:t>
            </w:r>
          </w:p>
        </w:tc>
        <w:tc>
          <w:tcPr>
            <w:tcW w:w="1226" w:type="dxa"/>
            <w:tcBorders>
              <w:top w:val="single" w:sz="4" w:space="0" w:color="000000"/>
            </w:tcBorders>
          </w:tcPr>
          <w:p>
            <w:pPr>
              <w:pStyle w:val="TableParagraph"/>
              <w:spacing w:line="200" w:lineRule="exact" w:before="41"/>
              <w:ind w:left="0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Unsupervised</w:t>
            </w:r>
          </w:p>
        </w:tc>
        <w:tc>
          <w:tcPr>
            <w:tcW w:w="927" w:type="dxa"/>
            <w:tcBorders>
              <w:top w:val="single" w:sz="4" w:space="0" w:color="000000"/>
            </w:tcBorders>
          </w:tcPr>
          <w:p>
            <w:pPr>
              <w:pStyle w:val="TableParagraph"/>
              <w:spacing w:line="200" w:lineRule="exact" w:before="41"/>
              <w:ind w:left="0" w:right="2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Moderate</w:t>
            </w:r>
          </w:p>
        </w:tc>
        <w:tc>
          <w:tcPr>
            <w:tcW w:w="1239" w:type="dxa"/>
            <w:tcBorders>
              <w:top w:val="single" w:sz="4" w:space="0" w:color="000000"/>
            </w:tcBorders>
          </w:tcPr>
          <w:p>
            <w:pPr>
              <w:pStyle w:val="TableParagraph"/>
              <w:spacing w:line="200" w:lineRule="exact" w:before="41"/>
              <w:ind w:left="122"/>
              <w:rPr>
                <w:sz w:val="18"/>
              </w:rPr>
            </w:pPr>
            <w:r>
              <w:rPr>
                <w:spacing w:val="-2"/>
                <w:sz w:val="18"/>
              </w:rPr>
              <w:t>Moderate</w:t>
            </w:r>
          </w:p>
        </w:tc>
      </w:tr>
      <w:tr>
        <w:trPr>
          <w:trHeight w:val="219" w:hRule="atLeast"/>
        </w:trPr>
        <w:tc>
          <w:tcPr>
            <w:tcW w:w="189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PRISM</w:t>
            </w:r>
            <w:r>
              <w:rPr>
                <w:spacing w:val="-7"/>
                <w:sz w:val="18"/>
              </w:rPr>
              <w:t> </w:t>
            </w:r>
            <w:r>
              <w:rPr>
                <w:spacing w:val="-5"/>
                <w:sz w:val="18"/>
              </w:rPr>
              <w:t>[2]</w:t>
            </w:r>
          </w:p>
        </w:tc>
        <w:tc>
          <w:tcPr>
            <w:tcW w:w="1302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Internal</w:t>
            </w:r>
            <w:r>
              <w:rPr>
                <w:spacing w:val="-7"/>
                <w:sz w:val="18"/>
              </w:rPr>
              <w:t> </w:t>
            </w:r>
            <w:r>
              <w:rPr>
                <w:spacing w:val="-2"/>
                <w:sz w:val="18"/>
              </w:rPr>
              <w:t>States</w:t>
            </w:r>
          </w:p>
        </w:tc>
        <w:tc>
          <w:tcPr>
            <w:tcW w:w="128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White-</w:t>
            </w:r>
            <w:r>
              <w:rPr>
                <w:spacing w:val="-5"/>
                <w:sz w:val="18"/>
              </w:rPr>
              <w:t>box</w:t>
            </w:r>
          </w:p>
        </w:tc>
        <w:tc>
          <w:tcPr>
            <w:tcW w:w="1209" w:type="dxa"/>
          </w:tcPr>
          <w:p>
            <w:pPr>
              <w:pStyle w:val="TableParagraph"/>
              <w:ind w:left="0" w:right="1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0</w:t>
            </w:r>
          </w:p>
        </w:tc>
        <w:tc>
          <w:tcPr>
            <w:tcW w:w="1226" w:type="dxa"/>
          </w:tcPr>
          <w:p>
            <w:pPr>
              <w:pStyle w:val="TableParagraph"/>
              <w:ind w:left="0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Supervised</w:t>
            </w:r>
          </w:p>
        </w:tc>
        <w:tc>
          <w:tcPr>
            <w:tcW w:w="927" w:type="dxa"/>
          </w:tcPr>
          <w:p>
            <w:pPr>
              <w:pStyle w:val="TableParagraph"/>
              <w:ind w:left="0" w:right="2"/>
              <w:jc w:val="center"/>
              <w:rPr>
                <w:sz w:val="18"/>
              </w:rPr>
            </w:pPr>
            <w:r>
              <w:rPr>
                <w:spacing w:val="-4"/>
                <w:sz w:val="18"/>
              </w:rPr>
              <w:t>Good</w:t>
            </w:r>
          </w:p>
        </w:tc>
        <w:tc>
          <w:tcPr>
            <w:tcW w:w="1239" w:type="dxa"/>
          </w:tcPr>
          <w:p>
            <w:pPr>
              <w:pStyle w:val="TableParagraph"/>
              <w:ind w:left="122"/>
              <w:rPr>
                <w:sz w:val="18"/>
              </w:rPr>
            </w:pPr>
            <w:r>
              <w:rPr>
                <w:spacing w:val="-2"/>
                <w:sz w:val="18"/>
              </w:rPr>
              <w:t>Moderate</w:t>
            </w:r>
          </w:p>
        </w:tc>
      </w:tr>
      <w:tr>
        <w:trPr>
          <w:trHeight w:val="219" w:hRule="atLeast"/>
        </w:trPr>
        <w:tc>
          <w:tcPr>
            <w:tcW w:w="189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MHAD</w:t>
            </w:r>
            <w:r>
              <w:rPr>
                <w:spacing w:val="-7"/>
                <w:sz w:val="18"/>
              </w:rPr>
              <w:t> </w:t>
            </w:r>
            <w:r>
              <w:rPr>
                <w:spacing w:val="-5"/>
                <w:sz w:val="18"/>
              </w:rPr>
              <w:t>[5]</w:t>
            </w:r>
          </w:p>
        </w:tc>
        <w:tc>
          <w:tcPr>
            <w:tcW w:w="1302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Internal</w:t>
            </w:r>
            <w:r>
              <w:rPr>
                <w:spacing w:val="-7"/>
                <w:sz w:val="18"/>
              </w:rPr>
              <w:t> </w:t>
            </w:r>
            <w:r>
              <w:rPr>
                <w:spacing w:val="-2"/>
                <w:sz w:val="18"/>
              </w:rPr>
              <w:t>States</w:t>
            </w:r>
          </w:p>
        </w:tc>
        <w:tc>
          <w:tcPr>
            <w:tcW w:w="128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White-</w:t>
            </w:r>
            <w:r>
              <w:rPr>
                <w:spacing w:val="-5"/>
                <w:sz w:val="18"/>
              </w:rPr>
              <w:t>box</w:t>
            </w:r>
          </w:p>
        </w:tc>
        <w:tc>
          <w:tcPr>
            <w:tcW w:w="1209" w:type="dxa"/>
          </w:tcPr>
          <w:p>
            <w:pPr>
              <w:pStyle w:val="TableParagraph"/>
              <w:ind w:left="0" w:right="1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0</w:t>
            </w:r>
          </w:p>
        </w:tc>
        <w:tc>
          <w:tcPr>
            <w:tcW w:w="1226" w:type="dxa"/>
          </w:tcPr>
          <w:p>
            <w:pPr>
              <w:pStyle w:val="TableParagraph"/>
              <w:ind w:left="0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Supervised</w:t>
            </w:r>
          </w:p>
        </w:tc>
        <w:tc>
          <w:tcPr>
            <w:tcW w:w="927" w:type="dxa"/>
          </w:tcPr>
          <w:p>
            <w:pPr>
              <w:pStyle w:val="TableParagraph"/>
              <w:ind w:left="0" w:right="2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Moderate</w:t>
            </w:r>
          </w:p>
        </w:tc>
        <w:tc>
          <w:tcPr>
            <w:tcW w:w="1239" w:type="dxa"/>
          </w:tcPr>
          <w:p>
            <w:pPr>
              <w:pStyle w:val="TableParagraph"/>
              <w:ind w:left="266"/>
              <w:rPr>
                <w:sz w:val="18"/>
              </w:rPr>
            </w:pPr>
            <w:r>
              <w:rPr>
                <w:spacing w:val="-4"/>
                <w:sz w:val="18"/>
              </w:rPr>
              <w:t>Good</w:t>
            </w:r>
          </w:p>
        </w:tc>
      </w:tr>
      <w:tr>
        <w:trPr>
          <w:trHeight w:val="219" w:hRule="atLeast"/>
        </w:trPr>
        <w:tc>
          <w:tcPr>
            <w:tcW w:w="189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SEPs</w:t>
            </w:r>
            <w:r>
              <w:rPr>
                <w:spacing w:val="-5"/>
                <w:sz w:val="18"/>
              </w:rPr>
              <w:t> </w:t>
            </w:r>
            <w:r>
              <w:rPr>
                <w:spacing w:val="-4"/>
                <w:sz w:val="18"/>
              </w:rPr>
              <w:t>[14]</w:t>
            </w:r>
          </w:p>
        </w:tc>
        <w:tc>
          <w:tcPr>
            <w:tcW w:w="1302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Internal</w:t>
            </w:r>
            <w:r>
              <w:rPr>
                <w:spacing w:val="-7"/>
                <w:sz w:val="18"/>
              </w:rPr>
              <w:t> </w:t>
            </w:r>
            <w:r>
              <w:rPr>
                <w:spacing w:val="-2"/>
                <w:sz w:val="18"/>
              </w:rPr>
              <w:t>States</w:t>
            </w:r>
          </w:p>
        </w:tc>
        <w:tc>
          <w:tcPr>
            <w:tcW w:w="128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White-</w:t>
            </w:r>
            <w:r>
              <w:rPr>
                <w:spacing w:val="-5"/>
                <w:sz w:val="18"/>
              </w:rPr>
              <w:t>box</w:t>
            </w:r>
          </w:p>
        </w:tc>
        <w:tc>
          <w:tcPr>
            <w:tcW w:w="1209" w:type="dxa"/>
          </w:tcPr>
          <w:p>
            <w:pPr>
              <w:pStyle w:val="TableParagraph"/>
              <w:ind w:left="0" w:right="1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0</w:t>
            </w:r>
          </w:p>
        </w:tc>
        <w:tc>
          <w:tcPr>
            <w:tcW w:w="1226" w:type="dxa"/>
          </w:tcPr>
          <w:p>
            <w:pPr>
              <w:pStyle w:val="TableParagraph"/>
              <w:ind w:left="0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Supervised</w:t>
            </w:r>
          </w:p>
        </w:tc>
        <w:tc>
          <w:tcPr>
            <w:tcW w:w="927" w:type="dxa"/>
          </w:tcPr>
          <w:p>
            <w:pPr>
              <w:pStyle w:val="TableParagraph"/>
              <w:ind w:left="0" w:right="2"/>
              <w:jc w:val="center"/>
              <w:rPr>
                <w:sz w:val="18"/>
              </w:rPr>
            </w:pPr>
            <w:r>
              <w:rPr>
                <w:spacing w:val="-4"/>
                <w:sz w:val="18"/>
              </w:rPr>
              <w:t>Good</w:t>
            </w:r>
          </w:p>
        </w:tc>
        <w:tc>
          <w:tcPr>
            <w:tcW w:w="1239" w:type="dxa"/>
          </w:tcPr>
          <w:p>
            <w:pPr>
              <w:pStyle w:val="TableParagraph"/>
              <w:ind w:left="266"/>
              <w:rPr>
                <w:sz w:val="18"/>
              </w:rPr>
            </w:pPr>
            <w:r>
              <w:rPr>
                <w:spacing w:val="-4"/>
                <w:sz w:val="18"/>
              </w:rPr>
              <w:t>Good</w:t>
            </w:r>
          </w:p>
        </w:tc>
      </w:tr>
      <w:tr>
        <w:trPr>
          <w:trHeight w:val="219" w:hRule="atLeast"/>
        </w:trPr>
        <w:tc>
          <w:tcPr>
            <w:tcW w:w="189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HALLUSHIFT</w:t>
            </w:r>
            <w:r>
              <w:rPr>
                <w:spacing w:val="7"/>
                <w:sz w:val="18"/>
              </w:rPr>
              <w:t> </w:t>
            </w:r>
            <w:r>
              <w:rPr>
                <w:spacing w:val="-4"/>
                <w:sz w:val="18"/>
              </w:rPr>
              <w:t>[13]</w:t>
            </w:r>
          </w:p>
        </w:tc>
        <w:tc>
          <w:tcPr>
            <w:tcW w:w="1302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Dist.</w:t>
            </w:r>
            <w:r>
              <w:rPr>
                <w:spacing w:val="-5"/>
                <w:sz w:val="18"/>
              </w:rPr>
              <w:t> </w:t>
            </w:r>
            <w:r>
              <w:rPr>
                <w:spacing w:val="-2"/>
                <w:sz w:val="18"/>
              </w:rPr>
              <w:t>Shift</w:t>
            </w:r>
          </w:p>
        </w:tc>
        <w:tc>
          <w:tcPr>
            <w:tcW w:w="128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White-</w:t>
            </w:r>
            <w:r>
              <w:rPr>
                <w:spacing w:val="-5"/>
                <w:sz w:val="18"/>
              </w:rPr>
              <w:t>box</w:t>
            </w:r>
          </w:p>
        </w:tc>
        <w:tc>
          <w:tcPr>
            <w:tcW w:w="1209" w:type="dxa"/>
          </w:tcPr>
          <w:p>
            <w:pPr>
              <w:pStyle w:val="TableParagraph"/>
              <w:ind w:left="0" w:right="1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0</w:t>
            </w:r>
          </w:p>
        </w:tc>
        <w:tc>
          <w:tcPr>
            <w:tcW w:w="1226" w:type="dxa"/>
          </w:tcPr>
          <w:p>
            <w:pPr>
              <w:pStyle w:val="TableParagraph"/>
              <w:ind w:left="0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Unsupervised</w:t>
            </w:r>
          </w:p>
        </w:tc>
        <w:tc>
          <w:tcPr>
            <w:tcW w:w="927" w:type="dxa"/>
          </w:tcPr>
          <w:p>
            <w:pPr>
              <w:pStyle w:val="TableParagraph"/>
              <w:ind w:left="0" w:right="2"/>
              <w:jc w:val="center"/>
              <w:rPr>
                <w:sz w:val="18"/>
              </w:rPr>
            </w:pPr>
            <w:r>
              <w:rPr>
                <w:spacing w:val="-4"/>
                <w:sz w:val="18"/>
              </w:rPr>
              <w:t>Good</w:t>
            </w:r>
          </w:p>
        </w:tc>
        <w:tc>
          <w:tcPr>
            <w:tcW w:w="1239" w:type="dxa"/>
          </w:tcPr>
          <w:p>
            <w:pPr>
              <w:pStyle w:val="TableParagraph"/>
              <w:ind w:left="122"/>
              <w:rPr>
                <w:sz w:val="18"/>
              </w:rPr>
            </w:pPr>
            <w:r>
              <w:rPr>
                <w:spacing w:val="-2"/>
                <w:sz w:val="18"/>
              </w:rPr>
              <w:t>Moderate</w:t>
            </w:r>
          </w:p>
        </w:tc>
      </w:tr>
      <w:tr>
        <w:trPr>
          <w:trHeight w:val="219" w:hRule="atLeast"/>
        </w:trPr>
        <w:tc>
          <w:tcPr>
            <w:tcW w:w="189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HALLUSHIFT++</w:t>
            </w:r>
            <w:r>
              <w:rPr>
                <w:spacing w:val="9"/>
                <w:sz w:val="18"/>
              </w:rPr>
              <w:t> </w:t>
            </w:r>
            <w:r>
              <w:rPr>
                <w:spacing w:val="-4"/>
                <w:sz w:val="18"/>
              </w:rPr>
              <w:t>[16]</w:t>
            </w:r>
          </w:p>
        </w:tc>
        <w:tc>
          <w:tcPr>
            <w:tcW w:w="1302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Dist.</w:t>
            </w:r>
            <w:r>
              <w:rPr>
                <w:spacing w:val="-5"/>
                <w:sz w:val="18"/>
              </w:rPr>
              <w:t> </w:t>
            </w:r>
            <w:r>
              <w:rPr>
                <w:spacing w:val="-2"/>
                <w:sz w:val="18"/>
              </w:rPr>
              <w:t>Shift</w:t>
            </w:r>
          </w:p>
        </w:tc>
        <w:tc>
          <w:tcPr>
            <w:tcW w:w="128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White-</w:t>
            </w:r>
            <w:r>
              <w:rPr>
                <w:spacing w:val="-5"/>
                <w:sz w:val="18"/>
              </w:rPr>
              <w:t>box</w:t>
            </w:r>
          </w:p>
        </w:tc>
        <w:tc>
          <w:tcPr>
            <w:tcW w:w="1209" w:type="dxa"/>
          </w:tcPr>
          <w:p>
            <w:pPr>
              <w:pStyle w:val="TableParagraph"/>
              <w:ind w:left="0" w:right="1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0</w:t>
            </w:r>
          </w:p>
        </w:tc>
        <w:tc>
          <w:tcPr>
            <w:tcW w:w="1226" w:type="dxa"/>
          </w:tcPr>
          <w:p>
            <w:pPr>
              <w:pStyle w:val="TableParagraph"/>
              <w:ind w:left="0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Unsupervised</w:t>
            </w:r>
          </w:p>
        </w:tc>
        <w:tc>
          <w:tcPr>
            <w:tcW w:w="927" w:type="dxa"/>
          </w:tcPr>
          <w:p>
            <w:pPr>
              <w:pStyle w:val="TableParagraph"/>
              <w:ind w:left="0" w:right="2"/>
              <w:jc w:val="center"/>
              <w:rPr>
                <w:sz w:val="18"/>
              </w:rPr>
            </w:pPr>
            <w:r>
              <w:rPr>
                <w:spacing w:val="-4"/>
                <w:sz w:val="18"/>
              </w:rPr>
              <w:t>Good</w:t>
            </w:r>
          </w:p>
        </w:tc>
        <w:tc>
          <w:tcPr>
            <w:tcW w:w="1239" w:type="dxa"/>
          </w:tcPr>
          <w:p>
            <w:pPr>
              <w:pStyle w:val="TableParagraph"/>
              <w:ind w:left="122"/>
              <w:rPr>
                <w:sz w:val="18"/>
              </w:rPr>
            </w:pPr>
            <w:r>
              <w:rPr>
                <w:spacing w:val="-2"/>
                <w:sz w:val="18"/>
              </w:rPr>
              <w:t>Moderate</w:t>
            </w:r>
          </w:p>
        </w:tc>
      </w:tr>
      <w:tr>
        <w:trPr>
          <w:trHeight w:val="219" w:hRule="atLeast"/>
        </w:trPr>
        <w:tc>
          <w:tcPr>
            <w:tcW w:w="189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Sem.</w:t>
            </w:r>
            <w:r>
              <w:rPr>
                <w:spacing w:val="-8"/>
                <w:sz w:val="18"/>
              </w:rPr>
              <w:t> </w:t>
            </w:r>
            <w:r>
              <w:rPr>
                <w:sz w:val="18"/>
              </w:rPr>
              <w:t>Energy</w:t>
            </w:r>
            <w:r>
              <w:rPr>
                <w:spacing w:val="-7"/>
                <w:sz w:val="18"/>
              </w:rPr>
              <w:t> </w:t>
            </w:r>
            <w:r>
              <w:rPr>
                <w:spacing w:val="-5"/>
                <w:sz w:val="18"/>
              </w:rPr>
              <w:t>[4]</w:t>
            </w:r>
          </w:p>
        </w:tc>
        <w:tc>
          <w:tcPr>
            <w:tcW w:w="1302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Logit</w:t>
            </w:r>
            <w:r>
              <w:rPr>
                <w:spacing w:val="-5"/>
                <w:sz w:val="18"/>
              </w:rPr>
              <w:t> </w:t>
            </w:r>
            <w:r>
              <w:rPr>
                <w:spacing w:val="-2"/>
                <w:sz w:val="18"/>
              </w:rPr>
              <w:t>Entropy</w:t>
            </w:r>
          </w:p>
        </w:tc>
        <w:tc>
          <w:tcPr>
            <w:tcW w:w="128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White-</w:t>
            </w:r>
            <w:r>
              <w:rPr>
                <w:spacing w:val="-5"/>
                <w:sz w:val="18"/>
              </w:rPr>
              <w:t>box</w:t>
            </w:r>
          </w:p>
        </w:tc>
        <w:tc>
          <w:tcPr>
            <w:tcW w:w="1209" w:type="dxa"/>
          </w:tcPr>
          <w:p>
            <w:pPr>
              <w:pStyle w:val="TableParagraph"/>
              <w:ind w:left="0" w:right="1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0</w:t>
            </w:r>
          </w:p>
        </w:tc>
        <w:tc>
          <w:tcPr>
            <w:tcW w:w="1226" w:type="dxa"/>
          </w:tcPr>
          <w:p>
            <w:pPr>
              <w:pStyle w:val="TableParagraph"/>
              <w:ind w:left="0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Unsupervised</w:t>
            </w:r>
          </w:p>
        </w:tc>
        <w:tc>
          <w:tcPr>
            <w:tcW w:w="927" w:type="dxa"/>
          </w:tcPr>
          <w:p>
            <w:pPr>
              <w:pStyle w:val="TableParagraph"/>
              <w:ind w:left="0" w:right="2"/>
              <w:jc w:val="center"/>
              <w:rPr>
                <w:sz w:val="18"/>
              </w:rPr>
            </w:pPr>
            <w:r>
              <w:rPr>
                <w:spacing w:val="-4"/>
                <w:sz w:val="18"/>
              </w:rPr>
              <w:t>Weak</w:t>
            </w:r>
          </w:p>
        </w:tc>
        <w:tc>
          <w:tcPr>
            <w:tcW w:w="1239" w:type="dxa"/>
          </w:tcPr>
          <w:p>
            <w:pPr>
              <w:pStyle w:val="TableParagraph"/>
              <w:ind w:left="226"/>
              <w:rPr>
                <w:sz w:val="18"/>
              </w:rPr>
            </w:pPr>
            <w:r>
              <w:rPr>
                <w:spacing w:val="-2"/>
                <w:sz w:val="18"/>
              </w:rPr>
              <w:t>Strong</w:t>
            </w:r>
          </w:p>
        </w:tc>
      </w:tr>
      <w:tr>
        <w:trPr>
          <w:trHeight w:val="219" w:hRule="atLeast"/>
        </w:trPr>
        <w:tc>
          <w:tcPr>
            <w:tcW w:w="189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EPR</w:t>
            </w:r>
            <w:r>
              <w:rPr>
                <w:spacing w:val="-5"/>
                <w:sz w:val="18"/>
              </w:rPr>
              <w:t> </w:t>
            </w:r>
            <w:r>
              <w:rPr>
                <w:spacing w:val="-4"/>
                <w:sz w:val="18"/>
              </w:rPr>
              <w:t>[17]</w:t>
            </w:r>
          </w:p>
        </w:tc>
        <w:tc>
          <w:tcPr>
            <w:tcW w:w="1302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4"/>
                <w:sz w:val="18"/>
              </w:rPr>
              <w:t>Token</w:t>
            </w:r>
            <w:r>
              <w:rPr>
                <w:spacing w:val="-3"/>
                <w:sz w:val="18"/>
              </w:rPr>
              <w:t> </w:t>
            </w:r>
            <w:r>
              <w:rPr>
                <w:spacing w:val="-2"/>
                <w:sz w:val="18"/>
              </w:rPr>
              <w:t>Entropy</w:t>
            </w:r>
          </w:p>
        </w:tc>
        <w:tc>
          <w:tcPr>
            <w:tcW w:w="128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Black-</w:t>
            </w:r>
            <w:r>
              <w:rPr>
                <w:spacing w:val="-5"/>
                <w:sz w:val="18"/>
              </w:rPr>
              <w:t>box</w:t>
            </w:r>
          </w:p>
        </w:tc>
        <w:tc>
          <w:tcPr>
            <w:tcW w:w="1209" w:type="dxa"/>
          </w:tcPr>
          <w:p>
            <w:pPr>
              <w:pStyle w:val="TableParagraph"/>
              <w:ind w:left="0" w:right="1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0</w:t>
            </w:r>
          </w:p>
        </w:tc>
        <w:tc>
          <w:tcPr>
            <w:tcW w:w="1226" w:type="dxa"/>
          </w:tcPr>
          <w:p>
            <w:pPr>
              <w:pStyle w:val="TableParagraph"/>
              <w:ind w:left="0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Supervised</w:t>
            </w:r>
          </w:p>
        </w:tc>
        <w:tc>
          <w:tcPr>
            <w:tcW w:w="927" w:type="dxa"/>
          </w:tcPr>
          <w:p>
            <w:pPr>
              <w:pStyle w:val="TableParagraph"/>
              <w:ind w:left="0" w:right="2"/>
              <w:jc w:val="center"/>
              <w:rPr>
                <w:sz w:val="18"/>
              </w:rPr>
            </w:pPr>
            <w:r>
              <w:rPr>
                <w:spacing w:val="-4"/>
                <w:sz w:val="18"/>
              </w:rPr>
              <w:t>Weak</w:t>
            </w:r>
          </w:p>
        </w:tc>
        <w:tc>
          <w:tcPr>
            <w:tcW w:w="1239" w:type="dxa"/>
          </w:tcPr>
          <w:p>
            <w:pPr>
              <w:pStyle w:val="TableParagraph"/>
              <w:ind w:left="122"/>
              <w:rPr>
                <w:sz w:val="18"/>
              </w:rPr>
            </w:pPr>
            <w:r>
              <w:rPr>
                <w:spacing w:val="-2"/>
                <w:sz w:val="18"/>
              </w:rPr>
              <w:t>Moderate</w:t>
            </w:r>
          </w:p>
        </w:tc>
      </w:tr>
      <w:tr>
        <w:trPr>
          <w:trHeight w:val="219" w:hRule="atLeast"/>
        </w:trPr>
        <w:tc>
          <w:tcPr>
            <w:tcW w:w="189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Map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of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Misbelief</w:t>
            </w:r>
            <w:r>
              <w:rPr>
                <w:spacing w:val="-5"/>
                <w:sz w:val="18"/>
              </w:rPr>
              <w:t> [9]</w:t>
            </w:r>
          </w:p>
        </w:tc>
        <w:tc>
          <w:tcPr>
            <w:tcW w:w="1302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Attention</w:t>
            </w:r>
          </w:p>
        </w:tc>
        <w:tc>
          <w:tcPr>
            <w:tcW w:w="128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White-</w:t>
            </w:r>
            <w:r>
              <w:rPr>
                <w:spacing w:val="-5"/>
                <w:sz w:val="18"/>
              </w:rPr>
              <w:t>box</w:t>
            </w:r>
          </w:p>
        </w:tc>
        <w:tc>
          <w:tcPr>
            <w:tcW w:w="1209" w:type="dxa"/>
          </w:tcPr>
          <w:p>
            <w:pPr>
              <w:pStyle w:val="TableParagraph"/>
              <w:ind w:left="0" w:right="1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0</w:t>
            </w:r>
          </w:p>
        </w:tc>
        <w:tc>
          <w:tcPr>
            <w:tcW w:w="1226" w:type="dxa"/>
          </w:tcPr>
          <w:p>
            <w:pPr>
              <w:pStyle w:val="TableParagraph"/>
              <w:ind w:left="0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Unsupervised</w:t>
            </w:r>
          </w:p>
        </w:tc>
        <w:tc>
          <w:tcPr>
            <w:tcW w:w="927" w:type="dxa"/>
          </w:tcPr>
          <w:p>
            <w:pPr>
              <w:pStyle w:val="TableParagraph"/>
              <w:ind w:left="1" w:right="2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Strong</w:t>
            </w:r>
          </w:p>
        </w:tc>
        <w:tc>
          <w:tcPr>
            <w:tcW w:w="1239" w:type="dxa"/>
          </w:tcPr>
          <w:p>
            <w:pPr>
              <w:pStyle w:val="TableParagraph"/>
              <w:ind w:left="263"/>
              <w:rPr>
                <w:sz w:val="18"/>
              </w:rPr>
            </w:pPr>
            <w:r>
              <w:rPr>
                <w:spacing w:val="-4"/>
                <w:sz w:val="18"/>
              </w:rPr>
              <w:t>Weak</w:t>
            </w:r>
          </w:p>
        </w:tc>
      </w:tr>
      <w:tr>
        <w:trPr>
          <w:trHeight w:val="219" w:hRule="atLeast"/>
        </w:trPr>
        <w:tc>
          <w:tcPr>
            <w:tcW w:w="189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RAUQ</w:t>
            </w:r>
            <w:r>
              <w:rPr>
                <w:spacing w:val="-9"/>
                <w:sz w:val="18"/>
              </w:rPr>
              <w:t> </w:t>
            </w:r>
            <w:r>
              <w:rPr>
                <w:spacing w:val="-4"/>
                <w:sz w:val="18"/>
              </w:rPr>
              <w:t>[11]</w:t>
            </w:r>
          </w:p>
        </w:tc>
        <w:tc>
          <w:tcPr>
            <w:tcW w:w="1302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Attention</w:t>
            </w:r>
          </w:p>
        </w:tc>
        <w:tc>
          <w:tcPr>
            <w:tcW w:w="128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White-</w:t>
            </w:r>
            <w:r>
              <w:rPr>
                <w:spacing w:val="-5"/>
                <w:sz w:val="18"/>
              </w:rPr>
              <w:t>box</w:t>
            </w:r>
          </w:p>
        </w:tc>
        <w:tc>
          <w:tcPr>
            <w:tcW w:w="1209" w:type="dxa"/>
          </w:tcPr>
          <w:p>
            <w:pPr>
              <w:pStyle w:val="TableParagraph"/>
              <w:ind w:left="0" w:right="1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0</w:t>
            </w:r>
          </w:p>
        </w:tc>
        <w:tc>
          <w:tcPr>
            <w:tcW w:w="1226" w:type="dxa"/>
          </w:tcPr>
          <w:p>
            <w:pPr>
              <w:pStyle w:val="TableParagraph"/>
              <w:ind w:left="0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Unsupervised</w:t>
            </w:r>
          </w:p>
        </w:tc>
        <w:tc>
          <w:tcPr>
            <w:tcW w:w="927" w:type="dxa"/>
          </w:tcPr>
          <w:p>
            <w:pPr>
              <w:pStyle w:val="TableParagraph"/>
              <w:ind w:left="1" w:right="2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Strong</w:t>
            </w:r>
          </w:p>
        </w:tc>
        <w:tc>
          <w:tcPr>
            <w:tcW w:w="1239" w:type="dxa"/>
          </w:tcPr>
          <w:p>
            <w:pPr>
              <w:pStyle w:val="TableParagraph"/>
              <w:ind w:left="122"/>
              <w:rPr>
                <w:sz w:val="18"/>
              </w:rPr>
            </w:pPr>
            <w:r>
              <w:rPr>
                <w:spacing w:val="-2"/>
                <w:sz w:val="18"/>
              </w:rPr>
              <w:t>Moderate</w:t>
            </w:r>
          </w:p>
        </w:tc>
      </w:tr>
      <w:tr>
        <w:trPr>
          <w:trHeight w:val="265" w:hRule="atLeast"/>
        </w:trPr>
        <w:tc>
          <w:tcPr>
            <w:tcW w:w="1891" w:type="dxa"/>
            <w:tcBorders>
              <w:bottom w:val="single" w:sz="8" w:space="0" w:color="000000"/>
            </w:tcBorders>
          </w:tcPr>
          <w:p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sz w:val="18"/>
              </w:rPr>
              <w:t>LLM-Check</w:t>
            </w:r>
            <w:r>
              <w:rPr>
                <w:spacing w:val="-10"/>
                <w:sz w:val="18"/>
              </w:rPr>
              <w:t> </w:t>
            </w:r>
            <w:r>
              <w:rPr>
                <w:spacing w:val="-4"/>
                <w:sz w:val="18"/>
              </w:rPr>
              <w:t>[12]</w:t>
            </w:r>
          </w:p>
        </w:tc>
        <w:tc>
          <w:tcPr>
            <w:tcW w:w="1302" w:type="dxa"/>
            <w:tcBorders>
              <w:bottom w:val="single" w:sz="8" w:space="0" w:color="000000"/>
            </w:tcBorders>
          </w:tcPr>
          <w:p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Multi-signal</w:t>
            </w:r>
          </w:p>
        </w:tc>
        <w:tc>
          <w:tcPr>
            <w:tcW w:w="1280" w:type="dxa"/>
            <w:tcBorders>
              <w:bottom w:val="single" w:sz="8" w:space="0" w:color="000000"/>
            </w:tcBorders>
          </w:tcPr>
          <w:p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spacing w:val="-4"/>
                <w:sz w:val="18"/>
              </w:rPr>
              <w:t>Both</w:t>
            </w:r>
          </w:p>
        </w:tc>
        <w:tc>
          <w:tcPr>
            <w:tcW w:w="1209" w:type="dxa"/>
            <w:tcBorders>
              <w:bottom w:val="single" w:sz="8" w:space="0" w:color="000000"/>
            </w:tcBorders>
          </w:tcPr>
          <w:p>
            <w:pPr>
              <w:pStyle w:val="TableParagraph"/>
              <w:spacing w:line="206" w:lineRule="exact"/>
              <w:ind w:left="0" w:right="1"/>
              <w:jc w:val="center"/>
              <w:rPr>
                <w:sz w:val="18"/>
              </w:rPr>
            </w:pPr>
            <w:r>
              <w:rPr>
                <w:spacing w:val="-5"/>
                <w:sz w:val="18"/>
              </w:rPr>
              <w:t>0–1</w:t>
            </w:r>
          </w:p>
        </w:tc>
        <w:tc>
          <w:tcPr>
            <w:tcW w:w="1226" w:type="dxa"/>
            <w:tcBorders>
              <w:bottom w:val="single" w:sz="8" w:space="0" w:color="000000"/>
            </w:tcBorders>
          </w:tcPr>
          <w:p>
            <w:pPr>
              <w:pStyle w:val="TableParagraph"/>
              <w:spacing w:line="206" w:lineRule="exact"/>
              <w:ind w:left="0"/>
              <w:jc w:val="center"/>
              <w:rPr>
                <w:sz w:val="18"/>
              </w:rPr>
            </w:pPr>
            <w:r>
              <w:rPr>
                <w:spacing w:val="-4"/>
                <w:sz w:val="18"/>
              </w:rPr>
              <w:t>Both</w:t>
            </w:r>
          </w:p>
        </w:tc>
        <w:tc>
          <w:tcPr>
            <w:tcW w:w="927" w:type="dxa"/>
            <w:tcBorders>
              <w:bottom w:val="single" w:sz="8" w:space="0" w:color="000000"/>
            </w:tcBorders>
          </w:tcPr>
          <w:p>
            <w:pPr>
              <w:pStyle w:val="TableParagraph"/>
              <w:spacing w:line="206" w:lineRule="exact"/>
              <w:ind w:left="0" w:right="2"/>
              <w:jc w:val="center"/>
              <w:rPr>
                <w:sz w:val="18"/>
              </w:rPr>
            </w:pPr>
            <w:r>
              <w:rPr>
                <w:spacing w:val="-4"/>
                <w:sz w:val="18"/>
              </w:rPr>
              <w:t>Good</w:t>
            </w:r>
          </w:p>
        </w:tc>
        <w:tc>
          <w:tcPr>
            <w:tcW w:w="1239" w:type="dxa"/>
            <w:tcBorders>
              <w:bottom w:val="single" w:sz="8" w:space="0" w:color="000000"/>
            </w:tcBorders>
          </w:tcPr>
          <w:p>
            <w:pPr>
              <w:pStyle w:val="TableParagraph"/>
              <w:spacing w:line="206" w:lineRule="exact"/>
              <w:ind w:left="266"/>
              <w:rPr>
                <w:sz w:val="18"/>
              </w:rPr>
            </w:pPr>
            <w:r>
              <w:rPr>
                <w:spacing w:val="-4"/>
                <w:sz w:val="18"/>
              </w:rPr>
              <w:t>Good</w:t>
            </w:r>
          </w:p>
        </w:tc>
      </w:tr>
    </w:tbl>
    <w:p>
      <w:pPr>
        <w:pStyle w:val="TableParagraph"/>
        <w:spacing w:after="0" w:line="206" w:lineRule="exact"/>
        <w:rPr>
          <w:sz w:val="18"/>
        </w:rPr>
        <w:sectPr>
          <w:pgSz w:w="11910" w:h="16840"/>
          <w:pgMar w:header="0" w:footer="804" w:top="1280" w:bottom="1000" w:left="1275" w:right="1275"/>
        </w:sectPr>
      </w:pPr>
    </w:p>
    <w:p>
      <w:pPr>
        <w:pStyle w:val="BodyText"/>
        <w:ind w:left="822"/>
      </w:pPr>
      <w:r>
        <w:rPr/>
        <mc:AlternateContent>
          <mc:Choice Requires="wps">
            <w:drawing>
              <wp:inline distT="0" distB="0" distL="0" distR="0">
                <wp:extent cx="4891405" cy="4892675"/>
                <wp:effectExtent l="9525" t="0" r="0" b="3175"/>
                <wp:docPr id="10" name="Textbox 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" name="Textbox 10"/>
                      <wps:cNvSpPr txBox="1"/>
                      <wps:spPr>
                        <a:xfrm>
                          <a:off x="0" y="0"/>
                          <a:ext cx="4891405" cy="4892675"/>
                        </a:xfrm>
                        <a:prstGeom prst="rect">
                          <a:avLst/>
                        </a:pr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  <w:spacing w:before="20"/>
                            </w:pPr>
                          </w:p>
                          <w:p>
                            <w:pPr>
                              <w:pStyle w:val="BodyText"/>
                              <w:ind w:left="41"/>
                            </w:pPr>
                            <w:r>
                              <w:rPr>
                                <w:spacing w:val="-2"/>
                                <w:w w:val="120"/>
                              </w:rPr>
                              <w:t>03_auroc_vs_f1_scatter.png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385.15pt;height:385.25pt;mso-position-horizontal-relative:char;mso-position-vertical-relative:line" type="#_x0000_t202" id="docshape10" filled="false" stroked="true" strokeweight=".398pt" strokecolor="#000000">
                <w10:anchorlock/>
                <v:textbox inset="0,0,0,0">
                  <w:txbxContent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  <w:spacing w:before="20"/>
                      </w:pPr>
                    </w:p>
                    <w:p>
                      <w:pPr>
                        <w:pStyle w:val="BodyText"/>
                        <w:ind w:left="41"/>
                      </w:pPr>
                      <w:r>
                        <w:rPr>
                          <w:spacing w:val="-2"/>
                          <w:w w:val="120"/>
                        </w:rPr>
                        <w:t>03_auroc_vs_f1_scatter.png</w:t>
                      </w:r>
                    </w:p>
                  </w:txbxContent>
                </v:textbox>
                <v:stroke dashstyle="solid"/>
              </v:shape>
            </w:pict>
          </mc:Fallback>
        </mc:AlternateContent>
      </w:r>
      <w:r>
        <w:rPr/>
      </w:r>
    </w:p>
    <w:p>
      <w:pPr>
        <w:pStyle w:val="BodyText"/>
        <w:spacing w:line="249" w:lineRule="auto" w:before="140"/>
        <w:ind w:left="142" w:right="140"/>
        <w:jc w:val="both"/>
      </w:pPr>
      <w:r>
        <w:rPr/>
        <w:t>Figure 9:</w:t>
      </w:r>
      <w:r>
        <w:rPr>
          <w:spacing w:val="40"/>
        </w:rPr>
        <w:t> </w:t>
      </w:r>
      <w:r>
        <w:rPr/>
        <w:t>AUROC vs. F1 Score for all detection methods.</w:t>
      </w:r>
      <w:r>
        <w:rPr>
          <w:spacing w:val="40"/>
        </w:rPr>
        <w:t> </w:t>
      </w:r>
      <w:r>
        <w:rPr/>
        <w:t>Marker shape indicates signal type and marker size indicates</w:t>
      </w:r>
      <w:r>
        <w:rPr>
          <w:spacing w:val="-3"/>
        </w:rPr>
        <w:t> </w:t>
      </w:r>
      <w:r>
        <w:rPr/>
        <w:t>log(speedup). SEP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/>
        <w:t>LLM-Check</w:t>
      </w:r>
      <w:r>
        <w:rPr>
          <w:spacing w:val="-3"/>
        </w:rPr>
        <w:t> </w:t>
      </w:r>
      <w:r>
        <w:rPr/>
        <w:t>achieve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best</w:t>
      </w:r>
      <w:r>
        <w:rPr>
          <w:spacing w:val="-3"/>
        </w:rPr>
        <w:t> </w:t>
      </w:r>
      <w:r>
        <w:rPr/>
        <w:t>overall</w:t>
      </w:r>
      <w:r>
        <w:rPr>
          <w:spacing w:val="-3"/>
        </w:rPr>
        <w:t> </w:t>
      </w:r>
      <w:r>
        <w:rPr/>
        <w:t>performance</w:t>
      </w:r>
      <w:r>
        <w:rPr>
          <w:spacing w:val="-3"/>
        </w:rPr>
        <w:t> </w:t>
      </w:r>
      <w:r>
        <w:rPr/>
        <w:t>(Source: Papers</w:t>
      </w:r>
      <w:r>
        <w:rPr>
          <w:spacing w:val="-3"/>
        </w:rPr>
        <w:t> </w:t>
      </w:r>
      <w:r>
        <w:rPr/>
        <w:t>1,2,4,5,9,11– </w:t>
      </w:r>
      <w:r>
        <w:rPr>
          <w:spacing w:val="-2"/>
        </w:rPr>
        <w:t>14,16,17).</w:t>
      </w:r>
    </w:p>
    <w:p>
      <w:pPr>
        <w:pStyle w:val="BodyText"/>
        <w:spacing w:after="0" w:line="249" w:lineRule="auto"/>
        <w:jc w:val="both"/>
        <w:sectPr>
          <w:pgSz w:w="11910" w:h="16840"/>
          <w:pgMar w:header="0" w:footer="804" w:top="1400" w:bottom="1000" w:left="1275" w:right="1275"/>
        </w:sectPr>
      </w:pPr>
    </w:p>
    <w:p>
      <w:pPr>
        <w:pStyle w:val="BodyText"/>
        <w:ind w:left="822"/>
      </w:pPr>
      <w:r>
        <w:rPr/>
        <mc:AlternateContent>
          <mc:Choice Requires="wps">
            <w:drawing>
              <wp:inline distT="0" distB="0" distL="0" distR="0">
                <wp:extent cx="4891405" cy="4892675"/>
                <wp:effectExtent l="9525" t="0" r="0" b="3175"/>
                <wp:docPr id="11" name="Textbox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" name="Textbox 11"/>
                      <wps:cNvSpPr txBox="1"/>
                      <wps:spPr>
                        <a:xfrm>
                          <a:off x="0" y="0"/>
                          <a:ext cx="4891405" cy="4892675"/>
                        </a:xfrm>
                        <a:prstGeom prst="rect">
                          <a:avLst/>
                        </a:pr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</w:pPr>
                          </w:p>
                          <w:p>
                            <w:pPr>
                              <w:pStyle w:val="BodyText"/>
                              <w:spacing w:before="20"/>
                            </w:pPr>
                          </w:p>
                          <w:p>
                            <w:pPr>
                              <w:pStyle w:val="BodyText"/>
                              <w:ind w:left="41"/>
                            </w:pPr>
                            <w:r>
                              <w:rPr>
                                <w:spacing w:val="-2"/>
                                <w:w w:val="115"/>
                              </w:rPr>
                              <w:t>05_speedup_vs_auroc_tradeoff.png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385.15pt;height:385.25pt;mso-position-horizontal-relative:char;mso-position-vertical-relative:line" type="#_x0000_t202" id="docshape11" filled="false" stroked="true" strokeweight=".398pt" strokecolor="#000000">
                <w10:anchorlock/>
                <v:textbox inset="0,0,0,0">
                  <w:txbxContent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</w:pPr>
                    </w:p>
                    <w:p>
                      <w:pPr>
                        <w:pStyle w:val="BodyText"/>
                        <w:spacing w:before="20"/>
                      </w:pPr>
                    </w:p>
                    <w:p>
                      <w:pPr>
                        <w:pStyle w:val="BodyText"/>
                        <w:ind w:left="41"/>
                      </w:pPr>
                      <w:r>
                        <w:rPr>
                          <w:spacing w:val="-2"/>
                          <w:w w:val="115"/>
                        </w:rPr>
                        <w:t>05_speedup_vs_auroc_tradeoff.png</w:t>
                      </w:r>
                    </w:p>
                  </w:txbxContent>
                </v:textbox>
                <v:stroke dashstyle="solid"/>
              </v:shape>
            </w:pict>
          </mc:Fallback>
        </mc:AlternateContent>
      </w:r>
      <w:r>
        <w:rPr/>
      </w:r>
    </w:p>
    <w:p>
      <w:pPr>
        <w:pStyle w:val="BodyText"/>
        <w:spacing w:line="235" w:lineRule="auto" w:before="129"/>
        <w:ind w:left="142"/>
      </w:pPr>
      <w:r>
        <w:rPr/>
        <w:t>Figure</w:t>
      </w:r>
      <w:r>
        <w:rPr>
          <w:spacing w:val="-13"/>
        </w:rPr>
        <w:t> </w:t>
      </w:r>
      <w:r>
        <w:rPr/>
        <w:t>10:</w:t>
      </w:r>
      <w:r>
        <w:rPr>
          <w:spacing w:val="-8"/>
        </w:rPr>
        <w:t> </w:t>
      </w:r>
      <w:r>
        <w:rPr/>
        <w:t>Efficiency</w:t>
      </w:r>
      <w:r>
        <w:rPr>
          <w:spacing w:val="-12"/>
        </w:rPr>
        <w:t> </w:t>
      </w:r>
      <w:r>
        <w:rPr/>
        <w:t>trade-off:</w:t>
      </w:r>
      <w:r>
        <w:rPr>
          <w:spacing w:val="-1"/>
        </w:rPr>
        <w:t> </w:t>
      </w:r>
      <w:r>
        <w:rPr/>
        <w:t>Speedup</w:t>
      </w:r>
      <w:r>
        <w:rPr>
          <w:spacing w:val="-13"/>
        </w:rPr>
        <w:t> </w:t>
      </w:r>
      <w:r>
        <w:rPr/>
        <w:t>factor</w:t>
      </w:r>
      <w:r>
        <w:rPr>
          <w:spacing w:val="-12"/>
        </w:rPr>
        <w:t> </w:t>
      </w:r>
      <w:r>
        <w:rPr/>
        <w:t>(log</w:t>
      </w:r>
      <w:r>
        <w:rPr>
          <w:spacing w:val="-13"/>
        </w:rPr>
        <w:t> </w:t>
      </w:r>
      <w:r>
        <w:rPr/>
        <w:t>scale)</w:t>
      </w:r>
      <w:r>
        <w:rPr>
          <w:spacing w:val="-12"/>
        </w:rPr>
        <w:t> </w:t>
      </w:r>
      <w:r>
        <w:rPr/>
        <w:t>vs.</w:t>
      </w:r>
      <w:r>
        <w:rPr>
          <w:spacing w:val="-13"/>
        </w:rPr>
        <w:t> </w:t>
      </w:r>
      <w:r>
        <w:rPr/>
        <w:t>AUROC.</w:t>
      </w:r>
      <w:r>
        <w:rPr>
          <w:spacing w:val="-12"/>
        </w:rPr>
        <w:t> </w:t>
      </w:r>
      <w:r>
        <w:rPr/>
        <w:t>LLM-Check</w:t>
      </w:r>
      <w:r>
        <w:rPr>
          <w:spacing w:val="-13"/>
        </w:rPr>
        <w:t> </w:t>
      </w:r>
      <w:r>
        <w:rPr/>
        <w:t>achieves</w:t>
      </w:r>
      <w:r>
        <w:rPr>
          <w:spacing w:val="-12"/>
        </w:rPr>
        <w:t> </w:t>
      </w:r>
      <w:r>
        <w:rPr/>
        <w:t>up</w:t>
      </w:r>
      <w:r>
        <w:rPr>
          <w:spacing w:val="-13"/>
        </w:rPr>
        <w:t> </w:t>
      </w:r>
      <w:r>
        <w:rPr/>
        <w:t>to</w:t>
      </w:r>
      <w:r>
        <w:rPr>
          <w:spacing w:val="-12"/>
        </w:rPr>
        <w:t> </w:t>
      </w:r>
      <w:r>
        <w:rPr/>
        <w:t>450</w:t>
      </w:r>
      <w:r>
        <w:rPr>
          <w:rFonts w:ascii="Verdana" w:hAnsi="Verdana"/>
          <w:i/>
        </w:rPr>
        <w:t>×</w:t>
      </w:r>
      <w:r>
        <w:rPr>
          <w:rFonts w:ascii="Verdana" w:hAnsi="Verdana"/>
          <w:i/>
          <w:spacing w:val="-25"/>
        </w:rPr>
        <w:t> </w:t>
      </w:r>
      <w:r>
        <w:rPr/>
        <w:t>speedup while maintaining competitive AUROC, and SEP achieves the highest AUROC at 8</w:t>
      </w:r>
      <w:r>
        <w:rPr>
          <w:rFonts w:ascii="Verdana" w:hAnsi="Verdana"/>
          <w:i/>
        </w:rPr>
        <w:t>×</w:t>
      </w:r>
      <w:r>
        <w:rPr>
          <w:rFonts w:ascii="Verdana" w:hAnsi="Verdana"/>
          <w:i/>
          <w:spacing w:val="-15"/>
        </w:rPr>
        <w:t> </w:t>
      </w:r>
      <w:r>
        <w:rPr/>
        <w:t>speedup.</w:t>
      </w:r>
    </w:p>
    <w:p>
      <w:pPr>
        <w:pStyle w:val="BodyText"/>
        <w:spacing w:after="0" w:line="235" w:lineRule="auto"/>
        <w:sectPr>
          <w:pgSz w:w="11910" w:h="16840"/>
          <w:pgMar w:header="0" w:footer="804" w:top="1400" w:bottom="1000" w:left="1275" w:right="1275"/>
        </w:sectPr>
      </w:pPr>
    </w:p>
    <w:p>
      <w:pPr>
        <w:pStyle w:val="Heading1"/>
        <w:numPr>
          <w:ilvl w:val="0"/>
          <w:numId w:val="1"/>
        </w:numPr>
        <w:tabs>
          <w:tab w:pos="572" w:val="left" w:leader="none"/>
        </w:tabs>
        <w:spacing w:line="240" w:lineRule="auto" w:before="97" w:after="0"/>
        <w:ind w:left="572" w:right="0" w:hanging="430"/>
        <w:jc w:val="left"/>
      </w:pPr>
      <w:bookmarkStart w:name="Identified Research Gaps" w:id="10"/>
      <w:bookmarkEnd w:id="10"/>
      <w:r>
        <w:rPr>
          <w:b w:val="0"/>
        </w:rPr>
      </w:r>
      <w:r>
        <w:rPr/>
        <w:t>Identified</w:t>
      </w:r>
      <w:r>
        <w:rPr>
          <w:spacing w:val="14"/>
        </w:rPr>
        <w:t> </w:t>
      </w:r>
      <w:r>
        <w:rPr/>
        <w:t>Research</w:t>
      </w:r>
      <w:r>
        <w:rPr>
          <w:spacing w:val="15"/>
        </w:rPr>
        <w:t> </w:t>
      </w:r>
      <w:r>
        <w:rPr>
          <w:spacing w:val="-4"/>
        </w:rPr>
        <w:t>Gaps</w:t>
      </w:r>
    </w:p>
    <w:p>
      <w:pPr>
        <w:pStyle w:val="BodyText"/>
        <w:spacing w:before="10"/>
        <w:rPr>
          <w:b/>
          <w:sz w:val="28"/>
        </w:rPr>
      </w:pPr>
    </w:p>
    <w:p>
      <w:pPr>
        <w:pStyle w:val="ListParagraph"/>
        <w:numPr>
          <w:ilvl w:val="0"/>
          <w:numId w:val="1"/>
        </w:numPr>
        <w:tabs>
          <w:tab w:pos="572" w:val="left" w:leader="none"/>
        </w:tabs>
        <w:spacing w:line="240" w:lineRule="auto" w:before="1" w:after="0"/>
        <w:ind w:left="572" w:right="0" w:hanging="430"/>
        <w:jc w:val="left"/>
        <w:rPr>
          <w:b/>
          <w:sz w:val="28"/>
        </w:rPr>
      </w:pPr>
      <w:bookmarkStart w:name="TRUEGUARD: A Proposed Conceptual Framewo" w:id="11"/>
      <w:bookmarkEnd w:id="11"/>
      <w:r>
        <w:rPr/>
      </w:r>
      <w:r>
        <w:rPr>
          <w:b/>
          <w:sz w:val="28"/>
        </w:rPr>
        <w:t>TRUEGUARD:</w:t>
      </w:r>
      <w:r>
        <w:rPr>
          <w:b/>
          <w:spacing w:val="15"/>
          <w:sz w:val="28"/>
        </w:rPr>
        <w:t> </w:t>
      </w:r>
      <w:r>
        <w:rPr>
          <w:b/>
          <w:sz w:val="28"/>
        </w:rPr>
        <w:t>A</w:t>
      </w:r>
      <w:r>
        <w:rPr>
          <w:b/>
          <w:spacing w:val="16"/>
          <w:sz w:val="28"/>
        </w:rPr>
        <w:t> </w:t>
      </w:r>
      <w:r>
        <w:rPr>
          <w:b/>
          <w:sz w:val="28"/>
        </w:rPr>
        <w:t>Proposed</w:t>
      </w:r>
      <w:r>
        <w:rPr>
          <w:b/>
          <w:spacing w:val="16"/>
          <w:sz w:val="28"/>
        </w:rPr>
        <w:t> </w:t>
      </w:r>
      <w:r>
        <w:rPr>
          <w:b/>
          <w:sz w:val="28"/>
        </w:rPr>
        <w:t>Conceptual</w:t>
      </w:r>
      <w:r>
        <w:rPr>
          <w:b/>
          <w:spacing w:val="15"/>
          <w:sz w:val="28"/>
        </w:rPr>
        <w:t> </w:t>
      </w:r>
      <w:r>
        <w:rPr>
          <w:b/>
          <w:spacing w:val="-2"/>
          <w:sz w:val="28"/>
        </w:rPr>
        <w:t>Framework</w:t>
      </w:r>
    </w:p>
    <w:p>
      <w:pPr>
        <w:pStyle w:val="BodyText"/>
        <w:spacing w:before="204"/>
        <w:rPr>
          <w:b/>
        </w:rPr>
      </w:pPr>
      <w:r>
        <w:rPr>
          <w:b/>
        </w:rPr>
        <mc:AlternateContent>
          <mc:Choice Requires="wps">
            <w:drawing>
              <wp:anchor distT="0" distB="0" distL="0" distR="0" allowOverlap="1" layoutInCell="1" locked="0" behindDoc="1" simplePos="0" relativeHeight="487592960">
                <wp:simplePos x="0" y="0"/>
                <wp:positionH relativeFrom="page">
                  <wp:posOffset>1046543</wp:posOffset>
                </wp:positionH>
                <wp:positionV relativeFrom="paragraph">
                  <wp:posOffset>293371</wp:posOffset>
                </wp:positionV>
                <wp:extent cx="5467350" cy="5468620"/>
                <wp:effectExtent l="0" t="0" r="0" b="0"/>
                <wp:wrapTopAndBottom/>
                <wp:docPr id="12" name="Textbox 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" name="Textbox 12"/>
                      <wps:cNvSpPr txBox="1"/>
                      <wps:spPr>
                        <a:xfrm>
                          <a:off x="0" y="0"/>
                          <a:ext cx="5467350" cy="5468620"/>
                        </a:xfrm>
                        <a:prstGeom prst="rect">
                          <a:avLst/>
                        </a:pr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14"/>
                              <w:rPr>
                                <w:b/>
                              </w:rPr>
                            </w:pPr>
                          </w:p>
                          <w:p>
                            <w:pPr>
                              <w:pStyle w:val="BodyText"/>
                              <w:ind w:left="41"/>
                            </w:pPr>
                            <w:r>
                              <w:rPr>
                                <w:spacing w:val="-2"/>
                                <w:w w:val="105"/>
                              </w:rPr>
                              <w:t>00_combined_summary_4panel.png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82.404999pt;margin-top:23.100101pt;width:430.5pt;height:430.6pt;mso-position-horizontal-relative:page;mso-position-vertical-relative:paragraph;z-index:-15723520;mso-wrap-distance-left:0;mso-wrap-distance-right:0" type="#_x0000_t202" id="docshape12" filled="false" stroked="true" strokeweight=".398pt" strokecolor="#000000">
                <v:textbox inset="0,0,0,0">
                  <w:txbxContent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spacing w:before="14"/>
                        <w:rPr>
                          <w:b/>
                        </w:rPr>
                      </w:pPr>
                    </w:p>
                    <w:p>
                      <w:pPr>
                        <w:pStyle w:val="BodyText"/>
                        <w:ind w:left="41"/>
                      </w:pPr>
                      <w:r>
                        <w:rPr>
                          <w:spacing w:val="-2"/>
                          <w:w w:val="105"/>
                        </w:rPr>
                        <w:t>00_combined_summary_4panel.png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line="249" w:lineRule="auto" w:before="184"/>
        <w:ind w:left="142" w:right="140"/>
        <w:jc w:val="both"/>
      </w:pPr>
      <w:r>
        <w:rPr/>
        <w:t>Figure 11: Cross-paper numerical comparison: (top-left) AUROC on HaluEval benchmark, (top-right) SEP </w:t>
      </w:r>
      <w:r>
        <w:rPr/>
        <w:t>vs. Semantic</w:t>
      </w:r>
      <w:r>
        <w:rPr>
          <w:spacing w:val="-2"/>
        </w:rPr>
        <w:t> </w:t>
      </w:r>
      <w:r>
        <w:rPr/>
        <w:t>Entropy</w:t>
      </w:r>
      <w:r>
        <w:rPr>
          <w:spacing w:val="-2"/>
        </w:rPr>
        <w:t> </w:t>
      </w:r>
      <w:r>
        <w:rPr/>
        <w:t>per</w:t>
      </w:r>
      <w:r>
        <w:rPr>
          <w:spacing w:val="-2"/>
        </w:rPr>
        <w:t> </w:t>
      </w:r>
      <w:r>
        <w:rPr/>
        <w:t>model,</w:t>
      </w:r>
      <w:r>
        <w:rPr>
          <w:spacing w:val="-1"/>
        </w:rPr>
        <w:t> </w:t>
      </w:r>
      <w:r>
        <w:rPr/>
        <w:t>(bottom-left)</w:t>
      </w:r>
      <w:r>
        <w:rPr>
          <w:spacing w:val="-2"/>
        </w:rPr>
        <w:t> </w:t>
      </w:r>
      <w:r>
        <w:rPr/>
        <w:t>intrinsic</w:t>
      </w:r>
      <w:r>
        <w:rPr>
          <w:spacing w:val="-2"/>
        </w:rPr>
        <w:t> </w:t>
      </w:r>
      <w:r>
        <w:rPr/>
        <w:t>vs.</w:t>
      </w:r>
      <w:r>
        <w:rPr>
          <w:spacing w:val="-2"/>
        </w:rPr>
        <w:t> </w:t>
      </w:r>
      <w:r>
        <w:rPr/>
        <w:t>extrinsic</w:t>
      </w:r>
      <w:r>
        <w:rPr>
          <w:spacing w:val="-2"/>
        </w:rPr>
        <w:t> </w:t>
      </w:r>
      <w:r>
        <w:rPr/>
        <w:t>hallucination</w:t>
      </w:r>
      <w:r>
        <w:rPr>
          <w:spacing w:val="-2"/>
        </w:rPr>
        <w:t> </w:t>
      </w:r>
      <w:r>
        <w:rPr/>
        <w:t>detection,</w:t>
      </w:r>
      <w:r>
        <w:rPr>
          <w:spacing w:val="-1"/>
        </w:rPr>
        <w:t> </w:t>
      </w:r>
      <w:r>
        <w:rPr/>
        <w:t>(bottom-right)</w:t>
      </w:r>
      <w:r>
        <w:rPr>
          <w:spacing w:val="-2"/>
        </w:rPr>
        <w:t> </w:t>
      </w:r>
      <w:r>
        <w:rPr/>
        <w:t>improve- ment over baseline for all reviewed methods.</w:t>
      </w:r>
    </w:p>
    <w:p>
      <w:pPr>
        <w:pStyle w:val="BodyText"/>
        <w:spacing w:before="210"/>
      </w:pPr>
    </w:p>
    <w:p>
      <w:pPr>
        <w:pStyle w:val="Heading1"/>
        <w:numPr>
          <w:ilvl w:val="0"/>
          <w:numId w:val="1"/>
        </w:numPr>
        <w:tabs>
          <w:tab w:pos="572" w:val="left" w:leader="none"/>
        </w:tabs>
        <w:spacing w:line="240" w:lineRule="auto" w:before="0" w:after="0"/>
        <w:ind w:left="572" w:right="0" w:hanging="430"/>
        <w:jc w:val="left"/>
      </w:pPr>
      <w:bookmarkStart w:name="Future Research Directions" w:id="12"/>
      <w:bookmarkEnd w:id="12"/>
      <w:r>
        <w:rPr>
          <w:b w:val="0"/>
        </w:rPr>
      </w:r>
      <w:r>
        <w:rPr/>
        <w:t>Future</w:t>
      </w:r>
      <w:r>
        <w:rPr>
          <w:spacing w:val="14"/>
        </w:rPr>
        <w:t> </w:t>
      </w:r>
      <w:r>
        <w:rPr/>
        <w:t>Research</w:t>
      </w:r>
      <w:r>
        <w:rPr>
          <w:spacing w:val="14"/>
        </w:rPr>
        <w:t> </w:t>
      </w:r>
      <w:r>
        <w:rPr>
          <w:spacing w:val="-2"/>
        </w:rPr>
        <w:t>Directions</w:t>
      </w:r>
    </w:p>
    <w:p>
      <w:pPr>
        <w:pStyle w:val="ListParagraph"/>
        <w:numPr>
          <w:ilvl w:val="0"/>
          <w:numId w:val="1"/>
        </w:numPr>
        <w:tabs>
          <w:tab w:pos="572" w:val="left" w:leader="none"/>
        </w:tabs>
        <w:spacing w:line="650" w:lineRule="atLeast" w:before="4" w:after="0"/>
        <w:ind w:left="142" w:right="7409" w:firstLine="0"/>
        <w:jc w:val="left"/>
        <w:rPr>
          <w:b/>
          <w:sz w:val="28"/>
        </w:rPr>
      </w:pPr>
      <w:bookmarkStart w:name="Conclusion" w:id="13"/>
      <w:bookmarkEnd w:id="13"/>
      <w:r>
        <w:rPr/>
      </w:r>
      <w:r>
        <w:rPr>
          <w:b/>
          <w:spacing w:val="-2"/>
          <w:sz w:val="28"/>
        </w:rPr>
        <w:t>Conclusion References</w:t>
      </w:r>
    </w:p>
    <w:p>
      <w:pPr>
        <w:pStyle w:val="ListParagraph"/>
        <w:numPr>
          <w:ilvl w:val="0"/>
          <w:numId w:val="2"/>
        </w:numPr>
        <w:tabs>
          <w:tab w:pos="573" w:val="left" w:leader="none"/>
        </w:tabs>
        <w:spacing w:line="312" w:lineRule="auto" w:before="263" w:after="0"/>
        <w:ind w:left="573" w:right="140" w:hanging="332"/>
        <w:jc w:val="both"/>
        <w:rPr>
          <w:sz w:val="20"/>
        </w:rPr>
      </w:pPr>
      <w:r>
        <w:rPr>
          <w:sz w:val="20"/>
        </w:rPr>
        <w:t>W.</w:t>
      </w:r>
      <w:r>
        <w:rPr>
          <w:spacing w:val="-7"/>
          <w:sz w:val="20"/>
        </w:rPr>
        <w:t> </w:t>
      </w:r>
      <w:r>
        <w:rPr>
          <w:sz w:val="20"/>
        </w:rPr>
        <w:t>Su,</w:t>
      </w:r>
      <w:r>
        <w:rPr>
          <w:spacing w:val="-6"/>
          <w:sz w:val="20"/>
        </w:rPr>
        <w:t> </w:t>
      </w:r>
      <w:r>
        <w:rPr>
          <w:sz w:val="20"/>
        </w:rPr>
        <w:t>C.</w:t>
      </w:r>
      <w:r>
        <w:rPr>
          <w:spacing w:val="-7"/>
          <w:sz w:val="20"/>
        </w:rPr>
        <w:t> </w:t>
      </w:r>
      <w:r>
        <w:rPr>
          <w:sz w:val="20"/>
        </w:rPr>
        <w:t>Wang,</w:t>
      </w:r>
      <w:r>
        <w:rPr>
          <w:spacing w:val="-6"/>
          <w:sz w:val="20"/>
        </w:rPr>
        <w:t> </w:t>
      </w:r>
      <w:r>
        <w:rPr>
          <w:sz w:val="20"/>
        </w:rPr>
        <w:t>Q.</w:t>
      </w:r>
      <w:r>
        <w:rPr>
          <w:spacing w:val="-7"/>
          <w:sz w:val="20"/>
        </w:rPr>
        <w:t> </w:t>
      </w:r>
      <w:r>
        <w:rPr>
          <w:sz w:val="20"/>
        </w:rPr>
        <w:t>Ai,</w:t>
      </w:r>
      <w:r>
        <w:rPr>
          <w:spacing w:val="-6"/>
          <w:sz w:val="20"/>
        </w:rPr>
        <w:t> </w:t>
      </w:r>
      <w:r>
        <w:rPr>
          <w:sz w:val="20"/>
        </w:rPr>
        <w:t>Y.</w:t>
      </w:r>
      <w:r>
        <w:rPr>
          <w:spacing w:val="-7"/>
          <w:sz w:val="20"/>
        </w:rPr>
        <w:t> </w:t>
      </w:r>
      <w:r>
        <w:rPr>
          <w:sz w:val="20"/>
        </w:rPr>
        <w:t>Hu,</w:t>
      </w:r>
      <w:r>
        <w:rPr>
          <w:spacing w:val="-6"/>
          <w:sz w:val="20"/>
        </w:rPr>
        <w:t> </w:t>
      </w:r>
      <w:r>
        <w:rPr>
          <w:sz w:val="20"/>
        </w:rPr>
        <w:t>Z.</w:t>
      </w:r>
      <w:r>
        <w:rPr>
          <w:spacing w:val="-7"/>
          <w:sz w:val="20"/>
        </w:rPr>
        <w:t> </w:t>
      </w:r>
      <w:r>
        <w:rPr>
          <w:sz w:val="20"/>
        </w:rPr>
        <w:t>Wu,</w:t>
      </w:r>
      <w:r>
        <w:rPr>
          <w:spacing w:val="-6"/>
          <w:sz w:val="20"/>
        </w:rPr>
        <w:t> </w:t>
      </w:r>
      <w:r>
        <w:rPr>
          <w:sz w:val="20"/>
        </w:rPr>
        <w:t>Y.</w:t>
      </w:r>
      <w:r>
        <w:rPr>
          <w:spacing w:val="-7"/>
          <w:sz w:val="20"/>
        </w:rPr>
        <w:t> </w:t>
      </w:r>
      <w:r>
        <w:rPr>
          <w:sz w:val="20"/>
        </w:rPr>
        <w:t>Zhou,</w:t>
      </w:r>
      <w:r>
        <w:rPr>
          <w:spacing w:val="-6"/>
          <w:sz w:val="20"/>
        </w:rPr>
        <w:t> </w:t>
      </w:r>
      <w:r>
        <w:rPr>
          <w:sz w:val="20"/>
        </w:rPr>
        <w:t>and</w:t>
      </w:r>
      <w:r>
        <w:rPr>
          <w:spacing w:val="-7"/>
          <w:sz w:val="20"/>
        </w:rPr>
        <w:t> </w:t>
      </w:r>
      <w:r>
        <w:rPr>
          <w:sz w:val="20"/>
        </w:rPr>
        <w:t>Y.</w:t>
      </w:r>
      <w:r>
        <w:rPr>
          <w:spacing w:val="-7"/>
          <w:sz w:val="20"/>
        </w:rPr>
        <w:t> </w:t>
      </w:r>
      <w:r>
        <w:rPr>
          <w:sz w:val="20"/>
        </w:rPr>
        <w:t>Liu,</w:t>
      </w:r>
      <w:r>
        <w:rPr>
          <w:spacing w:val="-6"/>
          <w:sz w:val="20"/>
        </w:rPr>
        <w:t> </w:t>
      </w:r>
      <w:r>
        <w:rPr>
          <w:sz w:val="20"/>
        </w:rPr>
        <w:t>“Unsupervised</w:t>
      </w:r>
      <w:r>
        <w:rPr>
          <w:spacing w:val="-7"/>
          <w:sz w:val="20"/>
        </w:rPr>
        <w:t> </w:t>
      </w:r>
      <w:r>
        <w:rPr>
          <w:sz w:val="20"/>
        </w:rPr>
        <w:t>real-time</w:t>
      </w:r>
      <w:r>
        <w:rPr>
          <w:spacing w:val="-7"/>
          <w:sz w:val="20"/>
        </w:rPr>
        <w:t> </w:t>
      </w:r>
      <w:r>
        <w:rPr>
          <w:sz w:val="20"/>
        </w:rPr>
        <w:t>hallucination</w:t>
      </w:r>
      <w:r>
        <w:rPr>
          <w:spacing w:val="-7"/>
          <w:sz w:val="20"/>
        </w:rPr>
        <w:t> </w:t>
      </w:r>
      <w:r>
        <w:rPr>
          <w:sz w:val="20"/>
        </w:rPr>
        <w:t>detection based on the internal states of large language models,” Dept. Comput. Sci. Technol., Tsinghua University, </w:t>
      </w:r>
      <w:r>
        <w:rPr>
          <w:spacing w:val="-2"/>
          <w:sz w:val="20"/>
        </w:rPr>
        <w:t>2024.</w:t>
      </w:r>
    </w:p>
    <w:p>
      <w:pPr>
        <w:pStyle w:val="ListParagraph"/>
        <w:spacing w:after="0" w:line="312" w:lineRule="auto"/>
        <w:jc w:val="both"/>
        <w:rPr>
          <w:sz w:val="20"/>
        </w:rPr>
        <w:sectPr>
          <w:pgSz w:w="11910" w:h="16840"/>
          <w:pgMar w:header="0" w:footer="804" w:top="1240" w:bottom="1000" w:left="1275" w:right="1275"/>
        </w:sectPr>
      </w:pPr>
    </w:p>
    <w:p>
      <w:pPr>
        <w:pStyle w:val="ListParagraph"/>
        <w:numPr>
          <w:ilvl w:val="0"/>
          <w:numId w:val="2"/>
        </w:numPr>
        <w:tabs>
          <w:tab w:pos="573" w:val="left" w:leader="none"/>
        </w:tabs>
        <w:spacing w:line="312" w:lineRule="auto" w:before="72" w:after="0"/>
        <w:ind w:left="573" w:right="140" w:hanging="332"/>
        <w:jc w:val="both"/>
        <w:rPr>
          <w:sz w:val="20"/>
        </w:rPr>
      </w:pPr>
      <w:r>
        <w:rPr>
          <w:sz w:val="20"/>
        </w:rPr>
        <w:t>F.</w:t>
      </w:r>
      <w:r>
        <w:rPr>
          <w:spacing w:val="-11"/>
          <w:sz w:val="20"/>
        </w:rPr>
        <w:t> </w:t>
      </w:r>
      <w:r>
        <w:rPr>
          <w:sz w:val="20"/>
        </w:rPr>
        <w:t>Zhang,</w:t>
      </w:r>
      <w:r>
        <w:rPr>
          <w:spacing w:val="-11"/>
          <w:sz w:val="20"/>
        </w:rPr>
        <w:t> </w:t>
      </w:r>
      <w:r>
        <w:rPr>
          <w:sz w:val="20"/>
        </w:rPr>
        <w:t>P.</w:t>
      </w:r>
      <w:r>
        <w:rPr>
          <w:spacing w:val="-11"/>
          <w:sz w:val="20"/>
        </w:rPr>
        <w:t> </w:t>
      </w:r>
      <w:r>
        <w:rPr>
          <w:sz w:val="20"/>
        </w:rPr>
        <w:t>Yu,</w:t>
      </w:r>
      <w:r>
        <w:rPr>
          <w:spacing w:val="-11"/>
          <w:sz w:val="20"/>
        </w:rPr>
        <w:t> </w:t>
      </w:r>
      <w:r>
        <w:rPr>
          <w:sz w:val="20"/>
        </w:rPr>
        <w:t>B.</w:t>
      </w:r>
      <w:r>
        <w:rPr>
          <w:spacing w:val="-11"/>
          <w:sz w:val="20"/>
        </w:rPr>
        <w:t> </w:t>
      </w:r>
      <w:r>
        <w:rPr>
          <w:sz w:val="20"/>
        </w:rPr>
        <w:t>Yi,</w:t>
      </w:r>
      <w:r>
        <w:rPr>
          <w:spacing w:val="-11"/>
          <w:sz w:val="20"/>
        </w:rPr>
        <w:t> </w:t>
      </w:r>
      <w:r>
        <w:rPr>
          <w:sz w:val="20"/>
        </w:rPr>
        <w:t>B.</w:t>
      </w:r>
      <w:r>
        <w:rPr>
          <w:spacing w:val="-11"/>
          <w:sz w:val="20"/>
        </w:rPr>
        <w:t> </w:t>
      </w:r>
      <w:r>
        <w:rPr>
          <w:sz w:val="20"/>
        </w:rPr>
        <w:t>Zhang,</w:t>
      </w:r>
      <w:r>
        <w:rPr>
          <w:spacing w:val="-11"/>
          <w:sz w:val="20"/>
        </w:rPr>
        <w:t> </w:t>
      </w:r>
      <w:r>
        <w:rPr>
          <w:sz w:val="20"/>
        </w:rPr>
        <w:t>T.</w:t>
      </w:r>
      <w:r>
        <w:rPr>
          <w:spacing w:val="-11"/>
          <w:sz w:val="20"/>
        </w:rPr>
        <w:t> </w:t>
      </w:r>
      <w:r>
        <w:rPr>
          <w:sz w:val="20"/>
        </w:rPr>
        <w:t>Li,</w:t>
      </w:r>
      <w:r>
        <w:rPr>
          <w:spacing w:val="-11"/>
          <w:sz w:val="20"/>
        </w:rPr>
        <w:t> </w:t>
      </w:r>
      <w:r>
        <w:rPr>
          <w:sz w:val="20"/>
        </w:rPr>
        <w:t>and</w:t>
      </w:r>
      <w:r>
        <w:rPr>
          <w:spacing w:val="-11"/>
          <w:sz w:val="20"/>
        </w:rPr>
        <w:t> </w:t>
      </w:r>
      <w:r>
        <w:rPr>
          <w:sz w:val="20"/>
        </w:rPr>
        <w:t>Z.</w:t>
      </w:r>
      <w:r>
        <w:rPr>
          <w:spacing w:val="-11"/>
          <w:sz w:val="20"/>
        </w:rPr>
        <w:t> </w:t>
      </w:r>
      <w:r>
        <w:rPr>
          <w:sz w:val="20"/>
        </w:rPr>
        <w:t>Liu,</w:t>
      </w:r>
      <w:r>
        <w:rPr>
          <w:spacing w:val="-11"/>
          <w:sz w:val="20"/>
        </w:rPr>
        <w:t> </w:t>
      </w:r>
      <w:r>
        <w:rPr>
          <w:sz w:val="20"/>
        </w:rPr>
        <w:t>“Prompt-guided</w:t>
      </w:r>
      <w:r>
        <w:rPr>
          <w:spacing w:val="-11"/>
          <w:sz w:val="20"/>
        </w:rPr>
        <w:t> </w:t>
      </w:r>
      <w:r>
        <w:rPr>
          <w:sz w:val="20"/>
        </w:rPr>
        <w:t>internal</w:t>
      </w:r>
      <w:r>
        <w:rPr>
          <w:spacing w:val="-11"/>
          <w:sz w:val="20"/>
        </w:rPr>
        <w:t> </w:t>
      </w:r>
      <w:r>
        <w:rPr>
          <w:sz w:val="20"/>
        </w:rPr>
        <w:t>states</w:t>
      </w:r>
      <w:r>
        <w:rPr>
          <w:spacing w:val="-11"/>
          <w:sz w:val="20"/>
        </w:rPr>
        <w:t> </w:t>
      </w:r>
      <w:r>
        <w:rPr>
          <w:sz w:val="20"/>
        </w:rPr>
        <w:t>for</w:t>
      </w:r>
      <w:r>
        <w:rPr>
          <w:spacing w:val="-11"/>
          <w:sz w:val="20"/>
        </w:rPr>
        <w:t> </w:t>
      </w:r>
      <w:r>
        <w:rPr>
          <w:sz w:val="20"/>
        </w:rPr>
        <w:t>hallucination</w:t>
      </w:r>
      <w:r>
        <w:rPr>
          <w:spacing w:val="-11"/>
          <w:sz w:val="20"/>
        </w:rPr>
        <w:t> </w:t>
      </w:r>
      <w:r>
        <w:rPr>
          <w:sz w:val="20"/>
        </w:rPr>
        <w:t>detection of large language models,” Nankai University, 2024.</w:t>
      </w:r>
    </w:p>
    <w:p>
      <w:pPr>
        <w:pStyle w:val="ListParagraph"/>
        <w:numPr>
          <w:ilvl w:val="0"/>
          <w:numId w:val="2"/>
        </w:numPr>
        <w:tabs>
          <w:tab w:pos="573" w:val="left" w:leader="none"/>
        </w:tabs>
        <w:spacing w:line="312" w:lineRule="auto" w:before="133" w:after="0"/>
        <w:ind w:left="573" w:right="140" w:hanging="332"/>
        <w:jc w:val="both"/>
        <w:rPr>
          <w:sz w:val="20"/>
        </w:rPr>
      </w:pPr>
      <w:r>
        <w:rPr>
          <w:sz w:val="20"/>
        </w:rPr>
        <w:t>Y.</w:t>
      </w:r>
      <w:r>
        <w:rPr>
          <w:spacing w:val="-9"/>
          <w:sz w:val="20"/>
        </w:rPr>
        <w:t> </w:t>
      </w:r>
      <w:r>
        <w:rPr>
          <w:sz w:val="20"/>
        </w:rPr>
        <w:t>Huang,</w:t>
      </w:r>
      <w:r>
        <w:rPr>
          <w:spacing w:val="-9"/>
          <w:sz w:val="20"/>
        </w:rPr>
        <w:t> </w:t>
      </w:r>
      <w:r>
        <w:rPr>
          <w:sz w:val="20"/>
        </w:rPr>
        <w:t>L.</w:t>
      </w:r>
      <w:r>
        <w:rPr>
          <w:spacing w:val="-9"/>
          <w:sz w:val="20"/>
        </w:rPr>
        <w:t> </w:t>
      </w:r>
      <w:r>
        <w:rPr>
          <w:sz w:val="20"/>
        </w:rPr>
        <w:t>Sun,</w:t>
      </w:r>
      <w:r>
        <w:rPr>
          <w:spacing w:val="-9"/>
          <w:sz w:val="20"/>
        </w:rPr>
        <w:t> </w:t>
      </w:r>
      <w:r>
        <w:rPr>
          <w:sz w:val="20"/>
        </w:rPr>
        <w:t>H.</w:t>
      </w:r>
      <w:r>
        <w:rPr>
          <w:spacing w:val="-9"/>
          <w:sz w:val="20"/>
        </w:rPr>
        <w:t> </w:t>
      </w:r>
      <w:r>
        <w:rPr>
          <w:sz w:val="20"/>
        </w:rPr>
        <w:t>Wang,</w:t>
      </w:r>
      <w:r>
        <w:rPr>
          <w:spacing w:val="-9"/>
          <w:sz w:val="20"/>
        </w:rPr>
        <w:t> </w:t>
      </w:r>
      <w:r>
        <w:rPr>
          <w:sz w:val="20"/>
        </w:rPr>
        <w:t>S.</w:t>
      </w:r>
      <w:r>
        <w:rPr>
          <w:spacing w:val="-9"/>
          <w:sz w:val="20"/>
        </w:rPr>
        <w:t> </w:t>
      </w:r>
      <w:r>
        <w:rPr>
          <w:sz w:val="20"/>
        </w:rPr>
        <w:t>Wu,</w:t>
      </w:r>
      <w:r>
        <w:rPr>
          <w:spacing w:val="-9"/>
          <w:sz w:val="20"/>
        </w:rPr>
        <w:t> </w:t>
      </w:r>
      <w:r>
        <w:rPr>
          <w:sz w:val="20"/>
        </w:rPr>
        <w:t>Q.</w:t>
      </w:r>
      <w:r>
        <w:rPr>
          <w:spacing w:val="-9"/>
          <w:sz w:val="20"/>
        </w:rPr>
        <w:t> </w:t>
      </w:r>
      <w:r>
        <w:rPr>
          <w:sz w:val="20"/>
        </w:rPr>
        <w:t>Zhang</w:t>
      </w:r>
      <w:r>
        <w:rPr>
          <w:spacing w:val="-9"/>
          <w:sz w:val="20"/>
        </w:rPr>
        <w:t> </w:t>
      </w:r>
      <w:r>
        <w:rPr>
          <w:sz w:val="20"/>
        </w:rPr>
        <w:t>et</w:t>
      </w:r>
      <w:r>
        <w:rPr>
          <w:spacing w:val="-9"/>
          <w:sz w:val="20"/>
        </w:rPr>
        <w:t> </w:t>
      </w:r>
      <w:r>
        <w:rPr>
          <w:sz w:val="20"/>
        </w:rPr>
        <w:t>al.,</w:t>
      </w:r>
      <w:r>
        <w:rPr>
          <w:spacing w:val="-9"/>
          <w:sz w:val="20"/>
        </w:rPr>
        <w:t> </w:t>
      </w:r>
      <w:r>
        <w:rPr>
          <w:sz w:val="20"/>
        </w:rPr>
        <w:t>“TrustLLM:</w:t>
      </w:r>
      <w:r>
        <w:rPr>
          <w:spacing w:val="-9"/>
          <w:sz w:val="20"/>
        </w:rPr>
        <w:t> </w:t>
      </w:r>
      <w:r>
        <w:rPr>
          <w:sz w:val="20"/>
        </w:rPr>
        <w:t>Trustworthiness</w:t>
      </w:r>
      <w:r>
        <w:rPr>
          <w:spacing w:val="-9"/>
          <w:sz w:val="20"/>
        </w:rPr>
        <w:t> </w:t>
      </w:r>
      <w:r>
        <w:rPr>
          <w:sz w:val="20"/>
        </w:rPr>
        <w:t>in</w:t>
      </w:r>
      <w:r>
        <w:rPr>
          <w:spacing w:val="-9"/>
          <w:sz w:val="20"/>
        </w:rPr>
        <w:t> </w:t>
      </w:r>
      <w:r>
        <w:rPr>
          <w:sz w:val="20"/>
        </w:rPr>
        <w:t>large</w:t>
      </w:r>
      <w:r>
        <w:rPr>
          <w:spacing w:val="-9"/>
          <w:sz w:val="20"/>
        </w:rPr>
        <w:t> </w:t>
      </w:r>
      <w:r>
        <w:rPr>
          <w:sz w:val="20"/>
        </w:rPr>
        <w:t>language</w:t>
      </w:r>
      <w:r>
        <w:rPr>
          <w:spacing w:val="-9"/>
          <w:sz w:val="20"/>
        </w:rPr>
        <w:t> </w:t>
      </w:r>
      <w:r>
        <w:rPr>
          <w:sz w:val="20"/>
        </w:rPr>
        <w:t>models,” Multi-Institutional Collaboration, 2024.</w:t>
      </w:r>
    </w:p>
    <w:p>
      <w:pPr>
        <w:pStyle w:val="ListParagraph"/>
        <w:numPr>
          <w:ilvl w:val="0"/>
          <w:numId w:val="2"/>
        </w:numPr>
        <w:tabs>
          <w:tab w:pos="573" w:val="left" w:leader="none"/>
        </w:tabs>
        <w:spacing w:line="312" w:lineRule="auto" w:before="133" w:after="0"/>
        <w:ind w:left="573" w:right="140" w:hanging="332"/>
        <w:jc w:val="both"/>
        <w:rPr>
          <w:sz w:val="20"/>
        </w:rPr>
      </w:pPr>
      <w:r>
        <w:rPr>
          <w:sz w:val="20"/>
        </w:rPr>
        <w:t>H. Ma, J. Pan, J. Liu, Y. Chen, J. T. Zhou, G. Wang, Q. Hu, H. Wu, C. Zhang, and H. Wang, “Semantic energy: Detecting LLM hallucination beyond entropy,” Tianjin University and Baidu Inc., 2024.</w:t>
      </w:r>
    </w:p>
    <w:p>
      <w:pPr>
        <w:pStyle w:val="ListParagraph"/>
        <w:numPr>
          <w:ilvl w:val="0"/>
          <w:numId w:val="2"/>
        </w:numPr>
        <w:tabs>
          <w:tab w:pos="573" w:val="left" w:leader="none"/>
        </w:tabs>
        <w:spacing w:line="312" w:lineRule="auto" w:before="134" w:after="0"/>
        <w:ind w:left="573" w:right="140" w:hanging="332"/>
        <w:jc w:val="both"/>
        <w:rPr>
          <w:sz w:val="20"/>
        </w:rPr>
      </w:pPr>
      <w:r>
        <w:rPr>
          <w:sz w:val="20"/>
        </w:rPr>
        <w:t>L.</w:t>
      </w:r>
      <w:r>
        <w:rPr>
          <w:spacing w:val="-6"/>
          <w:sz w:val="20"/>
        </w:rPr>
        <w:t> </w:t>
      </w:r>
      <w:r>
        <w:rPr>
          <w:sz w:val="20"/>
        </w:rPr>
        <w:t>Zhang,</w:t>
      </w:r>
      <w:r>
        <w:rPr>
          <w:spacing w:val="-6"/>
          <w:sz w:val="20"/>
        </w:rPr>
        <w:t> </w:t>
      </w:r>
      <w:r>
        <w:rPr>
          <w:sz w:val="20"/>
        </w:rPr>
        <w:t>D.</w:t>
      </w:r>
      <w:r>
        <w:rPr>
          <w:spacing w:val="-6"/>
          <w:sz w:val="20"/>
        </w:rPr>
        <w:t> </w:t>
      </w:r>
      <w:r>
        <w:rPr>
          <w:sz w:val="20"/>
        </w:rPr>
        <w:t>Song,</w:t>
      </w:r>
      <w:r>
        <w:rPr>
          <w:spacing w:val="-6"/>
          <w:sz w:val="20"/>
        </w:rPr>
        <w:t> </w:t>
      </w:r>
      <w:r>
        <w:rPr>
          <w:sz w:val="20"/>
        </w:rPr>
        <w:t>Z.</w:t>
      </w:r>
      <w:r>
        <w:rPr>
          <w:spacing w:val="-6"/>
          <w:sz w:val="20"/>
        </w:rPr>
        <w:t> </w:t>
      </w:r>
      <w:r>
        <w:rPr>
          <w:sz w:val="20"/>
        </w:rPr>
        <w:t>Wu,</w:t>
      </w:r>
      <w:r>
        <w:rPr>
          <w:spacing w:val="-6"/>
          <w:sz w:val="20"/>
        </w:rPr>
        <w:t> </w:t>
      </w:r>
      <w:r>
        <w:rPr>
          <w:sz w:val="20"/>
        </w:rPr>
        <w:t>Y.</w:t>
      </w:r>
      <w:r>
        <w:rPr>
          <w:spacing w:val="-6"/>
          <w:sz w:val="20"/>
        </w:rPr>
        <w:t> </w:t>
      </w:r>
      <w:r>
        <w:rPr>
          <w:sz w:val="20"/>
        </w:rPr>
        <w:t>Tian,</w:t>
      </w:r>
      <w:r>
        <w:rPr>
          <w:spacing w:val="-6"/>
          <w:sz w:val="20"/>
        </w:rPr>
        <w:t> </w:t>
      </w:r>
      <w:r>
        <w:rPr>
          <w:sz w:val="20"/>
        </w:rPr>
        <w:t>C.</w:t>
      </w:r>
      <w:r>
        <w:rPr>
          <w:spacing w:val="-6"/>
          <w:sz w:val="20"/>
        </w:rPr>
        <w:t> </w:t>
      </w:r>
      <w:r>
        <w:rPr>
          <w:sz w:val="20"/>
        </w:rPr>
        <w:t>Zhou,</w:t>
      </w:r>
      <w:r>
        <w:rPr>
          <w:spacing w:val="-6"/>
          <w:sz w:val="20"/>
        </w:rPr>
        <w:t> </w:t>
      </w:r>
      <w:r>
        <w:rPr>
          <w:sz w:val="20"/>
        </w:rPr>
        <w:t>J.</w:t>
      </w:r>
      <w:r>
        <w:rPr>
          <w:spacing w:val="-6"/>
          <w:sz w:val="20"/>
        </w:rPr>
        <w:t> </w:t>
      </w:r>
      <w:r>
        <w:rPr>
          <w:sz w:val="20"/>
        </w:rPr>
        <w:t>Xu,</w:t>
      </w:r>
      <w:r>
        <w:rPr>
          <w:spacing w:val="-6"/>
          <w:sz w:val="20"/>
        </w:rPr>
        <w:t> </w:t>
      </w:r>
      <w:r>
        <w:rPr>
          <w:sz w:val="20"/>
        </w:rPr>
        <w:t>Z.</w:t>
      </w:r>
      <w:r>
        <w:rPr>
          <w:spacing w:val="-6"/>
          <w:sz w:val="20"/>
        </w:rPr>
        <w:t> </w:t>
      </w:r>
      <w:r>
        <w:rPr>
          <w:sz w:val="20"/>
        </w:rPr>
        <w:t>Yang,</w:t>
      </w:r>
      <w:r>
        <w:rPr>
          <w:spacing w:val="-6"/>
          <w:sz w:val="20"/>
        </w:rPr>
        <w:t> </w:t>
      </w:r>
      <w:r>
        <w:rPr>
          <w:sz w:val="20"/>
        </w:rPr>
        <w:t>and</w:t>
      </w:r>
      <w:r>
        <w:rPr>
          <w:spacing w:val="-6"/>
          <w:sz w:val="20"/>
        </w:rPr>
        <w:t> </w:t>
      </w:r>
      <w:r>
        <w:rPr>
          <w:sz w:val="20"/>
        </w:rPr>
        <w:t>S.</w:t>
      </w:r>
      <w:r>
        <w:rPr>
          <w:spacing w:val="-6"/>
          <w:sz w:val="20"/>
        </w:rPr>
        <w:t> </w:t>
      </w:r>
      <w:r>
        <w:rPr>
          <w:sz w:val="20"/>
        </w:rPr>
        <w:t>Zhang,</w:t>
      </w:r>
      <w:r>
        <w:rPr>
          <w:spacing w:val="-6"/>
          <w:sz w:val="20"/>
        </w:rPr>
        <w:t> </w:t>
      </w:r>
      <w:r>
        <w:rPr>
          <w:sz w:val="20"/>
        </w:rPr>
        <w:t>“Detecting</w:t>
      </w:r>
      <w:r>
        <w:rPr>
          <w:spacing w:val="-6"/>
          <w:sz w:val="20"/>
        </w:rPr>
        <w:t> </w:t>
      </w:r>
      <w:r>
        <w:rPr>
          <w:sz w:val="20"/>
        </w:rPr>
        <w:t>hallucination</w:t>
      </w:r>
      <w:r>
        <w:rPr>
          <w:spacing w:val="-6"/>
          <w:sz w:val="20"/>
        </w:rPr>
        <w:t> </w:t>
      </w:r>
      <w:r>
        <w:rPr>
          <w:sz w:val="20"/>
        </w:rPr>
        <w:t>in</w:t>
      </w:r>
      <w:r>
        <w:rPr>
          <w:spacing w:val="-6"/>
          <w:sz w:val="20"/>
        </w:rPr>
        <w:t> </w:t>
      </w:r>
      <w:r>
        <w:rPr>
          <w:sz w:val="20"/>
        </w:rPr>
        <w:t>large language models through deep internal representation analysis,” Beijing Institute of Technology, 2024.</w:t>
      </w:r>
    </w:p>
    <w:p>
      <w:pPr>
        <w:pStyle w:val="ListParagraph"/>
        <w:numPr>
          <w:ilvl w:val="0"/>
          <w:numId w:val="2"/>
        </w:numPr>
        <w:tabs>
          <w:tab w:pos="573" w:val="left" w:leader="none"/>
        </w:tabs>
        <w:spacing w:line="312" w:lineRule="auto" w:before="133" w:after="0"/>
        <w:ind w:left="573" w:right="140" w:hanging="332"/>
        <w:jc w:val="both"/>
        <w:rPr>
          <w:sz w:val="20"/>
        </w:rPr>
      </w:pPr>
      <w:r>
        <w:rPr>
          <w:spacing w:val="-2"/>
          <w:sz w:val="20"/>
        </w:rPr>
        <w:t>Anonymous, “Entropy spike detection and self-confidence calibration for hallucination mitigation,” </w:t>
      </w:r>
      <w:r>
        <w:rPr>
          <w:spacing w:val="-2"/>
          <w:sz w:val="20"/>
        </w:rPr>
        <w:t>Extended </w:t>
      </w:r>
      <w:r>
        <w:rPr>
          <w:sz w:val="20"/>
        </w:rPr>
        <w:t>Abstract, 2025.</w:t>
      </w:r>
    </w:p>
    <w:p>
      <w:pPr>
        <w:pStyle w:val="ListParagraph"/>
        <w:numPr>
          <w:ilvl w:val="0"/>
          <w:numId w:val="2"/>
        </w:numPr>
        <w:tabs>
          <w:tab w:pos="573" w:val="left" w:leader="none"/>
        </w:tabs>
        <w:spacing w:line="312" w:lineRule="auto" w:before="133" w:after="0"/>
        <w:ind w:left="573" w:right="140" w:hanging="332"/>
        <w:jc w:val="both"/>
        <w:rPr>
          <w:sz w:val="20"/>
        </w:rPr>
      </w:pPr>
      <w:r>
        <w:rPr>
          <w:sz w:val="20"/>
        </w:rPr>
        <w:t>S. Kang, Y. F. Bakman, D. N. Yaldiz, B. Buyukates, and S. Avestimehr, “Uncertainty quantification for hallucination detection in large language models:</w:t>
      </w:r>
      <w:r>
        <w:rPr>
          <w:spacing w:val="26"/>
          <w:sz w:val="20"/>
        </w:rPr>
        <w:t> </w:t>
      </w:r>
      <w:r>
        <w:rPr>
          <w:sz w:val="20"/>
        </w:rPr>
        <w:t>Foundations, methodology, and future directions,” </w:t>
      </w:r>
      <w:r>
        <w:rPr>
          <w:sz w:val="20"/>
        </w:rPr>
        <w:t>Univ. Southern California, Oct. 2025.</w:t>
      </w:r>
    </w:p>
    <w:p>
      <w:pPr>
        <w:pStyle w:val="ListParagraph"/>
        <w:numPr>
          <w:ilvl w:val="0"/>
          <w:numId w:val="2"/>
        </w:numPr>
        <w:tabs>
          <w:tab w:pos="573" w:val="left" w:leader="none"/>
        </w:tabs>
        <w:spacing w:line="312" w:lineRule="auto" w:before="134" w:after="0"/>
        <w:ind w:left="573" w:right="140" w:hanging="332"/>
        <w:jc w:val="both"/>
        <w:rPr>
          <w:sz w:val="20"/>
        </w:rPr>
      </w:pPr>
      <w:r>
        <w:rPr>
          <w:sz w:val="20"/>
        </w:rPr>
        <w:t>F. Herrera, “Making sense of the unsensible:</w:t>
      </w:r>
      <w:r>
        <w:rPr>
          <w:spacing w:val="28"/>
          <w:sz w:val="20"/>
        </w:rPr>
        <w:t> </w:t>
      </w:r>
      <w:r>
        <w:rPr>
          <w:sz w:val="20"/>
        </w:rPr>
        <w:t>Reflection, survey, and challenges for XAI in large language models toward human-centered AI,” Univ. Granada and ADIA Lab, May 2025.</w:t>
      </w:r>
    </w:p>
    <w:p>
      <w:pPr>
        <w:pStyle w:val="ListParagraph"/>
        <w:numPr>
          <w:ilvl w:val="0"/>
          <w:numId w:val="2"/>
        </w:numPr>
        <w:tabs>
          <w:tab w:pos="573" w:val="left" w:leader="none"/>
        </w:tabs>
        <w:spacing w:line="312" w:lineRule="auto" w:before="133" w:after="0"/>
        <w:ind w:left="573" w:right="140" w:hanging="332"/>
        <w:jc w:val="both"/>
        <w:rPr>
          <w:sz w:val="20"/>
        </w:rPr>
      </w:pPr>
      <w:r>
        <w:rPr>
          <w:sz w:val="20"/>
        </w:rPr>
        <w:t>E. Hajji, A. Bouguerra, and F. Arnez, “The map of misbelief: Tracing intrinsic and extrinsic hallucinations through attention patterns,” Université Paris-Saclay, CEA-List, 2024.</w:t>
      </w:r>
    </w:p>
    <w:p>
      <w:pPr>
        <w:pStyle w:val="ListParagraph"/>
        <w:numPr>
          <w:ilvl w:val="0"/>
          <w:numId w:val="2"/>
        </w:numPr>
        <w:tabs>
          <w:tab w:pos="571" w:val="left" w:leader="none"/>
          <w:tab w:pos="573" w:val="left" w:leader="none"/>
        </w:tabs>
        <w:spacing w:line="312" w:lineRule="auto" w:before="133" w:after="0"/>
        <w:ind w:left="573" w:right="140" w:hanging="432"/>
        <w:jc w:val="both"/>
        <w:rPr>
          <w:sz w:val="20"/>
        </w:rPr>
      </w:pPr>
      <w:r>
        <w:rPr>
          <w:sz w:val="20"/>
        </w:rPr>
        <w:t>X.</w:t>
      </w:r>
      <w:r>
        <w:rPr>
          <w:spacing w:val="-2"/>
          <w:sz w:val="20"/>
        </w:rPr>
        <w:t> </w:t>
      </w:r>
      <w:r>
        <w:rPr>
          <w:sz w:val="20"/>
        </w:rPr>
        <w:t>Jing,</w:t>
      </w:r>
      <w:r>
        <w:rPr>
          <w:spacing w:val="-1"/>
          <w:sz w:val="20"/>
        </w:rPr>
        <w:t> </w:t>
      </w:r>
      <w:r>
        <w:rPr>
          <w:sz w:val="20"/>
        </w:rPr>
        <w:t>S.</w:t>
      </w:r>
      <w:r>
        <w:rPr>
          <w:spacing w:val="-2"/>
          <w:sz w:val="20"/>
        </w:rPr>
        <w:t> </w:t>
      </w:r>
      <w:r>
        <w:rPr>
          <w:sz w:val="20"/>
        </w:rPr>
        <w:t>Billa,</w:t>
      </w:r>
      <w:r>
        <w:rPr>
          <w:spacing w:val="-1"/>
          <w:sz w:val="20"/>
        </w:rPr>
        <w:t> </w:t>
      </w:r>
      <w:r>
        <w:rPr>
          <w:sz w:val="20"/>
        </w:rPr>
        <w:t>and</w:t>
      </w:r>
      <w:r>
        <w:rPr>
          <w:spacing w:val="-2"/>
          <w:sz w:val="20"/>
        </w:rPr>
        <w:t> </w:t>
      </w:r>
      <w:r>
        <w:rPr>
          <w:sz w:val="20"/>
        </w:rPr>
        <w:t>D.</w:t>
      </w:r>
      <w:r>
        <w:rPr>
          <w:spacing w:val="-2"/>
          <w:sz w:val="20"/>
        </w:rPr>
        <w:t> </w:t>
      </w:r>
      <w:r>
        <w:rPr>
          <w:sz w:val="20"/>
        </w:rPr>
        <w:t>Godbout,</w:t>
      </w:r>
      <w:r>
        <w:rPr>
          <w:spacing w:val="-1"/>
          <w:sz w:val="20"/>
        </w:rPr>
        <w:t> </w:t>
      </w:r>
      <w:r>
        <w:rPr>
          <w:sz w:val="20"/>
        </w:rPr>
        <w:t>“On</w:t>
      </w:r>
      <w:r>
        <w:rPr>
          <w:spacing w:val="-2"/>
          <w:sz w:val="20"/>
        </w:rPr>
        <w:t> </w:t>
      </w:r>
      <w:r>
        <w:rPr>
          <w:sz w:val="20"/>
        </w:rPr>
        <w:t>a</w:t>
      </w:r>
      <w:r>
        <w:rPr>
          <w:spacing w:val="-2"/>
          <w:sz w:val="20"/>
        </w:rPr>
        <w:t> </w:t>
      </w:r>
      <w:r>
        <w:rPr>
          <w:sz w:val="20"/>
        </w:rPr>
        <w:t>scale</w:t>
      </w:r>
      <w:r>
        <w:rPr>
          <w:spacing w:val="-2"/>
          <w:sz w:val="20"/>
        </w:rPr>
        <w:t> </w:t>
      </w:r>
      <w:r>
        <w:rPr>
          <w:sz w:val="20"/>
        </w:rPr>
        <w:t>from</w:t>
      </w:r>
      <w:r>
        <w:rPr>
          <w:spacing w:val="-2"/>
          <w:sz w:val="20"/>
        </w:rPr>
        <w:t> </w:t>
      </w:r>
      <w:r>
        <w:rPr>
          <w:sz w:val="20"/>
        </w:rPr>
        <w:t>1</w:t>
      </w:r>
      <w:r>
        <w:rPr>
          <w:spacing w:val="-2"/>
          <w:sz w:val="20"/>
        </w:rPr>
        <w:t> </w:t>
      </w:r>
      <w:r>
        <w:rPr>
          <w:sz w:val="20"/>
        </w:rPr>
        <w:t>to</w:t>
      </w:r>
      <w:r>
        <w:rPr>
          <w:spacing w:val="-2"/>
          <w:sz w:val="20"/>
        </w:rPr>
        <w:t> </w:t>
      </w:r>
      <w:r>
        <w:rPr>
          <w:sz w:val="20"/>
        </w:rPr>
        <w:t>5: Quantifying</w:t>
      </w:r>
      <w:r>
        <w:rPr>
          <w:spacing w:val="-2"/>
          <w:sz w:val="20"/>
        </w:rPr>
        <w:t> </w:t>
      </w:r>
      <w:r>
        <w:rPr>
          <w:sz w:val="20"/>
        </w:rPr>
        <w:t>hallucination</w:t>
      </w:r>
      <w:r>
        <w:rPr>
          <w:spacing w:val="-2"/>
          <w:sz w:val="20"/>
        </w:rPr>
        <w:t> </w:t>
      </w:r>
      <w:r>
        <w:rPr>
          <w:sz w:val="20"/>
        </w:rPr>
        <w:t>in</w:t>
      </w:r>
      <w:r>
        <w:rPr>
          <w:spacing w:val="-2"/>
          <w:sz w:val="20"/>
        </w:rPr>
        <w:t> </w:t>
      </w:r>
      <w:r>
        <w:rPr>
          <w:sz w:val="20"/>
        </w:rPr>
        <w:t>faithfulness</w:t>
      </w:r>
      <w:r>
        <w:rPr>
          <w:spacing w:val="-2"/>
          <w:sz w:val="20"/>
        </w:rPr>
        <w:t> </w:t>
      </w:r>
      <w:r>
        <w:rPr>
          <w:sz w:val="20"/>
        </w:rPr>
        <w:t>evalua- tion,” in </w:t>
      </w:r>
      <w:r>
        <w:rPr>
          <w:i/>
          <w:sz w:val="20"/>
        </w:rPr>
        <w:t>Findings Assoc. Comput. Linguistics: NAACL 2025</w:t>
      </w:r>
      <w:r>
        <w:rPr>
          <w:sz w:val="20"/>
        </w:rPr>
        <w:t>, pp. 7780–7795, 2025.</w:t>
      </w:r>
    </w:p>
    <w:p>
      <w:pPr>
        <w:pStyle w:val="ListParagraph"/>
        <w:numPr>
          <w:ilvl w:val="0"/>
          <w:numId w:val="2"/>
        </w:numPr>
        <w:tabs>
          <w:tab w:pos="571" w:val="left" w:leader="none"/>
          <w:tab w:pos="573" w:val="left" w:leader="none"/>
        </w:tabs>
        <w:spacing w:line="312" w:lineRule="auto" w:before="134" w:after="0"/>
        <w:ind w:left="573" w:right="140" w:hanging="432"/>
        <w:jc w:val="both"/>
        <w:rPr>
          <w:sz w:val="20"/>
        </w:rPr>
      </w:pPr>
      <w:r>
        <w:rPr>
          <w:sz w:val="20"/>
        </w:rPr>
        <w:t>Anonymous, “Efficient hallucination detection for LLMs using uncertainty-aware attention heads,” Under review at ICLR 2026, 2025.</w:t>
      </w:r>
    </w:p>
    <w:p>
      <w:pPr>
        <w:pStyle w:val="ListParagraph"/>
        <w:numPr>
          <w:ilvl w:val="0"/>
          <w:numId w:val="2"/>
        </w:numPr>
        <w:tabs>
          <w:tab w:pos="571" w:val="left" w:leader="none"/>
          <w:tab w:pos="573" w:val="left" w:leader="none"/>
        </w:tabs>
        <w:spacing w:line="312" w:lineRule="auto" w:before="133" w:after="0"/>
        <w:ind w:left="573" w:right="140" w:hanging="432"/>
        <w:jc w:val="both"/>
        <w:rPr>
          <w:sz w:val="20"/>
        </w:rPr>
      </w:pPr>
      <w:r>
        <w:rPr>
          <w:sz w:val="20"/>
        </w:rPr>
        <w:t>G.</w:t>
      </w:r>
      <w:r>
        <w:rPr>
          <w:spacing w:val="-3"/>
          <w:sz w:val="20"/>
        </w:rPr>
        <w:t> </w:t>
      </w:r>
      <w:r>
        <w:rPr>
          <w:sz w:val="20"/>
        </w:rPr>
        <w:t>Sriramanan,</w:t>
      </w:r>
      <w:r>
        <w:rPr>
          <w:spacing w:val="-1"/>
          <w:sz w:val="20"/>
        </w:rPr>
        <w:t> </w:t>
      </w:r>
      <w:r>
        <w:rPr>
          <w:sz w:val="20"/>
        </w:rPr>
        <w:t>S.</w:t>
      </w:r>
      <w:r>
        <w:rPr>
          <w:spacing w:val="-3"/>
          <w:sz w:val="20"/>
        </w:rPr>
        <w:t> </w:t>
      </w:r>
      <w:r>
        <w:rPr>
          <w:sz w:val="20"/>
        </w:rPr>
        <w:t>Bharti,</w:t>
      </w:r>
      <w:r>
        <w:rPr>
          <w:spacing w:val="-1"/>
          <w:sz w:val="20"/>
        </w:rPr>
        <w:t> </w:t>
      </w:r>
      <w:r>
        <w:rPr>
          <w:sz w:val="20"/>
        </w:rPr>
        <w:t>V.</w:t>
      </w:r>
      <w:r>
        <w:rPr>
          <w:spacing w:val="-3"/>
          <w:sz w:val="20"/>
        </w:rPr>
        <w:t> </w:t>
      </w:r>
      <w:r>
        <w:rPr>
          <w:sz w:val="20"/>
        </w:rPr>
        <w:t>S.</w:t>
      </w:r>
      <w:r>
        <w:rPr>
          <w:spacing w:val="-3"/>
          <w:sz w:val="20"/>
        </w:rPr>
        <w:t> </w:t>
      </w:r>
      <w:r>
        <w:rPr>
          <w:sz w:val="20"/>
        </w:rPr>
        <w:t>Sadasivan,</w:t>
      </w:r>
      <w:r>
        <w:rPr>
          <w:spacing w:val="-1"/>
          <w:sz w:val="20"/>
        </w:rPr>
        <w:t> </w:t>
      </w:r>
      <w:r>
        <w:rPr>
          <w:sz w:val="20"/>
        </w:rPr>
        <w:t>S.</w:t>
      </w:r>
      <w:r>
        <w:rPr>
          <w:spacing w:val="-3"/>
          <w:sz w:val="20"/>
        </w:rPr>
        <w:t> </w:t>
      </w:r>
      <w:r>
        <w:rPr>
          <w:sz w:val="20"/>
        </w:rPr>
        <w:t>Saha,</w:t>
      </w:r>
      <w:r>
        <w:rPr>
          <w:spacing w:val="-1"/>
          <w:sz w:val="20"/>
        </w:rPr>
        <w:t> </w:t>
      </w:r>
      <w:r>
        <w:rPr>
          <w:sz w:val="20"/>
        </w:rPr>
        <w:t>P.</w:t>
      </w:r>
      <w:r>
        <w:rPr>
          <w:spacing w:val="-3"/>
          <w:sz w:val="20"/>
        </w:rPr>
        <w:t> </w:t>
      </w:r>
      <w:r>
        <w:rPr>
          <w:sz w:val="20"/>
        </w:rPr>
        <w:t>Kattakinda,</w:t>
      </w:r>
      <w:r>
        <w:rPr>
          <w:spacing w:val="-1"/>
          <w:sz w:val="20"/>
        </w:rPr>
        <w:t> </w:t>
      </w:r>
      <w:r>
        <w:rPr>
          <w:sz w:val="20"/>
        </w:rPr>
        <w:t>and</w:t>
      </w:r>
      <w:r>
        <w:rPr>
          <w:spacing w:val="-3"/>
          <w:sz w:val="20"/>
        </w:rPr>
        <w:t> </w:t>
      </w:r>
      <w:r>
        <w:rPr>
          <w:sz w:val="20"/>
        </w:rPr>
        <w:t>S.</w:t>
      </w:r>
      <w:r>
        <w:rPr>
          <w:spacing w:val="-3"/>
          <w:sz w:val="20"/>
        </w:rPr>
        <w:t> </w:t>
      </w:r>
      <w:r>
        <w:rPr>
          <w:sz w:val="20"/>
        </w:rPr>
        <w:t>Feizi,</w:t>
      </w:r>
      <w:r>
        <w:rPr>
          <w:spacing w:val="-1"/>
          <w:sz w:val="20"/>
        </w:rPr>
        <w:t> </w:t>
      </w:r>
      <w:r>
        <w:rPr>
          <w:sz w:val="20"/>
        </w:rPr>
        <w:t>“LLM-Check: Investigating detection of hallucinations in large language models,” Univ. Maryland, 2024.</w:t>
      </w:r>
    </w:p>
    <w:p>
      <w:pPr>
        <w:pStyle w:val="ListParagraph"/>
        <w:numPr>
          <w:ilvl w:val="0"/>
          <w:numId w:val="2"/>
        </w:numPr>
        <w:tabs>
          <w:tab w:pos="571" w:val="left" w:leader="none"/>
          <w:tab w:pos="573" w:val="left" w:leader="none"/>
        </w:tabs>
        <w:spacing w:line="312" w:lineRule="auto" w:before="133" w:after="0"/>
        <w:ind w:left="573" w:right="140" w:hanging="432"/>
        <w:jc w:val="both"/>
        <w:rPr>
          <w:sz w:val="20"/>
        </w:rPr>
      </w:pPr>
      <w:r>
        <w:rPr>
          <w:sz w:val="20"/>
        </w:rPr>
        <w:t>S.</w:t>
      </w:r>
      <w:r>
        <w:rPr>
          <w:spacing w:val="-5"/>
          <w:sz w:val="20"/>
        </w:rPr>
        <w:t> </w:t>
      </w:r>
      <w:r>
        <w:rPr>
          <w:sz w:val="20"/>
        </w:rPr>
        <w:t>Dasgupta,</w:t>
      </w:r>
      <w:r>
        <w:rPr>
          <w:spacing w:val="-4"/>
          <w:sz w:val="20"/>
        </w:rPr>
        <w:t> </w:t>
      </w:r>
      <w:r>
        <w:rPr>
          <w:sz w:val="20"/>
        </w:rPr>
        <w:t>S.</w:t>
      </w:r>
      <w:r>
        <w:rPr>
          <w:spacing w:val="-5"/>
          <w:sz w:val="20"/>
        </w:rPr>
        <w:t> </w:t>
      </w:r>
      <w:r>
        <w:rPr>
          <w:sz w:val="20"/>
        </w:rPr>
        <w:t>Nath,</w:t>
      </w:r>
      <w:r>
        <w:rPr>
          <w:spacing w:val="-4"/>
          <w:sz w:val="20"/>
        </w:rPr>
        <w:t> </w:t>
      </w:r>
      <w:r>
        <w:rPr>
          <w:sz w:val="20"/>
        </w:rPr>
        <w:t>A.</w:t>
      </w:r>
      <w:r>
        <w:rPr>
          <w:spacing w:val="-5"/>
          <w:sz w:val="20"/>
        </w:rPr>
        <w:t> </w:t>
      </w:r>
      <w:r>
        <w:rPr>
          <w:sz w:val="20"/>
        </w:rPr>
        <w:t>Basu,</w:t>
      </w:r>
      <w:r>
        <w:rPr>
          <w:spacing w:val="-4"/>
          <w:sz w:val="20"/>
        </w:rPr>
        <w:t> </w:t>
      </w:r>
      <w:r>
        <w:rPr>
          <w:sz w:val="20"/>
        </w:rPr>
        <w:t>P.</w:t>
      </w:r>
      <w:r>
        <w:rPr>
          <w:spacing w:val="-5"/>
          <w:sz w:val="20"/>
        </w:rPr>
        <w:t> </w:t>
      </w:r>
      <w:r>
        <w:rPr>
          <w:sz w:val="20"/>
        </w:rPr>
        <w:t>Shamsolmoali,</w:t>
      </w:r>
      <w:r>
        <w:rPr>
          <w:spacing w:val="-4"/>
          <w:sz w:val="20"/>
        </w:rPr>
        <w:t> </w:t>
      </w:r>
      <w:r>
        <w:rPr>
          <w:sz w:val="20"/>
        </w:rPr>
        <w:t>and</w:t>
      </w:r>
      <w:r>
        <w:rPr>
          <w:spacing w:val="-5"/>
          <w:sz w:val="20"/>
        </w:rPr>
        <w:t> </w:t>
      </w:r>
      <w:r>
        <w:rPr>
          <w:sz w:val="20"/>
        </w:rPr>
        <w:t>S.</w:t>
      </w:r>
      <w:r>
        <w:rPr>
          <w:spacing w:val="-5"/>
          <w:sz w:val="20"/>
        </w:rPr>
        <w:t> </w:t>
      </w:r>
      <w:r>
        <w:rPr>
          <w:sz w:val="20"/>
        </w:rPr>
        <w:t>Das,</w:t>
      </w:r>
      <w:r>
        <w:rPr>
          <w:spacing w:val="-4"/>
          <w:sz w:val="20"/>
        </w:rPr>
        <w:t> </w:t>
      </w:r>
      <w:r>
        <w:rPr>
          <w:sz w:val="20"/>
        </w:rPr>
        <w:t>“HALLUSHIFT:</w:t>
      </w:r>
      <w:r>
        <w:rPr>
          <w:spacing w:val="-5"/>
          <w:sz w:val="20"/>
        </w:rPr>
        <w:t> </w:t>
      </w:r>
      <w:r>
        <w:rPr>
          <w:sz w:val="20"/>
        </w:rPr>
        <w:t>Measuring</w:t>
      </w:r>
      <w:r>
        <w:rPr>
          <w:spacing w:val="-5"/>
          <w:sz w:val="20"/>
        </w:rPr>
        <w:t> </w:t>
      </w:r>
      <w:r>
        <w:rPr>
          <w:sz w:val="20"/>
        </w:rPr>
        <w:t>distribution</w:t>
      </w:r>
      <w:r>
        <w:rPr>
          <w:spacing w:val="-5"/>
          <w:sz w:val="20"/>
        </w:rPr>
        <w:t> </w:t>
      </w:r>
      <w:r>
        <w:rPr>
          <w:sz w:val="20"/>
        </w:rPr>
        <w:t>shifts towards hallucination detection in LLMs,” 2024.</w:t>
      </w:r>
    </w:p>
    <w:p>
      <w:pPr>
        <w:pStyle w:val="ListParagraph"/>
        <w:numPr>
          <w:ilvl w:val="0"/>
          <w:numId w:val="2"/>
        </w:numPr>
        <w:tabs>
          <w:tab w:pos="571" w:val="left" w:leader="none"/>
          <w:tab w:pos="573" w:val="left" w:leader="none"/>
        </w:tabs>
        <w:spacing w:line="312" w:lineRule="auto" w:before="134" w:after="0"/>
        <w:ind w:left="573" w:right="140" w:hanging="432"/>
        <w:jc w:val="both"/>
        <w:rPr>
          <w:sz w:val="20"/>
        </w:rPr>
      </w:pPr>
      <w:r>
        <w:rPr>
          <w:sz w:val="20"/>
        </w:rPr>
        <w:t>J. Kossen, J. Han, M. Razzak, L. Schut, S. Malik, and Y. Gal, “Semantic entropy probes: Robust and cheap hallucination detection in LLMs,” Univ. Oxford, 2024.</w:t>
      </w:r>
    </w:p>
    <w:p>
      <w:pPr>
        <w:pStyle w:val="ListParagraph"/>
        <w:numPr>
          <w:ilvl w:val="0"/>
          <w:numId w:val="2"/>
        </w:numPr>
        <w:tabs>
          <w:tab w:pos="571" w:val="left" w:leader="none"/>
          <w:tab w:pos="573" w:val="left" w:leader="none"/>
        </w:tabs>
        <w:spacing w:line="312" w:lineRule="auto" w:before="133" w:after="0"/>
        <w:ind w:left="573" w:right="140" w:hanging="432"/>
        <w:jc w:val="both"/>
        <w:rPr>
          <w:sz w:val="20"/>
        </w:rPr>
      </w:pPr>
      <w:r>
        <w:rPr>
          <w:sz w:val="20"/>
        </w:rPr>
        <w:t>J. Wu, J. Liu, Z. Zeng, T. Zhan, T. Cai, and W. Huang, “Mitigating LLM hallucination via behaviorally calibrated reinforcement learning,” ByteDance Seed and Carnegie Mellon Univ., 2025.</w:t>
      </w:r>
    </w:p>
    <w:p>
      <w:pPr>
        <w:pStyle w:val="ListParagraph"/>
        <w:numPr>
          <w:ilvl w:val="0"/>
          <w:numId w:val="2"/>
        </w:numPr>
        <w:tabs>
          <w:tab w:pos="571" w:val="left" w:leader="none"/>
          <w:tab w:pos="573" w:val="left" w:leader="none"/>
        </w:tabs>
        <w:spacing w:line="312" w:lineRule="auto" w:before="133" w:after="0"/>
        <w:ind w:left="573" w:right="140" w:hanging="432"/>
        <w:jc w:val="both"/>
        <w:rPr>
          <w:sz w:val="20"/>
        </w:rPr>
      </w:pPr>
      <w:r>
        <w:rPr>
          <w:sz w:val="20"/>
        </w:rPr>
        <w:t>S.</w:t>
      </w:r>
      <w:r>
        <w:rPr>
          <w:spacing w:val="-13"/>
          <w:sz w:val="20"/>
        </w:rPr>
        <w:t> </w:t>
      </w:r>
      <w:r>
        <w:rPr>
          <w:sz w:val="20"/>
        </w:rPr>
        <w:t>Nath,</w:t>
      </w:r>
      <w:r>
        <w:rPr>
          <w:spacing w:val="-12"/>
          <w:sz w:val="20"/>
        </w:rPr>
        <w:t> </w:t>
      </w:r>
      <w:r>
        <w:rPr>
          <w:sz w:val="20"/>
        </w:rPr>
        <w:t>A.</w:t>
      </w:r>
      <w:r>
        <w:rPr>
          <w:spacing w:val="-13"/>
          <w:sz w:val="20"/>
        </w:rPr>
        <w:t> </w:t>
      </w:r>
      <w:r>
        <w:rPr>
          <w:sz w:val="20"/>
        </w:rPr>
        <w:t>Basu,</w:t>
      </w:r>
      <w:r>
        <w:rPr>
          <w:spacing w:val="-12"/>
          <w:sz w:val="20"/>
        </w:rPr>
        <w:t> </w:t>
      </w:r>
      <w:r>
        <w:rPr>
          <w:sz w:val="20"/>
        </w:rPr>
        <w:t>S.</w:t>
      </w:r>
      <w:r>
        <w:rPr>
          <w:spacing w:val="-13"/>
          <w:sz w:val="20"/>
        </w:rPr>
        <w:t> </w:t>
      </w:r>
      <w:r>
        <w:rPr>
          <w:sz w:val="20"/>
        </w:rPr>
        <w:t>Dasgupta,</w:t>
      </w:r>
      <w:r>
        <w:rPr>
          <w:spacing w:val="-12"/>
          <w:sz w:val="20"/>
        </w:rPr>
        <w:t> </w:t>
      </w:r>
      <w:r>
        <w:rPr>
          <w:sz w:val="20"/>
        </w:rPr>
        <w:t>and</w:t>
      </w:r>
      <w:r>
        <w:rPr>
          <w:spacing w:val="-13"/>
          <w:sz w:val="20"/>
        </w:rPr>
        <w:t> </w:t>
      </w:r>
      <w:r>
        <w:rPr>
          <w:sz w:val="20"/>
        </w:rPr>
        <w:t>S.</w:t>
      </w:r>
      <w:r>
        <w:rPr>
          <w:spacing w:val="-12"/>
          <w:sz w:val="20"/>
        </w:rPr>
        <w:t> </w:t>
      </w:r>
      <w:r>
        <w:rPr>
          <w:sz w:val="20"/>
        </w:rPr>
        <w:t>Das,</w:t>
      </w:r>
      <w:r>
        <w:rPr>
          <w:spacing w:val="-13"/>
          <w:sz w:val="20"/>
        </w:rPr>
        <w:t> </w:t>
      </w:r>
      <w:r>
        <w:rPr>
          <w:sz w:val="20"/>
        </w:rPr>
        <w:t>“HALLUSHIFT++:</w:t>
      </w:r>
      <w:r>
        <w:rPr>
          <w:spacing w:val="-12"/>
          <w:sz w:val="20"/>
        </w:rPr>
        <w:t> </w:t>
      </w:r>
      <w:r>
        <w:rPr>
          <w:sz w:val="20"/>
        </w:rPr>
        <w:t>Bridging</w:t>
      </w:r>
      <w:r>
        <w:rPr>
          <w:spacing w:val="-13"/>
          <w:sz w:val="20"/>
        </w:rPr>
        <w:t> </w:t>
      </w:r>
      <w:r>
        <w:rPr>
          <w:sz w:val="20"/>
        </w:rPr>
        <w:t>language</w:t>
      </w:r>
      <w:r>
        <w:rPr>
          <w:spacing w:val="-12"/>
          <w:sz w:val="20"/>
        </w:rPr>
        <w:t> </w:t>
      </w:r>
      <w:r>
        <w:rPr>
          <w:sz w:val="20"/>
        </w:rPr>
        <w:t>and</w:t>
      </w:r>
      <w:r>
        <w:rPr>
          <w:spacing w:val="-13"/>
          <w:sz w:val="20"/>
        </w:rPr>
        <w:t> </w:t>
      </w:r>
      <w:r>
        <w:rPr>
          <w:sz w:val="20"/>
        </w:rPr>
        <w:t>vision</w:t>
      </w:r>
      <w:r>
        <w:rPr>
          <w:spacing w:val="-12"/>
          <w:sz w:val="20"/>
        </w:rPr>
        <w:t> </w:t>
      </w:r>
      <w:r>
        <w:rPr>
          <w:sz w:val="20"/>
        </w:rPr>
        <w:t>through</w:t>
      </w:r>
      <w:r>
        <w:rPr>
          <w:spacing w:val="-13"/>
          <w:sz w:val="20"/>
        </w:rPr>
        <w:t> </w:t>
      </w:r>
      <w:r>
        <w:rPr>
          <w:sz w:val="20"/>
        </w:rPr>
        <w:t>internal representation shifts for hierarchical hallucinations in MLLMs,” 2024.</w:t>
      </w:r>
    </w:p>
    <w:p>
      <w:pPr>
        <w:pStyle w:val="ListParagraph"/>
        <w:numPr>
          <w:ilvl w:val="0"/>
          <w:numId w:val="2"/>
        </w:numPr>
        <w:tabs>
          <w:tab w:pos="571" w:val="left" w:leader="none"/>
          <w:tab w:pos="573" w:val="left" w:leader="none"/>
        </w:tabs>
        <w:spacing w:line="312" w:lineRule="auto" w:before="134" w:after="0"/>
        <w:ind w:left="573" w:right="140" w:hanging="432"/>
        <w:jc w:val="both"/>
        <w:rPr>
          <w:sz w:val="20"/>
        </w:rPr>
      </w:pPr>
      <w:r>
        <w:rPr>
          <w:sz w:val="20"/>
        </w:rPr>
        <w:t>C.</w:t>
      </w:r>
      <w:r>
        <w:rPr>
          <w:spacing w:val="-6"/>
          <w:sz w:val="20"/>
        </w:rPr>
        <w:t> </w:t>
      </w:r>
      <w:r>
        <w:rPr>
          <w:sz w:val="20"/>
        </w:rPr>
        <w:t>Moslonka,</w:t>
      </w:r>
      <w:r>
        <w:rPr>
          <w:spacing w:val="-6"/>
          <w:sz w:val="20"/>
        </w:rPr>
        <w:t> </w:t>
      </w:r>
      <w:r>
        <w:rPr>
          <w:sz w:val="20"/>
        </w:rPr>
        <w:t>H.</w:t>
      </w:r>
      <w:r>
        <w:rPr>
          <w:spacing w:val="-6"/>
          <w:sz w:val="20"/>
        </w:rPr>
        <w:t> </w:t>
      </w:r>
      <w:r>
        <w:rPr>
          <w:sz w:val="20"/>
        </w:rPr>
        <w:t>Randrianarivo,</w:t>
      </w:r>
      <w:r>
        <w:rPr>
          <w:spacing w:val="-6"/>
          <w:sz w:val="20"/>
        </w:rPr>
        <w:t> </w:t>
      </w:r>
      <w:r>
        <w:rPr>
          <w:sz w:val="20"/>
        </w:rPr>
        <w:t>A.</w:t>
      </w:r>
      <w:r>
        <w:rPr>
          <w:spacing w:val="-6"/>
          <w:sz w:val="20"/>
        </w:rPr>
        <w:t> </w:t>
      </w:r>
      <w:r>
        <w:rPr>
          <w:sz w:val="20"/>
        </w:rPr>
        <w:t>Garnier,</w:t>
      </w:r>
      <w:r>
        <w:rPr>
          <w:spacing w:val="-6"/>
          <w:sz w:val="20"/>
        </w:rPr>
        <w:t> </w:t>
      </w:r>
      <w:r>
        <w:rPr>
          <w:sz w:val="20"/>
        </w:rPr>
        <w:t>and</w:t>
      </w:r>
      <w:r>
        <w:rPr>
          <w:spacing w:val="-6"/>
          <w:sz w:val="20"/>
        </w:rPr>
        <w:t> </w:t>
      </w:r>
      <w:r>
        <w:rPr>
          <w:sz w:val="20"/>
        </w:rPr>
        <w:t>E.</w:t>
      </w:r>
      <w:r>
        <w:rPr>
          <w:spacing w:val="-6"/>
          <w:sz w:val="20"/>
        </w:rPr>
        <w:t> </w:t>
      </w:r>
      <w:r>
        <w:rPr>
          <w:sz w:val="20"/>
        </w:rPr>
        <w:t>Malherbe,</w:t>
      </w:r>
      <w:r>
        <w:rPr>
          <w:spacing w:val="-6"/>
          <w:sz w:val="20"/>
        </w:rPr>
        <w:t> </w:t>
      </w:r>
      <w:r>
        <w:rPr>
          <w:sz w:val="20"/>
        </w:rPr>
        <w:t>“Learned</w:t>
      </w:r>
      <w:r>
        <w:rPr>
          <w:spacing w:val="-6"/>
          <w:sz w:val="20"/>
        </w:rPr>
        <w:t> </w:t>
      </w:r>
      <w:r>
        <w:rPr>
          <w:sz w:val="20"/>
        </w:rPr>
        <w:t>hallucination</w:t>
      </w:r>
      <w:r>
        <w:rPr>
          <w:spacing w:val="-6"/>
          <w:sz w:val="20"/>
        </w:rPr>
        <w:t> </w:t>
      </w:r>
      <w:r>
        <w:rPr>
          <w:sz w:val="20"/>
        </w:rPr>
        <w:t>detection</w:t>
      </w:r>
      <w:r>
        <w:rPr>
          <w:spacing w:val="-6"/>
          <w:sz w:val="20"/>
        </w:rPr>
        <w:t> </w:t>
      </w:r>
      <w:r>
        <w:rPr>
          <w:sz w:val="20"/>
        </w:rPr>
        <w:t>in</w:t>
      </w:r>
      <w:r>
        <w:rPr>
          <w:spacing w:val="-6"/>
          <w:sz w:val="20"/>
        </w:rPr>
        <w:t> </w:t>
      </w:r>
      <w:r>
        <w:rPr>
          <w:sz w:val="20"/>
        </w:rPr>
        <w:t>black-</w:t>
      </w:r>
      <w:r>
        <w:rPr>
          <w:sz w:val="20"/>
        </w:rPr>
        <w:t>box LLMs using token-level entropy production rate,” Artefact Research Center, CentraleSupélec, 2024.</w:t>
      </w:r>
    </w:p>
    <w:p>
      <w:pPr>
        <w:pStyle w:val="ListParagraph"/>
        <w:numPr>
          <w:ilvl w:val="0"/>
          <w:numId w:val="2"/>
        </w:numPr>
        <w:tabs>
          <w:tab w:pos="571" w:val="left" w:leader="none"/>
          <w:tab w:pos="573" w:val="left" w:leader="none"/>
        </w:tabs>
        <w:spacing w:line="312" w:lineRule="auto" w:before="133" w:after="0"/>
        <w:ind w:left="573" w:right="140" w:hanging="432"/>
        <w:jc w:val="both"/>
        <w:rPr>
          <w:sz w:val="20"/>
        </w:rPr>
      </w:pPr>
      <w:r>
        <w:rPr>
          <w:sz w:val="20"/>
        </w:rPr>
        <w:t>A. Alansari and H. Luqman, “Large language models hallucination:</w:t>
      </w:r>
      <w:r>
        <w:rPr>
          <w:spacing w:val="40"/>
          <w:sz w:val="20"/>
        </w:rPr>
        <w:t> </w:t>
      </w:r>
      <w:r>
        <w:rPr>
          <w:sz w:val="20"/>
        </w:rPr>
        <w:t>A comprehensive survey,” KFUPM, </w:t>
      </w:r>
      <w:r>
        <w:rPr>
          <w:spacing w:val="-2"/>
          <w:sz w:val="20"/>
        </w:rPr>
        <w:t>2024.</w:t>
      </w:r>
    </w:p>
    <w:p>
      <w:pPr>
        <w:pStyle w:val="ListParagraph"/>
        <w:numPr>
          <w:ilvl w:val="0"/>
          <w:numId w:val="2"/>
        </w:numPr>
        <w:tabs>
          <w:tab w:pos="571" w:val="left" w:leader="none"/>
          <w:tab w:pos="573" w:val="left" w:leader="none"/>
        </w:tabs>
        <w:spacing w:line="312" w:lineRule="auto" w:before="133" w:after="0"/>
        <w:ind w:left="573" w:right="140" w:hanging="432"/>
        <w:jc w:val="both"/>
        <w:rPr>
          <w:sz w:val="20"/>
        </w:rPr>
      </w:pPr>
      <w:r>
        <w:rPr>
          <w:sz w:val="20"/>
        </w:rPr>
        <w:t>M. Sharma, H. C. Siu, R. Paleja, and J. D. Peña, “Why would you suggest that?</w:t>
      </w:r>
      <w:r>
        <w:rPr>
          <w:spacing w:val="40"/>
          <w:sz w:val="20"/>
        </w:rPr>
        <w:t> </w:t>
      </w:r>
      <w:r>
        <w:rPr>
          <w:sz w:val="20"/>
        </w:rPr>
        <w:t>Human trust in </w:t>
      </w:r>
      <w:r>
        <w:rPr>
          <w:sz w:val="20"/>
        </w:rPr>
        <w:t>language model responses,” MIT Lincoln Laboratory, 2024.</w:t>
      </w:r>
    </w:p>
    <w:p>
      <w:pPr>
        <w:pStyle w:val="ListParagraph"/>
        <w:numPr>
          <w:ilvl w:val="0"/>
          <w:numId w:val="2"/>
        </w:numPr>
        <w:tabs>
          <w:tab w:pos="571" w:val="left" w:leader="none"/>
          <w:tab w:pos="573" w:val="left" w:leader="none"/>
        </w:tabs>
        <w:spacing w:line="312" w:lineRule="auto" w:before="134" w:after="0"/>
        <w:ind w:left="573" w:right="140" w:hanging="432"/>
        <w:jc w:val="both"/>
        <w:rPr>
          <w:sz w:val="20"/>
        </w:rPr>
      </w:pPr>
      <w:r>
        <w:rPr>
          <w:sz w:val="20"/>
        </w:rPr>
        <w:t>S. Yao, P. Huang, Z. Liu, Y. Gu, Y. Yan, S. Yu, and G. Yu, “ExpandR: Teaching dense retrievers beyond queries with LLM guidance,” in </w:t>
      </w:r>
      <w:r>
        <w:rPr>
          <w:i/>
          <w:sz w:val="20"/>
        </w:rPr>
        <w:t>Proc. EMNLP 2025</w:t>
      </w:r>
      <w:r>
        <w:rPr>
          <w:sz w:val="20"/>
        </w:rPr>
        <w:t>, pp. 19036–19054, 2025.</w:t>
      </w:r>
    </w:p>
    <w:sectPr>
      <w:pgSz w:w="11910" w:h="16840"/>
      <w:pgMar w:header="0" w:footer="804" w:top="1340" w:bottom="1000" w:left="1275" w:right="1275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Verdana">
    <w:altName w:val="Verdana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</w:pPr>
    <w:r>
      <w:rPr/>
      <mc:AlternateContent>
        <mc:Choice Requires="wps">
          <w:drawing>
            <wp:anchor distT="0" distB="0" distL="0" distR="0" allowOverlap="1" layoutInCell="1" locked="0" behindDoc="1" simplePos="0" relativeHeight="487266304">
              <wp:simplePos x="0" y="0"/>
              <wp:positionH relativeFrom="page">
                <wp:posOffset>3704031</wp:posOffset>
              </wp:positionH>
              <wp:positionV relativeFrom="page">
                <wp:posOffset>10041973</wp:posOffset>
              </wp:positionV>
              <wp:extent cx="152400" cy="178435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152400" cy="1784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17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291.656006pt;margin-top:790.706543pt;width:12pt;height:14.05pt;mso-position-horizontal-relative:page;mso-position-vertical-relative:page;z-index:-16050176" type="#_x0000_t202" id="docshape1" filled="false" stroked="false">
              <v:textbox inset="0,0,0,0">
                <w:txbxContent>
                  <w:p>
                    <w:pPr>
                      <w:pStyle w:val="BodyText"/>
                      <w:spacing w:before="17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multiLevelType w:val="hybridMultilevel"/>
    <w:lvl w:ilvl="0">
      <w:start w:val="1"/>
      <w:numFmt w:val="decimal"/>
      <w:lvlText w:val="[%1]"/>
      <w:lvlJc w:val="left"/>
      <w:pPr>
        <w:ind w:left="573" w:hanging="332"/>
        <w:jc w:val="righ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457" w:hanging="332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335" w:hanging="33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12" w:hanging="33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090" w:hanging="33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967" w:hanging="33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845" w:hanging="33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722" w:hanging="33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600" w:hanging="332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"/>
      <w:lvlJc w:val="left"/>
      <w:pPr>
        <w:ind w:left="572" w:hanging="43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2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680" w:hanging="538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43" w:hanging="53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607" w:hanging="53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571" w:hanging="53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535" w:hanging="53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499" w:hanging="53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463" w:hanging="53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427" w:hanging="538"/>
      </w:pPr>
      <w:rPr>
        <w:rFonts w:hint="default"/>
        <w:lang w:val="en-US" w:eastAsia="en-US" w:bidi="ar-SA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97"/>
      <w:ind w:left="572" w:hanging="430"/>
      <w:outlineLvl w:val="1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94"/>
      <w:ind w:left="680" w:hanging="538"/>
      <w:outlineLvl w:val="2"/>
    </w:pPr>
    <w:rPr>
      <w:rFonts w:ascii="Times New Roman" w:hAnsi="Times New Roman" w:eastAsia="Times New Roman" w:cs="Times New Roman"/>
      <w:b/>
      <w:bCs/>
      <w:sz w:val="24"/>
      <w:szCs w:val="24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308"/>
      <w:ind w:left="942" w:right="940" w:hanging="1"/>
      <w:jc w:val="center"/>
    </w:pPr>
    <w:rPr>
      <w:rFonts w:ascii="Times New Roman" w:hAnsi="Times New Roman" w:eastAsia="Times New Roman" w:cs="Times New Roman"/>
      <w:b/>
      <w:bCs/>
      <w:sz w:val="34"/>
      <w:szCs w:val="34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133"/>
      <w:ind w:left="573" w:right="140" w:hanging="432"/>
      <w:jc w:val="both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line="199" w:lineRule="exact"/>
      <w:ind w:left="119"/>
    </w:pPr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hyperlink" Target="mailto:yogeshravi4343@gmail.com" TargetMode="External"/><Relationship Id="rId7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2026-03-20T13:21:31Z</dcterms:created>
  <dcterms:modified xsi:type="dcterms:W3CDTF">2026-03-20T13:21:31Z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2026-03-20T00:00:00Z</vt:filetime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pdfTeX-1.40.27</vt:lpwstr>
  </property>
</Properties>
</file>