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3ECE" w:rsidRPr="00593ECE" w:rsidRDefault="005D7F08" w:rsidP="005D7F08">
      <w:pPr>
        <w:rPr>
          <w:rFonts w:ascii="The times new roman" w:hAnsi="The times new roman"/>
          <w:b/>
          <w:bCs/>
          <w:sz w:val="40"/>
          <w:szCs w:val="40"/>
          <w:u w:val="single"/>
        </w:rPr>
      </w:pPr>
      <w:r w:rsidRPr="00593ECE">
        <w:rPr>
          <w:rFonts w:ascii="The times new roman" w:hAnsi="The times new roman"/>
          <w:b/>
          <w:bCs/>
          <w:sz w:val="40"/>
          <w:szCs w:val="40"/>
          <w:u w:val="single"/>
        </w:rPr>
        <w:t xml:space="preserve">Who We Are: </w:t>
      </w:r>
    </w:p>
    <w:p w:rsidR="005D7F08" w:rsidRPr="00593ECE" w:rsidRDefault="005D7F08" w:rsidP="005D7F08">
      <w:pPr>
        <w:rPr>
          <w:rFonts w:ascii="The times new roman" w:hAnsi="The times new roman"/>
          <w:b/>
          <w:bCs/>
          <w:sz w:val="40"/>
          <w:szCs w:val="40"/>
          <w:u w:val="single"/>
        </w:rPr>
      </w:pPr>
      <w:r w:rsidRPr="00593ECE">
        <w:rPr>
          <w:rFonts w:ascii="The times new roman" w:hAnsi="The times new roman"/>
          <w:b/>
          <w:bCs/>
          <w:sz w:val="40"/>
          <w:szCs w:val="40"/>
          <w:u w:val="single"/>
        </w:rPr>
        <w:t>Vakeel Sahiba Legal Redress at a Glance</w:t>
      </w:r>
    </w:p>
    <w:p w:rsidR="005D7F08" w:rsidRPr="005D7F08" w:rsidRDefault="005D7F08" w:rsidP="005D7F08">
      <w:pPr>
        <w:rPr>
          <w:rFonts w:ascii="The times new roman" w:hAnsi="The times new roman"/>
          <w:b/>
          <w:bCs/>
          <w:sz w:val="48"/>
          <w:szCs w:val="48"/>
          <w:u w:val="single"/>
        </w:rPr>
      </w:pPr>
    </w:p>
    <w:p w:rsidR="005D7F08" w:rsidRPr="00593ECE" w:rsidRDefault="005D7F08" w:rsidP="005D7F08">
      <w:pPr>
        <w:rPr>
          <w:rFonts w:ascii="The times new roman" w:hAnsi="The times new roman"/>
          <w:b/>
          <w:bCs/>
          <w:sz w:val="32"/>
          <w:szCs w:val="32"/>
        </w:rPr>
      </w:pPr>
      <w:r w:rsidRPr="00593ECE">
        <w:rPr>
          <w:rFonts w:ascii="The times new roman" w:hAnsi="The times new roman"/>
          <w:b/>
          <w:bCs/>
          <w:sz w:val="32"/>
          <w:szCs w:val="32"/>
        </w:rPr>
        <w:t>Vakeel Sahiba Legal Redress</w:t>
      </w:r>
    </w:p>
    <w:p w:rsidR="005D7F08" w:rsidRPr="00593ECE" w:rsidRDefault="00593ECE" w:rsidP="00593ECE">
      <w:pPr>
        <w:ind w:firstLine="720"/>
        <w:rPr>
          <w:rFonts w:ascii="The times new roman" w:hAnsi="The times new roman"/>
          <w:i/>
          <w:iCs/>
          <w:sz w:val="28"/>
          <w:szCs w:val="28"/>
        </w:rPr>
      </w:pPr>
      <w:r>
        <w:rPr>
          <w:rFonts w:ascii="The times new roman" w:hAnsi="The times new roman"/>
          <w:i/>
          <w:iCs/>
          <w:sz w:val="28"/>
          <w:szCs w:val="28"/>
        </w:rPr>
        <w:t>“</w:t>
      </w:r>
      <w:r w:rsidR="005D7F08" w:rsidRPr="00593ECE">
        <w:rPr>
          <w:rFonts w:ascii="The times new roman" w:hAnsi="The times new roman"/>
          <w:i/>
          <w:iCs/>
          <w:sz w:val="28"/>
          <w:szCs w:val="28"/>
        </w:rPr>
        <w:t>Delivering Trusted Legal Solutions with Integrity and Expertise</w:t>
      </w:r>
      <w:r>
        <w:rPr>
          <w:rFonts w:ascii="The times new roman" w:hAnsi="The times new roman"/>
          <w:i/>
          <w:iCs/>
          <w:sz w:val="28"/>
          <w:szCs w:val="28"/>
        </w:rPr>
        <w:t>”</w:t>
      </w:r>
    </w:p>
    <w:p w:rsidR="00593ECE" w:rsidRDefault="00593ECE" w:rsidP="00593ECE">
      <w:pPr>
        <w:pStyle w:val="ListParagraph"/>
        <w:ind w:left="1080"/>
        <w:rPr>
          <w:rFonts w:ascii="The times new roman" w:hAnsi="The times new roman"/>
          <w:b/>
          <w:bCs/>
          <w:sz w:val="32"/>
          <w:szCs w:val="32"/>
        </w:rPr>
      </w:pPr>
    </w:p>
    <w:p w:rsidR="00593ECE" w:rsidRDefault="00593ECE" w:rsidP="00593ECE">
      <w:pPr>
        <w:pStyle w:val="ListParagraph"/>
        <w:ind w:left="1080"/>
        <w:rPr>
          <w:rFonts w:ascii="The times new roman" w:hAnsi="The times new roman"/>
          <w:b/>
          <w:bCs/>
          <w:sz w:val="32"/>
          <w:szCs w:val="32"/>
        </w:rPr>
      </w:pPr>
    </w:p>
    <w:p w:rsidR="00593ECE" w:rsidRDefault="00593ECE" w:rsidP="00593ECE">
      <w:pPr>
        <w:pStyle w:val="ListParagraph"/>
        <w:ind w:left="1080"/>
        <w:rPr>
          <w:rFonts w:ascii="The times new roman" w:hAnsi="The times new roman"/>
          <w:b/>
          <w:bCs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3"/>
        </w:numPr>
        <w:rPr>
          <w:rFonts w:ascii="The times new roman" w:hAnsi="The times new roman"/>
          <w:b/>
          <w:bCs/>
          <w:sz w:val="32"/>
          <w:szCs w:val="32"/>
        </w:rPr>
      </w:pPr>
      <w:r w:rsidRPr="005D7F08">
        <w:rPr>
          <w:rFonts w:ascii="The times new roman" w:hAnsi="The times new roman"/>
          <w:b/>
          <w:bCs/>
          <w:sz w:val="32"/>
          <w:szCs w:val="32"/>
        </w:rPr>
        <w:t>About the Firm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Vakeel Sahiba Legal Redress is a full-service law firm committed to delivering end-to-end legal solutions across diverse areas of law. We specialize in both civil and criminal litigation, while also offering extensive expertise in intellectual property rights.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2"/>
        </w:numPr>
        <w:rPr>
          <w:rFonts w:ascii="The times new roman" w:hAnsi="The times new roman"/>
          <w:b/>
          <w:bCs/>
          <w:sz w:val="32"/>
          <w:szCs w:val="32"/>
        </w:rPr>
      </w:pPr>
      <w:r w:rsidRPr="005D7F08">
        <w:rPr>
          <w:rFonts w:ascii="The times new roman" w:hAnsi="The times new roman"/>
          <w:b/>
          <w:bCs/>
          <w:sz w:val="32"/>
          <w:szCs w:val="32"/>
        </w:rPr>
        <w:t>Leadership &amp; Management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5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Professionally managed by a team of Partnership Associates and a Senior Director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5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Supported by a dedicated Administrative and Legal Management Team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5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Committed to ethical practice, client satisfaction, and strategic legal counsel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2"/>
        </w:numPr>
        <w:rPr>
          <w:rFonts w:ascii="The times new roman" w:hAnsi="The times new roman"/>
          <w:b/>
          <w:bCs/>
          <w:sz w:val="32"/>
          <w:szCs w:val="32"/>
        </w:rPr>
      </w:pPr>
      <w:r w:rsidRPr="005D7F08">
        <w:rPr>
          <w:rFonts w:ascii="The times new roman" w:hAnsi="The times new roman"/>
          <w:b/>
          <w:bCs/>
          <w:sz w:val="32"/>
          <w:szCs w:val="32"/>
        </w:rPr>
        <w:t>Our Office Locations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rPr>
          <w:rFonts w:ascii="The times new roman" w:hAnsi="The times new roman"/>
          <w:b/>
          <w:bCs/>
          <w:sz w:val="32"/>
          <w:szCs w:val="32"/>
        </w:rPr>
      </w:pPr>
      <w:r w:rsidRPr="005D7F08">
        <w:rPr>
          <w:rFonts w:ascii="The times new roman" w:hAnsi="The times new roman"/>
          <w:b/>
          <w:bCs/>
          <w:sz w:val="32"/>
          <w:szCs w:val="32"/>
        </w:rPr>
        <w:t>We operate from key legal and business hubs in India: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6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Patna</w:t>
      </w:r>
    </w:p>
    <w:p w:rsidR="005D7F08" w:rsidRPr="005D7F08" w:rsidRDefault="005D7F08" w:rsidP="005D7F08">
      <w:pPr>
        <w:pStyle w:val="ListParagraph"/>
        <w:numPr>
          <w:ilvl w:val="0"/>
          <w:numId w:val="6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New Delhi</w:t>
      </w:r>
    </w:p>
    <w:p w:rsidR="005D7F08" w:rsidRPr="005D7F08" w:rsidRDefault="005D7F08" w:rsidP="005D7F08">
      <w:pPr>
        <w:pStyle w:val="ListParagraph"/>
        <w:numPr>
          <w:ilvl w:val="0"/>
          <w:numId w:val="6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Kolkata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2"/>
        </w:numPr>
        <w:rPr>
          <w:rFonts w:ascii="The times new roman" w:hAnsi="The times new roman"/>
          <w:b/>
          <w:bCs/>
          <w:sz w:val="32"/>
          <w:szCs w:val="32"/>
        </w:rPr>
      </w:pPr>
      <w:r w:rsidRPr="005D7F08">
        <w:rPr>
          <w:rFonts w:ascii="The times new roman" w:hAnsi="The times new roman"/>
          <w:b/>
          <w:bCs/>
          <w:sz w:val="32"/>
          <w:szCs w:val="32"/>
        </w:rPr>
        <w:t>Areas of Practice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Our legal services span across a wide spectrum of practice areas</w:t>
      </w:r>
      <w:r>
        <w:rPr>
          <w:rFonts w:ascii="The times new roman" w:hAnsi="The times new roman"/>
          <w:sz w:val="32"/>
          <w:szCs w:val="32"/>
        </w:rPr>
        <w:t xml:space="preserve">. 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2"/>
        </w:numPr>
        <w:rPr>
          <w:rFonts w:ascii="The times new roman" w:hAnsi="The times new roman"/>
          <w:b/>
          <w:bCs/>
          <w:sz w:val="32"/>
          <w:szCs w:val="32"/>
        </w:rPr>
      </w:pPr>
      <w:r w:rsidRPr="005D7F08">
        <w:rPr>
          <w:rFonts w:ascii="The times new roman" w:hAnsi="The times new roman"/>
          <w:b/>
          <w:bCs/>
          <w:sz w:val="32"/>
          <w:szCs w:val="32"/>
        </w:rPr>
        <w:t>Flagship Practices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Default="005D7F08" w:rsidP="005D7F08">
      <w:pPr>
        <w:pStyle w:val="ListParagraph"/>
        <w:numPr>
          <w:ilvl w:val="0"/>
          <w:numId w:val="7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Criminal Law</w:t>
      </w:r>
      <w:r>
        <w:rPr>
          <w:rFonts w:ascii="The times new roman" w:hAnsi="The times new roman"/>
          <w:sz w:val="32"/>
          <w:szCs w:val="32"/>
        </w:rPr>
        <w:t>;</w:t>
      </w:r>
    </w:p>
    <w:p w:rsidR="005D7F08" w:rsidRPr="005D7F08" w:rsidRDefault="005D7F08" w:rsidP="005D7F08">
      <w:pPr>
        <w:pStyle w:val="ListParagraph"/>
        <w:rPr>
          <w:rFonts w:ascii="The times new roman" w:hAnsi="The times new roman"/>
          <w:sz w:val="32"/>
          <w:szCs w:val="32"/>
        </w:rPr>
      </w:pPr>
    </w:p>
    <w:p w:rsidR="005D7F08" w:rsidRDefault="005D7F08" w:rsidP="005D7F08">
      <w:pPr>
        <w:pStyle w:val="ListParagraph"/>
        <w:numPr>
          <w:ilvl w:val="0"/>
          <w:numId w:val="7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Civil Litigation</w:t>
      </w:r>
      <w:r>
        <w:rPr>
          <w:rFonts w:ascii="The times new roman" w:hAnsi="The times new roman"/>
          <w:sz w:val="32"/>
          <w:szCs w:val="32"/>
        </w:rPr>
        <w:t>;</w:t>
      </w:r>
    </w:p>
    <w:p w:rsidR="005D7F08" w:rsidRPr="005D7F08" w:rsidRDefault="005D7F08" w:rsidP="005D7F08">
      <w:pPr>
        <w:pStyle w:val="ListParagraph"/>
        <w:rPr>
          <w:rFonts w:ascii="The times new roman" w:hAnsi="The times new roman"/>
          <w:sz w:val="32"/>
          <w:szCs w:val="32"/>
        </w:rPr>
      </w:pPr>
    </w:p>
    <w:p w:rsidR="005D7F08" w:rsidRDefault="005D7F08" w:rsidP="005D7F08">
      <w:pPr>
        <w:pStyle w:val="ListParagraph"/>
        <w:numPr>
          <w:ilvl w:val="0"/>
          <w:numId w:val="7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Specialized Legal Services</w:t>
      </w:r>
      <w:r>
        <w:rPr>
          <w:rFonts w:ascii="The times new roman" w:hAnsi="The times new roman"/>
          <w:sz w:val="32"/>
          <w:szCs w:val="32"/>
        </w:rPr>
        <w:t>;</w:t>
      </w:r>
    </w:p>
    <w:p w:rsidR="005D7F08" w:rsidRPr="005D7F08" w:rsidRDefault="005D7F08" w:rsidP="005D7F08">
      <w:pPr>
        <w:pStyle w:val="ListParagraph"/>
        <w:rPr>
          <w:rFonts w:ascii="The times new roman" w:hAnsi="The times new roman"/>
          <w:sz w:val="32"/>
          <w:szCs w:val="32"/>
        </w:rPr>
      </w:pPr>
    </w:p>
    <w:p w:rsidR="005D7F08" w:rsidRDefault="005D7F08" w:rsidP="005D7F08">
      <w:pPr>
        <w:pStyle w:val="ListParagraph"/>
        <w:numPr>
          <w:ilvl w:val="0"/>
          <w:numId w:val="7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Matrimonial &amp; Family Law</w:t>
      </w:r>
      <w:r>
        <w:rPr>
          <w:rFonts w:ascii="The times new roman" w:hAnsi="The times new roman"/>
          <w:sz w:val="32"/>
          <w:szCs w:val="32"/>
        </w:rPr>
        <w:t>;</w:t>
      </w:r>
    </w:p>
    <w:p w:rsidR="005D7F08" w:rsidRPr="005D7F08" w:rsidRDefault="005D7F08" w:rsidP="005D7F08">
      <w:pPr>
        <w:pStyle w:val="ListParagraph"/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7"/>
        </w:numPr>
        <w:rPr>
          <w:rFonts w:ascii="The times new roman" w:hAnsi="The times new roman"/>
          <w:sz w:val="32"/>
          <w:szCs w:val="32"/>
        </w:rPr>
      </w:pPr>
      <w:r>
        <w:rPr>
          <w:rFonts w:ascii="The times new roman" w:hAnsi="The times new roman"/>
          <w:sz w:val="32"/>
          <w:szCs w:val="32"/>
        </w:rPr>
        <w:t>Marriage And Land Registry;</w:t>
      </w:r>
    </w:p>
    <w:p w:rsidR="005D7F08" w:rsidRPr="005D7F08" w:rsidRDefault="005D7F08" w:rsidP="005D7F08">
      <w:pPr>
        <w:pStyle w:val="ListParagraph"/>
        <w:rPr>
          <w:rFonts w:ascii="The times new roman" w:hAnsi="The times new roman"/>
          <w:sz w:val="32"/>
          <w:szCs w:val="32"/>
        </w:rPr>
      </w:pPr>
    </w:p>
    <w:p w:rsidR="005D7F08" w:rsidRDefault="005D7F08" w:rsidP="005D7F08">
      <w:pPr>
        <w:pStyle w:val="ListParagraph"/>
        <w:numPr>
          <w:ilvl w:val="0"/>
          <w:numId w:val="7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Consumer Protection &amp; Dispute Resolution</w:t>
      </w:r>
      <w:r>
        <w:rPr>
          <w:rFonts w:ascii="The times new roman" w:hAnsi="The times new roman"/>
          <w:sz w:val="32"/>
          <w:szCs w:val="32"/>
        </w:rPr>
        <w:t>;</w:t>
      </w:r>
    </w:p>
    <w:p w:rsidR="005D7F08" w:rsidRPr="005D7F08" w:rsidRDefault="005D7F08" w:rsidP="005D7F08">
      <w:pPr>
        <w:pStyle w:val="ListParagraph"/>
        <w:rPr>
          <w:rFonts w:ascii="The times new roman" w:hAnsi="The times new roman"/>
          <w:sz w:val="32"/>
          <w:szCs w:val="32"/>
        </w:rPr>
      </w:pPr>
    </w:p>
    <w:p w:rsidR="005D7F08" w:rsidRDefault="005D7F08" w:rsidP="005D7F08">
      <w:pPr>
        <w:pStyle w:val="ListParagraph"/>
        <w:numPr>
          <w:ilvl w:val="0"/>
          <w:numId w:val="7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Cyber Crime &amp; Digital Law</w:t>
      </w:r>
      <w:r>
        <w:rPr>
          <w:rFonts w:ascii="The times new roman" w:hAnsi="The times new roman"/>
          <w:sz w:val="32"/>
          <w:szCs w:val="32"/>
        </w:rPr>
        <w:t>;</w:t>
      </w:r>
    </w:p>
    <w:p w:rsidR="005D7F08" w:rsidRPr="005D7F08" w:rsidRDefault="005D7F08" w:rsidP="005D7F08">
      <w:pPr>
        <w:pStyle w:val="ListParagraph"/>
        <w:rPr>
          <w:rFonts w:ascii="The times new roman" w:hAnsi="The times new roman"/>
          <w:sz w:val="32"/>
          <w:szCs w:val="32"/>
        </w:rPr>
      </w:pPr>
    </w:p>
    <w:p w:rsidR="005D7F08" w:rsidRDefault="005D7F08" w:rsidP="005D7F08">
      <w:pPr>
        <w:pStyle w:val="ListParagraph"/>
        <w:numPr>
          <w:ilvl w:val="0"/>
          <w:numId w:val="7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Service Matters &amp; Employment Disputes</w:t>
      </w:r>
      <w:r>
        <w:rPr>
          <w:rFonts w:ascii="The times new roman" w:hAnsi="The times new roman"/>
          <w:sz w:val="32"/>
          <w:szCs w:val="32"/>
        </w:rPr>
        <w:t>;</w:t>
      </w:r>
    </w:p>
    <w:p w:rsidR="005D7F08" w:rsidRPr="005D7F08" w:rsidRDefault="005D7F08" w:rsidP="005D7F08">
      <w:pPr>
        <w:pStyle w:val="ListParagraph"/>
        <w:rPr>
          <w:rFonts w:ascii="The times new roman" w:hAnsi="The times new roman"/>
          <w:sz w:val="32"/>
          <w:szCs w:val="32"/>
        </w:rPr>
      </w:pPr>
    </w:p>
    <w:p w:rsidR="005D7F08" w:rsidRDefault="005D7F08" w:rsidP="005D7F08">
      <w:pPr>
        <w:pStyle w:val="ListParagraph"/>
        <w:numPr>
          <w:ilvl w:val="0"/>
          <w:numId w:val="7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Intellectual Property Law (Patents, Trademarks, Copyrights)</w:t>
      </w:r>
      <w:r>
        <w:rPr>
          <w:rFonts w:ascii="The times new roman" w:hAnsi="The times new roman"/>
          <w:sz w:val="32"/>
          <w:szCs w:val="32"/>
        </w:rPr>
        <w:t>;</w:t>
      </w:r>
    </w:p>
    <w:p w:rsidR="005D7F08" w:rsidRPr="005D7F08" w:rsidRDefault="005D7F08" w:rsidP="005D7F08">
      <w:pPr>
        <w:pStyle w:val="ListParagraph"/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7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End-to-End Legal Representation</w:t>
      </w:r>
      <w:r>
        <w:rPr>
          <w:rFonts w:ascii="The times new roman" w:hAnsi="The times new roman"/>
          <w:sz w:val="32"/>
          <w:szCs w:val="32"/>
        </w:rPr>
        <w:t>;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2"/>
        </w:numPr>
        <w:rPr>
          <w:rFonts w:ascii="The times new roman" w:hAnsi="The times new roman"/>
          <w:b/>
          <w:bCs/>
          <w:sz w:val="32"/>
          <w:szCs w:val="32"/>
        </w:rPr>
      </w:pPr>
      <w:r w:rsidRPr="005D7F08">
        <w:rPr>
          <w:rFonts w:ascii="The times new roman" w:hAnsi="The times new roman"/>
          <w:b/>
          <w:bCs/>
          <w:sz w:val="32"/>
          <w:szCs w:val="32"/>
        </w:rPr>
        <w:t>We offer comprehensive support throughout the entire legal process, including: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Default="005D7F08" w:rsidP="005D7F08">
      <w:pPr>
        <w:pStyle w:val="ListParagraph"/>
        <w:numPr>
          <w:ilvl w:val="0"/>
          <w:numId w:val="8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Case registration and legal strategy formulation</w:t>
      </w:r>
      <w:r w:rsidR="00593ECE">
        <w:rPr>
          <w:rFonts w:ascii="The times new roman" w:hAnsi="The times new roman"/>
          <w:sz w:val="32"/>
          <w:szCs w:val="32"/>
        </w:rPr>
        <w:t>;</w:t>
      </w:r>
    </w:p>
    <w:p w:rsidR="005D7F08" w:rsidRPr="00593ECE" w:rsidRDefault="00593ECE" w:rsidP="005D7F08">
      <w:pPr>
        <w:pStyle w:val="ListParagraph"/>
        <w:numPr>
          <w:ilvl w:val="0"/>
          <w:numId w:val="8"/>
        </w:numPr>
        <w:rPr>
          <w:rFonts w:ascii="The times new roman" w:hAnsi="The times new roman"/>
          <w:sz w:val="32"/>
          <w:szCs w:val="32"/>
        </w:rPr>
      </w:pPr>
      <w:r>
        <w:rPr>
          <w:rFonts w:ascii="The times new roman" w:hAnsi="The times new roman"/>
          <w:sz w:val="32"/>
          <w:szCs w:val="32"/>
        </w:rPr>
        <w:t>Direct conversation with the client to deliver best service;</w:t>
      </w:r>
    </w:p>
    <w:p w:rsidR="005D7F08" w:rsidRPr="00593ECE" w:rsidRDefault="005D7F08" w:rsidP="005D7F08">
      <w:pPr>
        <w:pStyle w:val="ListParagraph"/>
        <w:numPr>
          <w:ilvl w:val="0"/>
          <w:numId w:val="8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Assistance in police investigations and case filings</w:t>
      </w:r>
      <w:r w:rsidR="00593ECE">
        <w:rPr>
          <w:rFonts w:ascii="The times new roman" w:hAnsi="The times new roman"/>
          <w:sz w:val="32"/>
          <w:szCs w:val="32"/>
        </w:rPr>
        <w:t>;</w:t>
      </w:r>
    </w:p>
    <w:p w:rsidR="005D7F08" w:rsidRPr="00593ECE" w:rsidRDefault="005D7F08" w:rsidP="005D7F08">
      <w:pPr>
        <w:pStyle w:val="ListParagraph"/>
        <w:numPr>
          <w:ilvl w:val="0"/>
          <w:numId w:val="8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Drafting and recording of witness statements</w:t>
      </w:r>
      <w:r w:rsidR="00593ECE">
        <w:rPr>
          <w:rFonts w:ascii="The times new roman" w:hAnsi="The times new roman"/>
          <w:sz w:val="32"/>
          <w:szCs w:val="32"/>
        </w:rPr>
        <w:t>;</w:t>
      </w:r>
    </w:p>
    <w:p w:rsidR="005D7F08" w:rsidRPr="00593ECE" w:rsidRDefault="005D7F08" w:rsidP="005D7F08">
      <w:pPr>
        <w:pStyle w:val="ListParagraph"/>
        <w:numPr>
          <w:ilvl w:val="0"/>
          <w:numId w:val="8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Trial preparation, evidence presentation, and cross-examination</w:t>
      </w:r>
      <w:r w:rsidR="00593ECE">
        <w:rPr>
          <w:rFonts w:ascii="The times new roman" w:hAnsi="The times new roman"/>
          <w:sz w:val="32"/>
          <w:szCs w:val="32"/>
        </w:rPr>
        <w:t>;</w:t>
      </w:r>
    </w:p>
    <w:p w:rsidR="005D7F08" w:rsidRPr="005D7F08" w:rsidRDefault="005D7F08" w:rsidP="005D7F08">
      <w:pPr>
        <w:pStyle w:val="ListParagraph"/>
        <w:numPr>
          <w:ilvl w:val="0"/>
          <w:numId w:val="8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Final arguments and representation through to judgment delivery</w:t>
      </w:r>
      <w:r w:rsidR="00593ECE">
        <w:rPr>
          <w:rFonts w:ascii="The times new roman" w:hAnsi="The times new roman"/>
          <w:sz w:val="32"/>
          <w:szCs w:val="32"/>
        </w:rPr>
        <w:t>;</w:t>
      </w:r>
    </w:p>
    <w:p w:rsidR="005D7F08" w:rsidRPr="005D7F08" w:rsidRDefault="005D7F08" w:rsidP="005D7F08">
      <w:pPr>
        <w:pStyle w:val="ListParagraph"/>
        <w:numPr>
          <w:ilvl w:val="0"/>
          <w:numId w:val="8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Intellectual Property &amp; Contentious Matters</w:t>
      </w:r>
      <w:r w:rsidR="00593ECE">
        <w:rPr>
          <w:rFonts w:ascii="The times new roman" w:hAnsi="The times new roman"/>
          <w:sz w:val="32"/>
          <w:szCs w:val="32"/>
        </w:rPr>
        <w:t>;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2"/>
        </w:numPr>
        <w:rPr>
          <w:rFonts w:ascii="The times new roman" w:hAnsi="The times new roman"/>
          <w:b/>
          <w:bCs/>
          <w:sz w:val="32"/>
          <w:szCs w:val="32"/>
        </w:rPr>
      </w:pPr>
      <w:r w:rsidRPr="005D7F08">
        <w:rPr>
          <w:rFonts w:ascii="The times new roman" w:hAnsi="The times new roman"/>
          <w:b/>
          <w:bCs/>
          <w:sz w:val="32"/>
          <w:szCs w:val="32"/>
        </w:rPr>
        <w:t>Our IP team regularly represents clients in complex IP disputes across various forums: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9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District &amp; High Courts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9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Supreme Court of India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9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lastRenderedPageBreak/>
        <w:t>Patent Office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9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Trademark Registry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9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Copyright Office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9"/>
        </w:numPr>
        <w:rPr>
          <w:rFonts w:ascii="The times new roman" w:hAnsi="The times new roman"/>
          <w:sz w:val="32"/>
          <w:szCs w:val="32"/>
        </w:rPr>
      </w:pPr>
      <w:r w:rsidRPr="005D7F08">
        <w:rPr>
          <w:rFonts w:ascii="The times new roman" w:hAnsi="The times new roman"/>
          <w:sz w:val="32"/>
          <w:szCs w:val="32"/>
        </w:rPr>
        <w:t>Intellectual Property Appellate Board (IPAB)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D7F08" w:rsidRPr="005D7F08" w:rsidRDefault="005D7F08" w:rsidP="005D7F08">
      <w:pPr>
        <w:pStyle w:val="ListParagraph"/>
        <w:numPr>
          <w:ilvl w:val="0"/>
          <w:numId w:val="2"/>
        </w:numPr>
        <w:rPr>
          <w:rFonts w:ascii="The times new roman" w:hAnsi="The times new roman"/>
          <w:b/>
          <w:bCs/>
          <w:sz w:val="32"/>
          <w:szCs w:val="32"/>
        </w:rPr>
      </w:pPr>
      <w:r w:rsidRPr="005D7F08">
        <w:rPr>
          <w:rFonts w:ascii="The times new roman" w:hAnsi="The times new roman"/>
          <w:b/>
          <w:bCs/>
          <w:sz w:val="32"/>
          <w:szCs w:val="32"/>
        </w:rPr>
        <w:t>Our Commitment</w:t>
      </w:r>
    </w:p>
    <w:p w:rsidR="005D7F08" w:rsidRPr="005D7F08" w:rsidRDefault="005D7F08" w:rsidP="005D7F08">
      <w:pPr>
        <w:rPr>
          <w:rFonts w:ascii="The times new roman" w:hAnsi="The times new roman"/>
          <w:sz w:val="32"/>
          <w:szCs w:val="32"/>
        </w:rPr>
      </w:pPr>
    </w:p>
    <w:p w:rsidR="00593ECE" w:rsidRPr="00593ECE" w:rsidRDefault="00593ECE" w:rsidP="00593ECE">
      <w:pPr>
        <w:pStyle w:val="ListParagraph"/>
        <w:rPr>
          <w:rFonts w:ascii="The times new roman" w:hAnsi="The times new roman"/>
          <w:b/>
          <w:bCs/>
          <w:i/>
          <w:iCs/>
          <w:sz w:val="28"/>
          <w:szCs w:val="28"/>
        </w:rPr>
      </w:pPr>
      <w:r>
        <w:rPr>
          <w:rFonts w:ascii="The times new roman" w:hAnsi="The times new roman"/>
          <w:b/>
          <w:bCs/>
          <w:i/>
          <w:iCs/>
          <w:sz w:val="28"/>
          <w:szCs w:val="28"/>
        </w:rPr>
        <w:t>“</w:t>
      </w:r>
      <w:r w:rsidRPr="00593ECE">
        <w:rPr>
          <w:rFonts w:ascii="The times new roman" w:hAnsi="The times new roman"/>
          <w:b/>
          <w:bCs/>
          <w:i/>
          <w:iCs/>
          <w:sz w:val="28"/>
          <w:szCs w:val="28"/>
        </w:rPr>
        <w:t>Upholding Justice Through Ethical, Transparent, and Client-Centric Legal Practice</w:t>
      </w:r>
      <w:r>
        <w:rPr>
          <w:rFonts w:ascii="The times new roman" w:hAnsi="The times new roman"/>
          <w:b/>
          <w:bCs/>
          <w:i/>
          <w:iCs/>
          <w:sz w:val="28"/>
          <w:szCs w:val="28"/>
        </w:rPr>
        <w:t>”</w:t>
      </w:r>
    </w:p>
    <w:p w:rsidR="00593ECE" w:rsidRPr="00593ECE" w:rsidRDefault="00593ECE" w:rsidP="00593ECE">
      <w:pPr>
        <w:pStyle w:val="ListParagraph"/>
        <w:rPr>
          <w:rFonts w:ascii="The times new roman" w:hAnsi="The times new roman"/>
          <w:b/>
          <w:bCs/>
          <w:i/>
          <w:iCs/>
          <w:sz w:val="28"/>
          <w:szCs w:val="28"/>
        </w:rPr>
      </w:pPr>
    </w:p>
    <w:p w:rsidR="009929E1" w:rsidRPr="005D7F08" w:rsidRDefault="00593ECE" w:rsidP="00593ECE">
      <w:pPr>
        <w:pStyle w:val="ListParagraph"/>
        <w:ind w:firstLine="720"/>
        <w:rPr>
          <w:rFonts w:ascii="The times new roman" w:hAnsi="The times new roman"/>
          <w:sz w:val="32"/>
          <w:szCs w:val="32"/>
        </w:rPr>
      </w:pPr>
      <w:r w:rsidRPr="00593ECE">
        <w:rPr>
          <w:rFonts w:ascii="The times new roman" w:hAnsi="The times new roman"/>
          <w:sz w:val="32"/>
          <w:szCs w:val="32"/>
        </w:rPr>
        <w:t>At Vakeel Sahiba Legal Redress, our unwavering commitment is to provide accessible, transparent, and result-oriented legal representation. We adhere to the highest standards of professional ethics, ensuring that every client receives informed counsel, strategic advocacy, and dedicated support throughout their legal journey.</w:t>
      </w:r>
    </w:p>
    <w:sectPr w:rsidR="009929E1" w:rsidRPr="005D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 times new 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D94"/>
    <w:multiLevelType w:val="hybridMultilevel"/>
    <w:tmpl w:val="5D2A8A3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7687F"/>
    <w:multiLevelType w:val="hybridMultilevel"/>
    <w:tmpl w:val="ACC6D44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F108E"/>
    <w:multiLevelType w:val="hybridMultilevel"/>
    <w:tmpl w:val="A4248F5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102696"/>
    <w:multiLevelType w:val="hybridMultilevel"/>
    <w:tmpl w:val="2A207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03521"/>
    <w:multiLevelType w:val="hybridMultilevel"/>
    <w:tmpl w:val="CDFCE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D74FE"/>
    <w:multiLevelType w:val="hybridMultilevel"/>
    <w:tmpl w:val="F97E2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4109C"/>
    <w:multiLevelType w:val="hybridMultilevel"/>
    <w:tmpl w:val="A3380D0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D6880"/>
    <w:multiLevelType w:val="hybridMultilevel"/>
    <w:tmpl w:val="F20C706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F3BAE"/>
    <w:multiLevelType w:val="hybridMultilevel"/>
    <w:tmpl w:val="6706F21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379">
    <w:abstractNumId w:val="5"/>
  </w:num>
  <w:num w:numId="2" w16cid:durableId="1838305056">
    <w:abstractNumId w:val="4"/>
  </w:num>
  <w:num w:numId="3" w16cid:durableId="657458330">
    <w:abstractNumId w:val="2"/>
  </w:num>
  <w:num w:numId="4" w16cid:durableId="195968978">
    <w:abstractNumId w:val="3"/>
  </w:num>
  <w:num w:numId="5" w16cid:durableId="564876512">
    <w:abstractNumId w:val="1"/>
  </w:num>
  <w:num w:numId="6" w16cid:durableId="1681158903">
    <w:abstractNumId w:val="0"/>
  </w:num>
  <w:num w:numId="7" w16cid:durableId="928580660">
    <w:abstractNumId w:val="7"/>
  </w:num>
  <w:num w:numId="8" w16cid:durableId="1973709756">
    <w:abstractNumId w:val="6"/>
  </w:num>
  <w:num w:numId="9" w16cid:durableId="1087655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08"/>
    <w:rsid w:val="00514AE4"/>
    <w:rsid w:val="00593ECE"/>
    <w:rsid w:val="005D7F08"/>
    <w:rsid w:val="009929E1"/>
    <w:rsid w:val="00BE312D"/>
    <w:rsid w:val="00F0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E0A1"/>
  <w15:chartTrackingRefBased/>
  <w15:docId w15:val="{D105B751-321E-4852-8ECF-A7FD3645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F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F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F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F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F0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F0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F0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F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F0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F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mandira sau</dc:creator>
  <cp:keywords/>
  <dc:description/>
  <cp:lastModifiedBy>mandira sau</cp:lastModifiedBy>
  <cp:revision>1</cp:revision>
  <dcterms:created xsi:type="dcterms:W3CDTF">2025-07-04T02:11:00Z</dcterms:created>
  <dcterms:modified xsi:type="dcterms:W3CDTF">2025-07-04T02:28:00Z</dcterms:modified>
</cp:coreProperties>
</file>