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b/>
          <w:bCs/>
          <w:color w:val="1F3B57"/>
          <w:sz w:val="44"/>
          <w:szCs w:val="44"/>
        </w:rPr>
        <w:t xml:space="preserve">E-Commerce Customer Behavior Analysis</w:t>
      </w:r>
    </w:p>
    <w:p>
      <w:pPr>
        <w:spacing w:after="100" w:before="200"/>
        <w:jc w:val="center"/>
      </w:pPr>
      <w:r>
        <w:rPr>
          <w:color w:val="2A9D8F"/>
          <w:sz w:val="28"/>
          <w:szCs w:val="28"/>
        </w:rPr>
        <w:t xml:space="preserve">Complete Project Solution</w:t>
      </w:r>
    </w:p>
    <w:p>
      <w:pPr>
        <w:spacing w:after="100" w:before="100"/>
        <w:jc w:val="center"/>
      </w:pPr>
      <w:r>
        <w:rPr>
          <w:i/>
          <w:iCs/>
          <w:sz w:val="20"/>
          <w:szCs w:val="20"/>
        </w:rPr>
        <w:t xml:space="preserve">Phase 1: Python Data Cleaning  |  Phase 2: SQL Database  |  Phase 3: Power BI Dashboards</w:t>
      </w:r>
    </w:p>
    <w:p>
      <w:pPr>
        <w:spacing w:before="800"/>
        <w:jc w:val="center"/>
      </w:pPr>
      <w:r>
        <w:rPr>
          <w:sz w:val="20"/>
          <w:szCs w:val="20"/>
        </w:rPr>
        <w:t xml:space="preserve">Prepared for: Demo Project 1 — E-Commerce Platform</w:t>
      </w:r>
    </w:p>
    <w:p>
      <w:r>
        <w:br w:type="page"/>
      </w:r>
    </w:p>
    <w:p>
      <w:pPr>
        <w:pStyle w:val="Heading1"/>
        <w:spacing w:after="200" w:before="400"/>
      </w:pPr>
      <w:r>
        <w:t xml:space="preserve">Executive Summary</w:t>
      </w:r>
    </w:p>
    <w:p>
      <w:pPr>
        <w:spacing w:after="160"/>
      </w:pPr>
      <w:r>
        <w:t xml:space="preserve">This document is the complete, end-to-end solution to the E-Commerce Customer Behavior Analysis project brief: cleaning the three raw source files in Python, loading them into a relational database and querying them in SQL, and designing the Power BI dashboards the business asked for.</w:t>
      </w:r>
    </w:p>
    <w:p>
      <w:pPr>
        <w:spacing w:after="160"/>
      </w:pPr>
      <w:r>
        <w:t xml:space="preserve">All three raw files (customer information, purchase history, product reviews) shared the same synthetic data-quality issues: exact duplicate rows, blank/incomplete rows, missing values scattered across every column, and — in the reviews file — a rating column that mixed a numeric 1–5 scale with two text labels ('poor' and 'excellent'). Phase 1 below documents exactly how each issue was resolved and why.</w:t>
      </w:r>
    </w:p>
    <w:p>
      <w:pPr>
        <w:spacing w:after="160"/>
      </w:pPr>
      <w:r>
        <w:t xml:space="preserve">Phase 2 loads the cleaned data into a proper relational schema (customers, products, purchases, reviews) with primary/foreign keys enforced, and answers the three required business questions: most purchased products, top customers by lifetime value, and product rating trends.</w:t>
      </w:r>
    </w:p>
    <w:p>
      <w:pPr>
        <w:spacing w:after="160"/>
      </w:pPr>
      <w:r>
        <w:t xml:space="preserve">Phase 3 turns those results into the three requested Power BI pages — regional sales distribution, product popularity trends, and customer sentiment analysis — with a step-by-step build guide, ready-made DAX measures, and a bonus interactive preview (dashboard.html) built from the real query output.</w:t>
      </w:r>
    </w:p>
    <w:p>
      <w:pPr>
        <w:pStyle w:val="Heading3"/>
        <w:spacing w:after="100" w:before="220"/>
      </w:pPr>
      <w:r>
        <w:t xml:space="preserve">Key figures (post-cleaning)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75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Customers (cleaned)</w:t>
            </w:r>
          </w:p>
        </w:tc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2,704</w:t>
            </w:r>
          </w:p>
        </w:tc>
      </w:tr>
      <w:tr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Purchase transactions (cleaned)</w:t>
            </w:r>
          </w:p>
        </w:tc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2,207</w:t>
            </w:r>
          </w:p>
        </w:tc>
      </w:tr>
      <w:tr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 reviews (cleaned)</w:t>
            </w:r>
          </w:p>
        </w:tc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2,306</w:t>
            </w:r>
          </w:p>
        </w:tc>
      </w:tr>
      <w:tr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Distinct products referenced</w:t>
            </w:r>
          </w:p>
        </w:tc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993</w:t>
            </w:r>
          </w:p>
        </w:tc>
      </w:tr>
      <w:tr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revenue analyzed</w:t>
            </w:r>
          </w:p>
        </w:tc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$558,648.55</w:t>
            </w:r>
          </w:p>
        </w:tc>
      </w:tr>
      <w:tr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Average customer rating</w:t>
            </w:r>
          </w:p>
        </w:tc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2.96 / 5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Phase 1 — Data Cleaning with Python</w:t>
      </w:r>
    </w:p>
    <w:p>
      <w:pPr>
        <w:spacing w:after="160"/>
      </w:pPr>
      <w:r>
        <w:t xml:space="preserve">Tooling: Python 3, pandas. Full script: scripts/clean_data.py.</w:t>
      </w:r>
    </w:p>
    <w:p>
      <w:pPr>
        <w:pStyle w:val="Heading2"/>
        <w:spacing w:after="150" w:before="300"/>
      </w:pPr>
      <w:r>
        <w:t xml:space="preserve">1.1 Issues found in the raw data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Each file (3,060 rows) contained exactly 60 exact duplicate rows and 150 rows missing their own primary identifier (Customer_ID / Transaction_ID / Review_ID) — both look like an intentional data-quality stress test rather than an accident, since the counts are identical across all three files.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Roughly 5% of remaining values in every other column were missing (Age, Gender, Location, Quantity, Total_Price, Rating, etc.), scattered across different rows rather than concentrated in a block.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Reviews used two incompatible rating scales in the same column: numeric 1–5 and the text labels 'poor' / 'excellent'. Counts across all 7 label values were roughly even (~410–440 each), which points to 'poor'/'excellent' standing in for the low/high ends of the same 1–5 scale.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meaningful share of Customer_IDs referenced in purchases (5.2%) and reviews (5.9%) did not correspond to any customer record at all — a genuine referential-integrity gap, not just a missing value.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issues were found with date formats (all ISO YYYY-MM-DD) or price formatting (no currency symbols/text) — those two 'standardize formats' risks called out in the brief turned out to be clean in this dataset.</w:t>
      </w:r>
    </w:p>
    <w:p>
      <w:pPr>
        <w:pStyle w:val="Heading2"/>
        <w:spacing w:after="150" w:before="300"/>
      </w:pPr>
      <w:r>
        <w:t xml:space="preserve">1.2 Cleaning steps applied</w:t>
      </w:r>
    </w:p>
    <w:p>
      <w:pPr>
        <w:pStyle w:val="Heading3"/>
        <w:spacing w:after="100" w:before="220"/>
      </w:pPr>
      <w:r>
        <w:t xml:space="preserve">Customers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Removed 60 exact duplicate rows, then 150 rows with no Customer_ID.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Age — missing values imputed with the median age (44).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Gender — missing values imputed with the most common category ('Male'); only 3 categories exist, so mode imputation is representative.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Location — missing values filled with 'Unknown' rather than a mode, since Location is a near-unique value per customer (2,343 distinct values) and a mode would misleadingly cluster ~150 customers into one arbitrary city.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Name — missing values filled with 'Unknown' (not analytically load-bearing).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Registration_Date — rows with a missing or unparseable date were removed rather than imputed, since a fabricated signup date would distort any tenure/cohort analysis.</w:t>
      </w:r>
    </w:p>
    <w:p>
      <w:pPr>
        <w:spacing w:after="160"/>
      </w:pPr>
      <w:r>
        <w:t xml:space="preserve">Result: 2,704 clean customer records, 0 missing values, 0 duplicate Customer_IDs.</w:t>
      </w:r>
    </w:p>
    <w:p>
      <w:pPr>
        <w:pStyle w:val="Heading3"/>
        <w:spacing w:after="100" w:before="220"/>
      </w:pPr>
      <w:r>
        <w:t xml:space="preserve">Purchase history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Removed 60 exact duplicate rows, then 150 rows with no Transaction_ID.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Removed 277 rows missing Customer_ID or Product_ID (a transaction is meaningless without knowing who bought what).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Removed 125 rows with a missing/unparseable Purchase_Date (needed for every time-based query in Phase 2/3).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Quantity — missing values imputed with the median quantity (3).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Total_Price — missing values imputed from that product's own median unit price x quantity where another purchase of the same product existed, falling back to the global median price otherwise (more accurate than a single flat fill value).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Referential integrity — 241 rows whose Customer_ID had no matching cleaned customer record were removed, since the SQL schema in Phase 2 enforces a foreign key on customer_id.</w:t>
      </w:r>
    </w:p>
    <w:p>
      <w:pPr>
        <w:spacing w:after="160"/>
      </w:pPr>
      <w:r>
        <w:t xml:space="preserve">Result: 2,207 clean purchase transactions, all referencing a valid customer.</w:t>
      </w:r>
    </w:p>
    <w:p>
      <w:pPr>
        <w:pStyle w:val="Heading3"/>
        <w:spacing w:after="100" w:before="220"/>
      </w:pPr>
      <w:r>
        <w:t xml:space="preserve">Product reviews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Removed 60 exact duplicate rows, then 150 rows with no Review_ID.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Removed 278 rows missing Customer_ID or Product_ID.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Standardized the rating scale: 700 text ratings mapped onto the numeric scale ('poor' -&gt; 1, 'excellent' -&gt; 5); the column is now a consistent integer 1–5 everywhere.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Rating — remaining missing values imputed with the median rating (3).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Review_Text — missing values filled with a 'No review text provided' placeholder.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Referential integrity — 266 rows whose Customer_ID had no matching cleaned customer record were removed.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Added two derived columns used in Phase 3: Sentiment_Category (Negative/Neutral/Positive, from Rating) and Text_Sentiment_Score (a lightweight lexicon score on Review_Text) — see the sentiment method note in Phase 3.</w:t>
      </w:r>
    </w:p>
    <w:p>
      <w:pPr>
        <w:spacing w:after="160"/>
      </w:pPr>
      <w:r>
        <w:t xml:space="preserve">Result: 2,306 clean reviews, consistent 1–5 rating scale, 0 missing values.</w:t>
      </w:r>
    </w:p>
    <w:p>
      <w:pPr>
        <w:pStyle w:val="Heading2"/>
        <w:spacing w:after="150" w:before="300"/>
      </w:pPr>
      <w:r>
        <w:t xml:space="preserve">1.3 Output</w:t>
      </w:r>
    </w:p>
    <w:p>
      <w:pPr>
        <w:spacing w:after="160"/>
      </w:pPr>
      <w:r>
        <w:t xml:space="preserve">clean_data.py exports four files ready for Phase 2: cleaned_customer_data.csv, cleaned_purchase_history.csv, cleaned_product_reviews.csv, and cleaned_products.csv (a derived product list, since no product master file was supplied in the source data).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Phase 2 — SQL Database Integration</w:t>
      </w:r>
    </w:p>
    <w:p>
      <w:pPr>
        <w:spacing w:after="160"/>
      </w:pPr>
      <w:r>
        <w:t xml:space="preserve">A relational star schema was built: customers and products as dimension tables, purchases and reviews as fact tables, with primary keys on every table and foreign keys enforced from purchases/reviews back to customers and products (schema files: sql/schema_postgresql.sql for PostgreSQL/SQL Server, sql/schema_sqlite.sql for the working demo database in this package).</w:t>
      </w:r>
    </w:p>
    <w:p>
      <w:pPr>
        <w:spacing w:after="160"/>
      </w:pPr>
      <w:r>
        <w:t xml:space="preserve">Note: a live PostgreSQL/SQL Server instance isn't available in this environment, so sql/ecommerce.db is a fully working SQLite database built from the same schema and cleaned data — every query below actually ran against it. The DDL and SQL are near-identical across engines; sql/schema_postgresql.sql is ready to run as-is on PostgreSQL, and needs only the swaps noted in its header comment for SQL Server.</w:t>
      </w:r>
    </w:p>
    <w:p>
      <w:pPr>
        <w:pStyle w:val="Heading2"/>
        <w:spacing w:after="150" w:before="300"/>
      </w:pPr>
      <w:r>
        <w:t xml:space="preserve">2.1 Schema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50"/>
      </w:tblGrid>
      <w:tr>
        <w:trPr>
          <w:tblHeader/>
        </w:trPr>
        <w:tc>
          <w:tcPr>
            <w:tcW w:type="dxa" w:w="2400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800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4150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References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customers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customer_id (PK)</w:t>
            </w:r>
          </w:p>
        </w:tc>
        <w:tc>
          <w:tcPr>
            <w:tcW w:type="dxa" w:w="4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product_id (PK)</w:t>
            </w:r>
          </w:p>
        </w:tc>
        <w:tc>
          <w:tcPr>
            <w:tcW w:type="dxa" w:w="4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 (derived; no product master file was supplied)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purchases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transaction_id (PK)</w:t>
            </w:r>
          </w:p>
        </w:tc>
        <w:tc>
          <w:tcPr>
            <w:tcW w:type="dxa" w:w="4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customer_id -&gt; customers, product_id -&gt; products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reviews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review_id (PK)</w:t>
            </w:r>
          </w:p>
        </w:tc>
        <w:tc>
          <w:tcPr>
            <w:tcW w:type="dxa" w:w="4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customer_id -&gt; customers, product_id -&gt; products</w:t>
            </w:r>
          </w:p>
        </w:tc>
      </w:tr>
    </w:tbl>
    <w:p>
      <w:pPr>
        <w:pStyle w:val="Heading2"/>
        <w:spacing w:after="150" w:before="300"/>
      </w:pPr>
      <w:r>
        <w:t xml:space="preserve">2.2 Most purchased products</w:t>
      </w:r>
    </w:p>
    <w:p>
      <w:pPr>
        <w:spacing w:after="160"/>
      </w:pPr>
      <w:r>
        <w:t xml:space="preserve">Ranked by total units sold (query: sql/queries.sql #1).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7"/>
        <w:gridCol w:w="2337"/>
        <w:gridCol w:w="2337"/>
        <w:gridCol w:w="2339"/>
      </w:tblGrid>
      <w:tr>
        <w:trPr>
          <w:tblHeader/>
        </w:trPr>
        <w:tc>
          <w:tcPr>
            <w:tcW w:type="dxa" w:w="2337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Product ID</w:t>
            </w:r>
          </w:p>
        </w:tc>
        <w:tc>
          <w:tcPr>
            <w:tcW w:type="dxa" w:w="2337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Units sold</w:t>
            </w:r>
          </w:p>
        </w:tc>
        <w:tc>
          <w:tcPr>
            <w:tcW w:type="dxa" w:w="2337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  <w:tc>
          <w:tcPr>
            <w:tcW w:type="dxa" w:w="2339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Orders</w:t>
            </w:r>
          </w:p>
        </w:tc>
      </w:tr>
      <w:tr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1963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33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$1,898.89</w:t>
            </w:r>
          </w:p>
        </w:tc>
        <w:tc>
          <w:tcPr>
            <w:tcW w:type="dxa" w:w="23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1149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$2,496.27</w:t>
            </w:r>
          </w:p>
        </w:tc>
        <w:tc>
          <w:tcPr>
            <w:tcW w:type="dxa" w:w="23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1141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$1,968.80</w:t>
            </w:r>
          </w:p>
        </w:tc>
        <w:tc>
          <w:tcPr>
            <w:tcW w:type="dxa" w:w="23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1151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$1,430.54</w:t>
            </w:r>
          </w:p>
        </w:tc>
        <w:tc>
          <w:tcPr>
            <w:tcW w:type="dxa" w:w="23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1167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$2,249.62</w:t>
            </w:r>
          </w:p>
        </w:tc>
        <w:tc>
          <w:tcPr>
            <w:tcW w:type="dxa" w:w="23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1305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$2,025.35</w:t>
            </w:r>
          </w:p>
        </w:tc>
        <w:tc>
          <w:tcPr>
            <w:tcW w:type="dxa" w:w="23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1873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$1,672.11</w:t>
            </w:r>
          </w:p>
        </w:tc>
        <w:tc>
          <w:tcPr>
            <w:tcW w:type="dxa" w:w="23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1187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$1,654.15</w:t>
            </w:r>
          </w:p>
        </w:tc>
        <w:tc>
          <w:tcPr>
            <w:tcW w:type="dxa" w:w="23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1327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$1,670.08</w:t>
            </w:r>
          </w:p>
        </w:tc>
        <w:tc>
          <w:tcPr>
            <w:tcW w:type="dxa" w:w="23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1081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$1,835.79</w:t>
            </w:r>
          </w:p>
        </w:tc>
        <w:tc>
          <w:tcPr>
            <w:tcW w:type="dxa" w:w="23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</w:tbl>
    <w:p>
      <w:pPr>
        <w:spacing w:after="20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50" w:before="300"/>
      </w:pPr>
      <w:r>
        <w:t xml:space="preserve">2.3 Top customers by lifetime value</w:t>
      </w:r>
    </w:p>
    <w:p>
      <w:pPr>
        <w:spacing w:after="160"/>
      </w:pPr>
      <w:r>
        <w:t xml:space="preserve">Lifetime value = sum of Total_Price across all of a customer's purchases (query: sql/queries.sql #2).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1650"/>
        <w:gridCol w:w="2300"/>
      </w:tblGrid>
      <w:tr>
        <w:trPr>
          <w:tblHeader/>
        </w:trPr>
        <w:tc>
          <w:tcPr>
            <w:tcW w:type="dxa" w:w="2800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Customer</w:t>
            </w:r>
          </w:p>
        </w:tc>
        <w:tc>
          <w:tcPr>
            <w:tcW w:type="dxa" w:w="2600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1650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Orders</w:t>
            </w:r>
          </w:p>
        </w:tc>
        <w:tc>
          <w:tcPr>
            <w:tcW w:type="dxa" w:w="2300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Lifetime value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Alicia Medina DVM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West Michaelshire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$2,364.62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Timothy Henry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Mikebury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$1,425.14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Carol Reese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Matthewton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$1,394.97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Robert Myers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East Terrance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$1,374.67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Jeffrey Nash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Transide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$1,328.25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Gina Stone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 Andreashire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$1,322.59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Matthew Mcconnell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Jessicaborough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$1,295.07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Lauren Martinez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West Stevenland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$1,256.27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William Murphy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Pinedachester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$1,248.55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Amber King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Montgomeryview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$1,237.66</w:t>
            </w:r>
          </w:p>
        </w:tc>
      </w:tr>
    </w:tbl>
    <w:p>
      <w:pPr>
        <w:spacing w:after="20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50" w:before="300"/>
      </w:pPr>
      <w:r>
        <w:t xml:space="preserve">2.4 Product rating trends</w:t>
      </w:r>
    </w:p>
    <w:p>
      <w:pPr>
        <w:spacing w:after="160"/>
      </w:pPr>
      <w:r>
        <w:t xml:space="preserve">Average rating for the most-reviewed products (query: sql/queries.sql #3):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7"/>
        <w:gridCol w:w="3117"/>
        <w:gridCol w:w="3116"/>
      </w:tblGrid>
      <w:tr>
        <w:trPr>
          <w:tblHeader/>
        </w:trPr>
        <w:tc>
          <w:tcPr>
            <w:tcW w:type="dxa" w:w="3117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Product ID</w:t>
            </w:r>
          </w:p>
        </w:tc>
        <w:tc>
          <w:tcPr>
            <w:tcW w:type="dxa" w:w="3117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Avg. rating</w:t>
            </w:r>
          </w:p>
        </w:tc>
        <w:tc>
          <w:tcPr>
            <w:tcW w:type="dxa" w:w="3116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Reviews</w:t>
            </w:r>
          </w:p>
        </w:tc>
      </w:tr>
      <w:tr>
        <w:tc>
          <w:tcPr>
            <w:tcW w:type="dxa" w:w="31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1775</w:t>
            </w:r>
          </w:p>
        </w:tc>
        <w:tc>
          <w:tcPr>
            <w:tcW w:type="dxa" w:w="31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4.50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31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1852</w:t>
            </w:r>
          </w:p>
        </w:tc>
        <w:tc>
          <w:tcPr>
            <w:tcW w:type="dxa" w:w="31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4.00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31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1531</w:t>
            </w:r>
          </w:p>
        </w:tc>
        <w:tc>
          <w:tcPr>
            <w:tcW w:type="dxa" w:w="31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2.88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31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1997</w:t>
            </w:r>
          </w:p>
        </w:tc>
        <w:tc>
          <w:tcPr>
            <w:tcW w:type="dxa" w:w="31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2.86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31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1435</w:t>
            </w:r>
          </w:p>
        </w:tc>
        <w:tc>
          <w:tcPr>
            <w:tcW w:type="dxa" w:w="31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2.43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31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1193</w:t>
            </w:r>
          </w:p>
        </w:tc>
        <w:tc>
          <w:tcPr>
            <w:tcW w:type="dxa" w:w="31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4.00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31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1684</w:t>
            </w:r>
          </w:p>
        </w:tc>
        <w:tc>
          <w:tcPr>
            <w:tcW w:type="dxa" w:w="31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3.83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31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1299</w:t>
            </w:r>
          </w:p>
        </w:tc>
        <w:tc>
          <w:tcPr>
            <w:tcW w:type="dxa" w:w="31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3.50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31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1128</w:t>
            </w:r>
          </w:p>
        </w:tc>
        <w:tc>
          <w:tcPr>
            <w:tcW w:type="dxa" w:w="31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3.00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31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1529</w:t>
            </w:r>
          </w:p>
        </w:tc>
        <w:tc>
          <w:tcPr>
            <w:tcW w:type="dxa" w:w="31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3.00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</w:tr>
    </w:tbl>
    <w:p>
      <w:pPr>
        <w:spacing w:after="20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BF6E9" w:color="auto" w:val="clear"/>
        <w:spacing w:after="200" w:before="120"/>
      </w:pPr>
      <w:r>
        <w:rPr>
          <w:b/>
          <w:bCs/>
          <w:sz w:val="20"/>
          <w:szCs w:val="20"/>
        </w:rPr>
        <w:t xml:space="preserve">Limitation: </w:t>
      </w:r>
      <w:r>
        <w:rPr>
          <w:sz w:val="20"/>
          <w:szCs w:val="20"/>
        </w:rPr>
        <w:t xml:space="preserve">the source reviews file has no review date column, so a true month-by-month rating trend can't be derived directly. Joining reviews to purchases on (customer, product) as a date proxy was tested (query #3b) but only matched 2 of 2,306 reviews — the two files were generated independently and aren't reliably linkable that way. Query #3 above (average rating per product) is the trend view the data actually supports; adding a Review_Date column to the source system would unlock genuine time trending.</w:t>
      </w:r>
    </w:p>
    <w:p>
      <w:pPr>
        <w:pStyle w:val="Heading2"/>
        <w:spacing w:after="150" w:before="300"/>
      </w:pPr>
      <w:r>
        <w:t xml:space="preserve">2.5 Supporting queries for Phase 3</w:t>
      </w:r>
    </w:p>
    <w:p>
      <w:pPr>
        <w:spacing w:after="160"/>
      </w:pPr>
      <w:r>
        <w:t xml:space="preserve">Regional sales distribution (top 15 locations, 'Unknown' excluded — see 3.1):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3175"/>
        <w:gridCol w:w="1500"/>
      </w:tblGrid>
      <w:tr>
        <w:trPr>
          <w:tblHeader/>
        </w:trPr>
        <w:tc>
          <w:tcPr>
            <w:tcW w:type="dxa" w:w="4675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3175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  <w:tc>
          <w:tcPr>
            <w:tcW w:type="dxa" w:w="1500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Orders</w:t>
            </w:r>
          </w:p>
        </w:tc>
      </w:tr>
      <w:tr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West Michaelshire</w:t>
            </w:r>
          </w:p>
        </w:tc>
        <w:tc>
          <w:tcPr>
            <w:tcW w:type="dxa" w:w="31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$2,364.62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South Laura</w:t>
            </w:r>
          </w:p>
        </w:tc>
        <w:tc>
          <w:tcPr>
            <w:tcW w:type="dxa" w:w="31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$1,764.60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 Joshua</w:t>
            </w:r>
          </w:p>
        </w:tc>
        <w:tc>
          <w:tcPr>
            <w:tcW w:type="dxa" w:w="31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$1,588.78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Stevenport</w:t>
            </w:r>
          </w:p>
        </w:tc>
        <w:tc>
          <w:tcPr>
            <w:tcW w:type="dxa" w:w="31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$1,563.69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Jamesbury</w:t>
            </w:r>
          </w:p>
        </w:tc>
        <w:tc>
          <w:tcPr>
            <w:tcW w:type="dxa" w:w="31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$1,553.57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Port Jennifer</w:t>
            </w:r>
          </w:p>
        </w:tc>
        <w:tc>
          <w:tcPr>
            <w:tcW w:type="dxa" w:w="31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$1,549.15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Jessicaborough</w:t>
            </w:r>
          </w:p>
        </w:tc>
        <w:tc>
          <w:tcPr>
            <w:tcW w:type="dxa" w:w="31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$1,500.93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Jennifertown</w:t>
            </w:r>
          </w:p>
        </w:tc>
        <w:tc>
          <w:tcPr>
            <w:tcW w:type="dxa" w:w="31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$1,486.57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South Joseph</w:t>
            </w:r>
          </w:p>
        </w:tc>
        <w:tc>
          <w:tcPr>
            <w:tcW w:type="dxa" w:w="31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$1,425.44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Mikebury</w:t>
            </w:r>
          </w:p>
        </w:tc>
        <w:tc>
          <w:tcPr>
            <w:tcW w:type="dxa" w:w="31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$1,425.14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</w:tbl>
    <w:p>
      <w:pPr>
        <w:spacing w:after="160"/>
      </w:pPr>
      <w:r>
        <w:t xml:space="preserve">Sentiment distribution (from Rating, query #6):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7"/>
        <w:gridCol w:w="3117"/>
        <w:gridCol w:w="3116"/>
      </w:tblGrid>
      <w:tr>
        <w:trPr>
          <w:tblHeader/>
        </w:trPr>
        <w:tc>
          <w:tcPr>
            <w:tcW w:type="dxa" w:w="3117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Sentiment</w:t>
            </w:r>
          </w:p>
        </w:tc>
        <w:tc>
          <w:tcPr>
            <w:tcW w:type="dxa" w:w="3117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Reviews</w:t>
            </w:r>
          </w:p>
        </w:tc>
        <w:tc>
          <w:tcPr>
            <w:tcW w:type="dxa" w:w="3116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Avg. rating</w:t>
            </w:r>
          </w:p>
        </w:tc>
      </w:tr>
      <w:tr>
        <w:tc>
          <w:tcPr>
            <w:tcW w:type="dxa" w:w="31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Negative</w:t>
            </w:r>
          </w:p>
        </w:tc>
        <w:tc>
          <w:tcPr>
            <w:tcW w:type="dxa" w:w="31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969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1.34</w:t>
            </w:r>
          </w:p>
        </w:tc>
      </w:tr>
      <w:tr>
        <w:tc>
          <w:tcPr>
            <w:tcW w:type="dxa" w:w="31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Neutral</w:t>
            </w:r>
          </w:p>
        </w:tc>
        <w:tc>
          <w:tcPr>
            <w:tcW w:type="dxa" w:w="31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429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3.00</w:t>
            </w:r>
          </w:p>
        </w:tc>
      </w:tr>
      <w:tr>
        <w:tc>
          <w:tcPr>
            <w:tcW w:type="dxa" w:w="31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Positive</w:t>
            </w:r>
          </w:p>
        </w:tc>
        <w:tc>
          <w:tcPr>
            <w:tcW w:type="dxa" w:w="31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908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4.68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Phase 3 — Data Visualization with Power BI</w:t>
      </w:r>
    </w:p>
    <w:p>
      <w:pPr>
        <w:spacing w:after="160"/>
      </w:pPr>
      <w:r>
        <w:t xml:space="preserve">Power BI Desktop is Windows-only and can't run in this environment, so this section gives the exact build steps (full detail in powerbi/PowerBI_Setup_Guide.md), and dashboard.html is a bonus interactive preview built from the real query results so you can see the target output immediately.</w:t>
      </w:r>
    </w:p>
    <w:p>
      <w:pPr>
        <w:pStyle w:val="Heading2"/>
        <w:spacing w:after="150" w:before="300"/>
      </w:pPr>
      <w:r>
        <w:t xml:space="preserve">3.1 Page 1 — Regional Sales Distribution</w:t>
      </w:r>
    </w:p>
    <w:p>
      <w:pPr>
        <w:spacing w:after="20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Location is a near-unique fictional city per customer (2,343 distinct values across 2,704 customers), so a filled map is not very informative — most cities have 1–3 customers. The ranked bar chart above is the more honest read on the data as supplied; if a real state/region/country field becomes available, swap it in for a proper map visual.</w:t>
      </w:r>
    </w:p>
    <w:p>
      <w:pPr>
        <w:spacing w:after="20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50" w:before="300"/>
      </w:pPr>
      <w:r>
        <w:t xml:space="preserve">3.2 Page 2 — Product Popularity Trends</w:t>
      </w:r>
    </w:p>
    <w:p>
      <w:pPr>
        <w:spacing w:after="20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Revenue is broadly stable in the $20-27k/month range across the two-year window, with a peak in July 2024 ($29,748) and partial first/last months (Feb 2023, Feb 2025) at each end of the source data.</w:t>
      </w:r>
    </w:p>
    <w:p>
      <w:pPr>
        <w:pStyle w:val="Heading2"/>
        <w:spacing w:after="150" w:before="300"/>
      </w:pPr>
      <w:r>
        <w:t xml:space="preserve">3.3 Page 3 — Customer Sentiment Analysis</w:t>
      </w:r>
    </w:p>
    <w:p>
      <w:pPr>
        <w:spacing w:after="20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BF6E9" w:color="auto" w:val="clear"/>
        <w:spacing w:after="200" w:before="120"/>
      </w:pPr>
      <w:r>
        <w:rPr>
          <w:b/>
          <w:bCs/>
          <w:sz w:val="20"/>
          <w:szCs w:val="20"/>
        </w:rPr>
        <w:t xml:space="preserve">Method note: </w:t>
      </w:r>
      <w:r>
        <w:rPr>
          <w:sz w:val="20"/>
          <w:szCs w:val="20"/>
        </w:rPr>
        <w:t xml:space="preserve">Review_Text in the source data is auto-generated filler text rather than genuine customer language, so a text-based NLP sentiment model would score it close to random. Sentiment_Category is instead derived from the star Rating (1-2 Negative, 3 Neutral, 4-5 Positive), the reliable signal actually present in this dataset. A lightweight lexicon score on the text (Text_Sentiment_Score) is included for completeness; swap in a real NLP model once genuine review text is collected.</w:t>
      </w:r>
    </w:p>
    <w:p>
      <w:pPr>
        <w:pStyle w:val="Heading2"/>
        <w:spacing w:after="150" w:before="300"/>
      </w:pPr>
      <w:r>
        <w:t xml:space="preserve">3.4 DAX measures &amp; build steps</w:t>
      </w:r>
    </w:p>
    <w:p>
      <w:pPr>
        <w:spacing w:after="160"/>
      </w:pPr>
      <w:r>
        <w:t xml:space="preserve">The full DAX (Total Revenue, Customer Lifetime Value, Average Rating, Positive/Negative Review %, etc.) and page-by-page build instructions are in powerbi/PowerBI_Setup_Guide.md.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Appendix — Deliverables in This Package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50"/>
      </w:tblGrid>
      <w:tr>
        <w:trPr>
          <w:tblHeader/>
        </w:trPr>
        <w:tc>
          <w:tcPr>
            <w:tcW w:type="dxa" w:w="4200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150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scripts/clean_data.py</w:t>
            </w:r>
          </w:p>
        </w:tc>
        <w:tc>
          <w:tcPr>
            <w:tcW w:type="dxa" w:w="5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1 cleaning script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data/cleaned_*.csv, data_cleaning_log.txt</w:t>
            </w:r>
          </w:p>
        </w:tc>
        <w:tc>
          <w:tcPr>
            <w:tcW w:type="dxa" w:w="5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1 output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sql/schema_postgresql.sql</w:t>
            </w:r>
          </w:p>
        </w:tc>
        <w:tc>
          <w:tcPr>
            <w:tcW w:type="dxa" w:w="5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Production DDL (PostgreSQL/SQL Server)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sql/schema_sqlite.sql, build_database.py, ecommerce.db</w:t>
            </w:r>
          </w:p>
        </w:tc>
        <w:tc>
          <w:tcPr>
            <w:tcW w:type="dxa" w:w="5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Working demo database (this environment)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sql/queries.sql, run_queries.py, query_results/*.csv</w:t>
            </w:r>
          </w:p>
        </w:tc>
        <w:tc>
          <w:tcPr>
            <w:tcW w:type="dxa" w:w="5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2 analysis queries + saved results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powerbi/PowerBI_Setup_Guide.md</w:t>
            </w:r>
          </w:p>
        </w:tc>
        <w:tc>
          <w:tcPr>
            <w:tcW w:type="dxa" w:w="5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3 connection steps, data model, DAX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powerbi/dashboard.html</w:t>
            </w:r>
          </w:p>
        </w:tc>
        <w:tc>
          <w:tcPr>
            <w:tcW w:type="dxa" w:w="5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Bonus interactive preview of the 3 dashboard pages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powerbi/charts/*.png</w:t>
            </w:r>
          </w:p>
        </w:tc>
        <w:tc>
          <w:tcPr>
            <w:tcW w:type="dxa" w:w="5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Chart images used in this report</w:t>
            </w:r>
          </w:p>
        </w:tc>
      </w:tr>
    </w:tbl>
    <w:p>
      <w:pPr>
        <w:spacing w:after="160"/>
      </w:pPr>
      <w:r>
        <w:rPr>
          <w:i/>
          <w:iCs/>
        </w:rPr>
        <w:t xml:space="preserve">To reproduce end-to-end: run scripts/clean_data.py, then sql/build_database.py, then sql/run_queries.py; open dashboard.html in a browser for the visual preview; follow PowerBI_Setup_Guide.md in Power BI Desktop for the graded submission.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400"/>
    </w:pPr>
    <w:rPr>
      <w:b/>
      <w:bCs/>
      <w:color w:val="1F3B57"/>
      <w:sz w:val="32"/>
      <w:szCs w:val="32"/>
    </w:rPr>
  </w:style>
  <w:style w:type="paragraph" w:styleId="Heading2">
    <w:name w:val="Heading 2"/>
    <w:basedOn w:val="Normal"/>
    <w:next w:val="Normal"/>
    <w:pPr>
      <w:spacing w:after="150" w:before="300"/>
    </w:pPr>
    <w:rPr>
      <w:b/>
      <w:bCs/>
      <w:color w:val="1F3B57"/>
      <w:sz w:val="26"/>
      <w:szCs w:val="26"/>
    </w:rPr>
  </w:style>
  <w:style w:type="paragraph" w:styleId="Heading3">
    <w:name w:val="Heading 3"/>
    <w:basedOn w:val="Normal"/>
    <w:next w:val="Normal"/>
    <w:pPr>
      <w:spacing w:after="100" w:before="220"/>
    </w:pPr>
    <w:rPr>
      <w:b/>
      <w:bCs/>
      <w:color w:val="2A9D8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3c515078accb9b7d96aafdbf00a8074c71b2780.png"/><Relationship Id="rId8" Type="http://schemas.openxmlformats.org/officeDocument/2006/relationships/image" Target="media/6a4d10523a94d5bc81312292c82c87348d28418a.png"/><Relationship Id="rId9" Type="http://schemas.openxmlformats.org/officeDocument/2006/relationships/image" Target="media/da24134cfd8f60d570461ebd4b48e0276e30b5eb.png"/><Relationship Id="rId10" Type="http://schemas.openxmlformats.org/officeDocument/2006/relationships/image" Target="media/aba11faa949fe7dc196a49d91b9925c8ed975135.png"/><Relationship Id="rId11" Type="http://schemas.openxmlformats.org/officeDocument/2006/relationships/image" Target="media/7afb8bd23831701ba3fd92c95ea3d91b7089c7e0.png"/><Relationship Id="rId12" Type="http://schemas.openxmlformats.org/officeDocument/2006/relationships/image" Target="media/cd61d4d0f32d6e6cf52e6b4015f7203333516d6a.png"/><Relationship Id="rId13" Type="http://schemas.openxmlformats.org/officeDocument/2006/relationships/image" Target="media/27364211052ffff6f15234ef7e0a9a0416792a4a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2026-09-01T16:07:09.506Z</dcterms:created>
  <dcterms:modified xsi:type="dcterms:W3CDTF">2026-09-01T16:07:09.517Z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