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143332"/>
          <w:sz w:val="48"/>
        </w:rPr>
        <w:t>Yogeswara Reddy Gondesi</w:t>
      </w:r>
    </w:p>
    <w:p>
      <w:pPr>
        <w:spacing w:before="0" w:after="80"/>
      </w:pPr>
      <w:r>
        <w:rPr>
          <w:rFonts w:ascii="Calibri" w:hAnsi="Calibri"/>
          <w:b/>
          <w:color w:val="0E8A7D"/>
          <w:sz w:val="19"/>
        </w:rPr>
        <w:t>Director, Business Development  |  Energy Transition &amp; Industrial Electrification  |  MENA</w:t>
      </w:r>
    </w:p>
    <w:p>
      <w:pPr>
        <w:spacing w:before="0" w:after="120"/>
        <w:pBdr>
          <w:bottom w:val="single" w:sz="16" w:space="4" w:color="0E8A7D"/>
        </w:pBdr>
      </w:pPr>
      <w:r>
        <w:rPr>
          <w:rFonts w:ascii="Calibri" w:hAnsi="Calibri"/>
          <w:b w:val="0"/>
          <w:color w:val="555555"/>
          <w:sz w:val="18"/>
        </w:rPr>
        <w:t>Dubai, UAE  |  +971 56 167 8385  |  yogeswarareddy99@gmail.com  |  linkedin.com/in/yogeswara-reddy-gondesi-b2144364</w:t>
      </w:r>
    </w:p>
    <w:p>
      <w:pPr>
        <w:spacing w:before="120" w:after="160"/>
      </w:pPr>
      <w:r>
        <w:rPr>
          <w:rFonts w:ascii="Calibri" w:hAnsi="Calibri"/>
          <w:b/>
          <w:color w:val="143332"/>
          <w:sz w:val="17"/>
        </w:rPr>
        <w:t>11+ yrs</w:t>
      </w:r>
      <w:r>
        <w:rPr>
          <w:rFonts w:ascii="Calibri" w:hAnsi="Calibri"/>
          <w:b w:val="0"/>
          <w:color w:val="143332"/>
          <w:sz w:val="17"/>
        </w:rPr>
        <w:t xml:space="preserve"> industrial B2B channel leadership   •   Certified: </w:t>
      </w:r>
      <w:r>
        <w:rPr>
          <w:rFonts w:ascii="Calibri" w:hAnsi="Calibri"/>
          <w:b/>
          <w:color w:val="143332"/>
          <w:sz w:val="17"/>
        </w:rPr>
        <w:t>Green Hydrogen, Green Ammonia &amp; Renewable Energy</w:t>
      </w:r>
      <w:r>
        <w:rPr>
          <w:rFonts w:ascii="Calibri" w:hAnsi="Calibri"/>
          <w:b w:val="0"/>
          <w:color w:val="143332"/>
          <w:sz w:val="17"/>
        </w:rPr>
        <w:t xml:space="preserve"> (IESD India)   •   </w:t>
      </w:r>
      <w:r>
        <w:rPr>
          <w:rFonts w:ascii="Calibri" w:hAnsi="Calibri"/>
          <w:b/>
          <w:color w:val="143332"/>
          <w:sz w:val="17"/>
        </w:rPr>
        <w:t>15-20%</w:t>
      </w:r>
      <w:r>
        <w:rPr>
          <w:rFonts w:ascii="Calibri" w:hAnsi="Calibri"/>
          <w:b w:val="0"/>
          <w:color w:val="143332"/>
          <w:sz w:val="17"/>
        </w:rPr>
        <w:t xml:space="preserve"> YoY channel revenue growth   •   B.Tech </w:t>
      </w:r>
      <w:r>
        <w:rPr>
          <w:rFonts w:ascii="Calibri" w:hAnsi="Calibri"/>
          <w:b/>
          <w:color w:val="143332"/>
          <w:sz w:val="17"/>
        </w:rPr>
        <w:t>Electrical &amp; Electronics Engineering</w:t>
      </w:r>
      <w:r>
        <w:rPr>
          <w:rFonts w:ascii="Calibri" w:hAnsi="Calibri"/>
          <w:b w:val="0"/>
          <w:color w:val="143332"/>
          <w:sz w:val="17"/>
        </w:rPr>
        <w:t xml:space="preserve">   •   </w:t>
      </w:r>
      <w:r>
        <w:rPr>
          <w:rFonts w:ascii="Calibri" w:hAnsi="Calibri"/>
          <w:b/>
          <w:color w:val="143332"/>
          <w:sz w:val="17"/>
        </w:rPr>
        <w:t>15-person</w:t>
      </w:r>
      <w:r>
        <w:rPr>
          <w:rFonts w:ascii="Calibri" w:hAnsi="Calibri"/>
          <w:b w:val="0"/>
          <w:color w:val="143332"/>
          <w:sz w:val="17"/>
        </w:rPr>
        <w:t xml:space="preserve"> front-line sales force led (4 direct + distributor teams)   •   </w:t>
      </w:r>
      <w:r>
        <w:rPr>
          <w:rFonts w:ascii="Calibri" w:hAnsi="Calibri"/>
          <w:b/>
          <w:color w:val="143332"/>
          <w:sz w:val="17"/>
        </w:rPr>
        <w:t>€5M</w:t>
      </w:r>
      <w:r>
        <w:rPr>
          <w:rFonts w:ascii="Calibri" w:hAnsi="Calibri"/>
          <w:b w:val="0"/>
          <w:color w:val="143332"/>
          <w:sz w:val="17"/>
        </w:rPr>
        <w:t xml:space="preserve"> annual distributor agreement portfolio / </w:t>
      </w:r>
      <w:r>
        <w:rPr>
          <w:rFonts w:ascii="Calibri" w:hAnsi="Calibri"/>
          <w:b/>
          <w:color w:val="143332"/>
          <w:sz w:val="17"/>
        </w:rPr>
        <w:t>€1.2M</w:t>
      </w:r>
      <w:r>
        <w:rPr>
          <w:rFonts w:ascii="Calibri" w:hAnsi="Calibri"/>
          <w:b w:val="0"/>
          <w:color w:val="143332"/>
          <w:sz w:val="17"/>
        </w:rPr>
        <w:t xml:space="preserve"> largest single order   •   Reports to </w:t>
      </w:r>
      <w:r>
        <w:rPr>
          <w:rFonts w:ascii="Calibri" w:hAnsi="Calibri"/>
          <w:b/>
          <w:color w:val="143332"/>
          <w:sz w:val="17"/>
        </w:rPr>
        <w:t>Management Board</w:t>
      </w:r>
      <w:r>
        <w:rPr>
          <w:rFonts w:ascii="Calibri" w:hAnsi="Calibri"/>
          <w:b w:val="0"/>
          <w:color w:val="143332"/>
          <w:sz w:val="17"/>
        </w:rPr>
        <w:t xml:space="preserve"> (Germany HQ)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3332"/>
          <w:sz w:val="19"/>
        </w:rPr>
        <w:t>PROFESSIONAL SUMMARY</w:t>
      </w:r>
    </w:p>
    <w:p>
      <w:pPr>
        <w:spacing w:before="0" w:after="160"/>
      </w:pPr>
      <w:r>
        <w:rPr>
          <w:rFonts w:ascii="Calibri" w:hAnsi="Calibri"/>
          <w:b w:val="0"/>
          <w:sz w:val="19"/>
        </w:rPr>
        <w:t xml:space="preserve">Industrial B2B sales and channel leader with </w:t>
      </w:r>
      <w:r>
        <w:rPr>
          <w:rFonts w:ascii="Calibri" w:hAnsi="Calibri"/>
          <w:b/>
          <w:sz w:val="19"/>
        </w:rPr>
        <w:t>11+ years</w:t>
      </w:r>
      <w:r>
        <w:rPr>
          <w:rFonts w:ascii="Calibri" w:hAnsi="Calibri"/>
          <w:b w:val="0"/>
          <w:sz w:val="19"/>
        </w:rPr>
        <w:t xml:space="preserve"> building distribution and client networks across the GCC, Levant, and North Africa, now building toward Director-level roles at the intersection of industrial channel leadership and the region's energy transition. Currently Manager, Technical &amp; Strategic Sales for a multinational electrical infrastructure manufacturer, owning a </w:t>
      </w:r>
      <w:r>
        <w:rPr>
          <w:rFonts w:ascii="Calibri" w:hAnsi="Calibri"/>
          <w:b/>
          <w:sz w:val="19"/>
        </w:rPr>
        <w:t>15+ partner distributor network</w:t>
      </w:r>
      <w:r>
        <w:rPr>
          <w:rFonts w:ascii="Calibri" w:hAnsi="Calibri"/>
          <w:b w:val="0"/>
          <w:sz w:val="19"/>
        </w:rPr>
        <w:t xml:space="preserve"> across 8 countries and delivering </w:t>
      </w:r>
      <w:r>
        <w:rPr>
          <w:rFonts w:ascii="Calibri" w:hAnsi="Calibri"/>
          <w:b/>
          <w:sz w:val="19"/>
        </w:rPr>
        <w:t>15-20% year-on-year channel revenue growth</w:t>
      </w:r>
      <w:r>
        <w:rPr>
          <w:rFonts w:ascii="Calibri" w:hAnsi="Calibri"/>
          <w:b w:val="0"/>
          <w:sz w:val="19"/>
        </w:rPr>
        <w:t xml:space="preserve">, with direct reporting exposure to senior international leadership including the company's Management Board in Germany. Leads a </w:t>
      </w:r>
      <w:r>
        <w:rPr>
          <w:rFonts w:ascii="Calibri" w:hAnsi="Calibri"/>
          <w:b/>
          <w:sz w:val="19"/>
        </w:rPr>
        <w:t>4-person in-house team</w:t>
      </w:r>
      <w:r>
        <w:rPr>
          <w:rFonts w:ascii="Calibri" w:hAnsi="Calibri"/>
          <w:b w:val="0"/>
          <w:sz w:val="19"/>
        </w:rPr>
        <w:t xml:space="preserve"> and, through weekly performance reviews, effectively directs a </w:t>
      </w:r>
      <w:r>
        <w:rPr>
          <w:rFonts w:ascii="Calibri" w:hAnsi="Calibri"/>
          <w:b/>
          <w:sz w:val="19"/>
        </w:rPr>
        <w:t>15-person front-line sales force</w:t>
      </w:r>
      <w:r>
        <w:rPr>
          <w:rFonts w:ascii="Calibri" w:hAnsi="Calibri"/>
          <w:b w:val="0"/>
          <w:sz w:val="19"/>
        </w:rPr>
        <w:t xml:space="preserve"> spanning in-house and on-ground distributor sales staff. Engineering-trained (B.Tech, Electrical &amp; Electronics Engineering) with a business qualification (PG Diploma, Business Administration - Marketing) and certification in </w:t>
      </w:r>
      <w:r>
        <w:rPr>
          <w:rFonts w:ascii="Calibri" w:hAnsi="Calibri"/>
          <w:b/>
          <w:sz w:val="19"/>
        </w:rPr>
        <w:t>Green Hydrogen, Green Ammonia, and Renewable Energy</w:t>
      </w:r>
      <w:r>
        <w:rPr>
          <w:rFonts w:ascii="Calibri" w:hAnsi="Calibri"/>
          <w:b w:val="0"/>
          <w:sz w:val="19"/>
        </w:rPr>
        <w:t xml:space="preserve"> (IESD India), bringing both a proven commercial/channel playbook and a deliberately built technical foundation in decarbonization and industrial electrification to energy-transition client conversations. Skilled in CRM-governed forecasting, commercial negotiation, and cross-functional stakeholder alignment across multi-country, matrixed organizations - owning a </w:t>
      </w:r>
      <w:r>
        <w:rPr>
          <w:rFonts w:ascii="Calibri" w:hAnsi="Calibri"/>
          <w:b/>
          <w:sz w:val="19"/>
        </w:rPr>
        <w:t>€5M annual distributor agreement portfolio</w:t>
      </w:r>
      <w:r>
        <w:rPr>
          <w:rFonts w:ascii="Calibri" w:hAnsi="Calibri"/>
          <w:b w:val="0"/>
          <w:sz w:val="19"/>
        </w:rPr>
        <w:t xml:space="preserve"> and personally negotiating the largest single order in the portfolio's regional history at </w:t>
      </w:r>
      <w:r>
        <w:rPr>
          <w:rFonts w:ascii="Calibri" w:hAnsi="Calibri"/>
          <w:b/>
          <w:sz w:val="19"/>
        </w:rPr>
        <w:t>€1.2M</w:t>
      </w:r>
      <w:r>
        <w:rPr>
          <w:rFonts w:ascii="Calibri" w:hAnsi="Calibri"/>
          <w:b w:val="0"/>
          <w:sz w:val="19"/>
        </w:rPr>
        <w:t>, capabilities directly transferable to a technically complex, standards-driven energy-transition portfolio.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3332"/>
          <w:sz w:val="19"/>
        </w:rPr>
        <w:t>CORE COMPETENCIES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Energy Transition &amp; Industrial Electrification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Compliance &amp; Sales Governance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Green Hydrogen &amp; Renewable Energy Fundamentals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Market Segmentation &amp; Strategic Positioning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Regional Channel Strategy &amp; Distributor Development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Cross-Functional &amp; Multi-Country Stakeholder Alignment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Business Target Agreement (BTA) / AOP Planning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Team Coaching, Development &amp; Performance Management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CRM-Led Bookings Forecasting (MS Dynamics)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Go-to-Market Strategy &amp; New Category Launch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Industrial Client Engagement &amp; Negotiation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Technical Consultative Selling (EPC / Consultant Engagement)</w:t>
            </w:r>
          </w:p>
        </w:tc>
      </w:tr>
    </w:tbl>
    <w:p>
      <w:pPr>
        <w:spacing w:before="0" w:after="120"/>
      </w:pP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3332"/>
          <w:sz w:val="19"/>
        </w:rPr>
        <w:t>PROFESSIONAL EXPERIENCE</w:t>
      </w:r>
    </w:p>
    <w:p>
      <w:pPr>
        <w:spacing w:before="80" w:after="0"/>
      </w:pPr>
      <w:r>
        <w:rPr>
          <w:rFonts w:ascii="Calibri" w:hAnsi="Calibri"/>
          <w:b/>
          <w:color w:val="143332"/>
          <w:sz w:val="20"/>
        </w:rPr>
        <w:t>OBO Bettermann Middle East &amp; North Africa FZCO</w:t>
      </w:r>
      <w:r>
        <w:rPr>
          <w:i/>
          <w:color w:val="555555"/>
          <w:sz w:val="18"/>
        </w:rPr>
        <w:t xml:space="preserve">    Dubai, UAE</w:t>
      </w:r>
    </w:p>
    <w:p>
      <w:pPr>
        <w:tabs>
          <w:tab w:pos="9354" w:val="left"/>
        </w:tabs>
        <w:spacing w:before="100" w:after="60"/>
      </w:pPr>
      <w:r>
        <w:rPr>
          <w:rFonts w:ascii="Calibri" w:hAnsi="Calibri"/>
          <w:b/>
          <w:color w:val="143332"/>
          <w:sz w:val="19"/>
        </w:rPr>
        <w:t>Manager - Technical &amp; Strategic Sales</w:t>
      </w:r>
      <w:r>
        <w:rPr>
          <w:color w:val="555555"/>
          <w:sz w:val="18"/>
        </w:rPr>
        <w:tab/>
        <w:t>Apr 2023 - Present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Lead regional sales activities across </w:t>
      </w:r>
      <w:r>
        <w:rPr>
          <w:rFonts w:ascii="Calibri" w:hAnsi="Calibri"/>
          <w:b/>
          <w:color w:val="1A1A1A"/>
          <w:sz w:val="19"/>
        </w:rPr>
        <w:t>8 MENA markets</w:t>
      </w:r>
      <w:r>
        <w:rPr>
          <w:rFonts w:ascii="Calibri" w:hAnsi="Calibri"/>
          <w:b w:val="0"/>
          <w:color w:val="1A1A1A"/>
          <w:sz w:val="19"/>
        </w:rPr>
        <w:t xml:space="preserve">, developing and executing annual sales targets and channel strategy - achieving </w:t>
      </w:r>
      <w:r>
        <w:rPr>
          <w:rFonts w:ascii="Calibri" w:hAnsi="Calibri"/>
          <w:b/>
          <w:color w:val="1A1A1A"/>
          <w:sz w:val="19"/>
        </w:rPr>
        <w:t>15-20% year-on-year channel revenue growth</w:t>
      </w:r>
      <w:r>
        <w:rPr>
          <w:rFonts w:ascii="Calibri" w:hAnsi="Calibri"/>
          <w:b w:val="0"/>
          <w:color w:val="1A1A1A"/>
          <w:sz w:val="19"/>
        </w:rPr>
        <w:t>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Maintain accurate regional forecasts using CRM-driven pipeline management (MS Dynamics); lead a </w:t>
      </w:r>
      <w:r>
        <w:rPr>
          <w:rFonts w:ascii="Calibri" w:hAnsi="Calibri"/>
          <w:b/>
          <w:color w:val="1A1A1A"/>
          <w:sz w:val="19"/>
        </w:rPr>
        <w:t>4-person in-house team</w:t>
      </w:r>
      <w:r>
        <w:rPr>
          <w:rFonts w:ascii="Calibri" w:hAnsi="Calibri"/>
          <w:b w:val="0"/>
          <w:color w:val="1A1A1A"/>
          <w:sz w:val="19"/>
        </w:rPr>
        <w:t xml:space="preserve"> and, through weekly performance reviews, effectively direct a </w:t>
      </w:r>
      <w:r>
        <w:rPr>
          <w:rFonts w:ascii="Calibri" w:hAnsi="Calibri"/>
          <w:b/>
          <w:color w:val="1A1A1A"/>
          <w:sz w:val="19"/>
        </w:rPr>
        <w:t>15-person front-line sales force</w:t>
      </w:r>
      <w:r>
        <w:rPr>
          <w:rFonts w:ascii="Calibri" w:hAnsi="Calibri"/>
          <w:b w:val="0"/>
          <w:color w:val="1A1A1A"/>
          <w:sz w:val="19"/>
        </w:rPr>
        <w:t xml:space="preserve"> (in-house plus on-ground distributor sales staff) to ensure country and regional growth targets are met.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>Manage and enforce sales policies, governance, and compliance procedures across the regional partner network, driving adoption of digital tools to improve pipeline visibility and performance reporting.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Executed </w:t>
      </w:r>
      <w:r>
        <w:rPr>
          <w:rFonts w:ascii="Calibri" w:hAnsi="Calibri"/>
          <w:b/>
          <w:color w:val="1A1A1A"/>
          <w:sz w:val="19"/>
        </w:rPr>
        <w:t>3 major product launch</w:t>
      </w:r>
      <w:r>
        <w:rPr>
          <w:rFonts w:ascii="Calibri" w:hAnsi="Calibri"/>
          <w:b w:val="0"/>
          <w:color w:val="1A1A1A"/>
          <w:sz w:val="19"/>
        </w:rPr>
        <w:t xml:space="preserve"> go-to-market strategies with </w:t>
      </w:r>
      <w:r>
        <w:rPr>
          <w:rFonts w:ascii="Calibri" w:hAnsi="Calibri"/>
          <w:b/>
          <w:color w:val="1A1A1A"/>
          <w:sz w:val="19"/>
        </w:rPr>
        <w:t>20-30% revenue growth</w:t>
      </w:r>
      <w:r>
        <w:rPr>
          <w:rFonts w:ascii="Calibri" w:hAnsi="Calibri"/>
          <w:b w:val="0"/>
          <w:color w:val="1A1A1A"/>
          <w:sz w:val="19"/>
        </w:rPr>
        <w:t xml:space="preserve"> in new categories - direct, transferable experience for introducing a new (energy-transition) portfolio into an established distributor and client network.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Lead client engagement, commercial negotiation, and issue resolution at senior levels across the GCC, Levant, and North Africa, owning a </w:t>
      </w:r>
      <w:r>
        <w:rPr>
          <w:rFonts w:ascii="Calibri" w:hAnsi="Calibri"/>
          <w:b/>
          <w:color w:val="1A1A1A"/>
          <w:sz w:val="19"/>
        </w:rPr>
        <w:t>€5M annual distributor agreement portfolio</w:t>
      </w:r>
      <w:r>
        <w:rPr>
          <w:rFonts w:ascii="Calibri" w:hAnsi="Calibri"/>
          <w:b w:val="0"/>
          <w:color w:val="1A1A1A"/>
          <w:sz w:val="19"/>
        </w:rPr>
        <w:t xml:space="preserve"> and personally negotiating the largest single order in the portfolio's regional history at </w:t>
      </w:r>
      <w:r>
        <w:rPr>
          <w:rFonts w:ascii="Calibri" w:hAnsi="Calibri"/>
          <w:b/>
          <w:color w:val="1A1A1A"/>
          <w:sz w:val="19"/>
        </w:rPr>
        <w:t>€1.2M</w:t>
      </w:r>
      <w:r>
        <w:rPr>
          <w:rFonts w:ascii="Calibri" w:hAnsi="Calibri"/>
          <w:b w:val="0"/>
          <w:color w:val="1A1A1A"/>
          <w:sz w:val="19"/>
        </w:rPr>
        <w:t>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Present bookings performance, pipeline forecasts, and strategic recommendations to senior international leadership including the company's </w:t>
      </w:r>
      <w:r>
        <w:rPr>
          <w:rFonts w:ascii="Calibri" w:hAnsi="Calibri"/>
          <w:b/>
          <w:color w:val="1A1A1A"/>
          <w:sz w:val="19"/>
        </w:rPr>
        <w:t>Management Board in Germany</w:t>
      </w:r>
      <w:r>
        <w:rPr>
          <w:rFonts w:ascii="Calibri" w:hAnsi="Calibri"/>
          <w:b w:val="0"/>
          <w:color w:val="1A1A1A"/>
          <w:sz w:val="19"/>
        </w:rPr>
        <w:t>.</w:t>
      </w:r>
    </w:p>
    <w:p>
      <w:pPr>
        <w:tabs>
          <w:tab w:pos="9354" w:val="left"/>
        </w:tabs>
        <w:spacing w:before="100" w:after="60"/>
      </w:pPr>
      <w:r>
        <w:rPr>
          <w:rFonts w:ascii="Calibri" w:hAnsi="Calibri"/>
          <w:b/>
          <w:color w:val="143332"/>
          <w:sz w:val="19"/>
        </w:rPr>
        <w:t>Assistant Manager - Technical &amp; Sales</w:t>
      </w:r>
      <w:r>
        <w:rPr>
          <w:color w:val="555555"/>
          <w:sz w:val="18"/>
        </w:rPr>
        <w:tab/>
        <w:t>Jan 2020 - Apr 2023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Built a new product vertical from </w:t>
      </w:r>
      <w:r>
        <w:rPr>
          <w:rFonts w:ascii="Calibri" w:hAnsi="Calibri"/>
          <w:b/>
          <w:color w:val="1A1A1A"/>
          <w:sz w:val="19"/>
        </w:rPr>
        <w:t>zero market presence</w:t>
      </w:r>
      <w:r>
        <w:rPr>
          <w:rFonts w:ascii="Calibri" w:hAnsi="Calibri"/>
          <w:b w:val="0"/>
          <w:color w:val="1A1A1A"/>
          <w:sz w:val="19"/>
        </w:rPr>
        <w:t xml:space="preserve"> to an established, sustainably growing revenue line within three years - reaching </w:t>
      </w:r>
      <w:r>
        <w:rPr>
          <w:rFonts w:ascii="Calibri" w:hAnsi="Calibri"/>
          <w:b/>
          <w:color w:val="1A1A1A"/>
          <w:sz w:val="19"/>
        </w:rPr>
        <w:t>~70% of annual target by Year 3</w:t>
      </w:r>
      <w:r>
        <w:rPr>
          <w:rFonts w:ascii="Calibri" w:hAnsi="Calibri"/>
          <w:b w:val="0"/>
          <w:color w:val="1A1A1A"/>
          <w:sz w:val="19"/>
        </w:rPr>
        <w:t xml:space="preserve"> - appointing </w:t>
      </w:r>
      <w:r>
        <w:rPr>
          <w:rFonts w:ascii="Calibri" w:hAnsi="Calibri"/>
          <w:b/>
          <w:color w:val="1A1A1A"/>
          <w:sz w:val="19"/>
        </w:rPr>
        <w:t>7+ new distribution partners</w:t>
      </w:r>
      <w:r>
        <w:rPr>
          <w:rFonts w:ascii="Calibri" w:hAnsi="Calibri"/>
          <w:b w:val="0"/>
          <w:color w:val="1A1A1A"/>
          <w:sz w:val="19"/>
        </w:rPr>
        <w:t xml:space="preserve"> across the region.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>Collaborated with the Regional Director on market planning, data analysis, and executive reporting to the company's Management Board in Germany - direct exposure to multi-country governance and performance accountability.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>Represented the company at major international industry exhibitions (Light + Building, Frankfurt; The Big 5, Riyadh), generating new client and partner relationships across the region.</w:t>
      </w:r>
    </w:p>
    <w:p>
      <w:pPr>
        <w:spacing w:before="160" w:after="80"/>
      </w:pPr>
      <w:r>
        <w:rPr>
          <w:rFonts w:ascii="Calibri" w:hAnsi="Calibri"/>
          <w:b/>
          <w:color w:val="777777"/>
          <w:sz w:val="16"/>
        </w:rPr>
        <w:t>EARLIER CAREER</w:t>
      </w:r>
    </w:p>
    <w:p>
      <w:pPr>
        <w:spacing w:before="0" w:after="40"/>
      </w:pPr>
      <w:r>
        <w:rPr>
          <w:rFonts w:ascii="Calibri" w:hAnsi="Calibri"/>
          <w:b w:val="0"/>
          <w:sz w:val="18"/>
        </w:rPr>
        <w:t>Senior Technical Sales Engineer / Technical Sales Engineer, OBO Bettermann MENA FZCO - Jan 2018 - Dec 2019</w:t>
      </w:r>
    </w:p>
    <w:p>
      <w:pPr>
        <w:spacing w:before="0" w:after="40"/>
      </w:pPr>
      <w:r>
        <w:rPr>
          <w:rFonts w:ascii="Calibri" w:hAnsi="Calibri"/>
          <w:b w:val="0"/>
          <w:sz w:val="18"/>
        </w:rPr>
        <w:t>Senior Sales Engineer / Sales Engineer, Cupra International, Dubai - Nov 2014 - Dec 2017</w:t>
      </w:r>
    </w:p>
    <w:p>
      <w:pPr>
        <w:spacing w:before="0" w:after="160"/>
      </w:pPr>
      <w:r>
        <w:rPr>
          <w:rFonts w:ascii="Calibri" w:hAnsi="Calibri"/>
          <w:b w:val="0"/>
          <w:color w:val="333333"/>
          <w:sz w:val="18"/>
        </w:rPr>
        <w:t>Built the industrial client relationships and technical consultative-selling foundation - spanning electrical infrastructure and industrial product categories - that underpins the subsequent channel-leadership career and the pivot toward energy-transition client engagement.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3332"/>
          <w:sz w:val="19"/>
        </w:rPr>
        <w:t>SKILLS &amp; TOOLS</w:t>
      </w:r>
    </w:p>
    <w:p>
      <w:pPr>
        <w:spacing w:before="0" w:after="160"/>
      </w:pPr>
      <w:r>
        <w:rPr>
          <w:rFonts w:ascii="Calibri" w:hAnsi="Calibri"/>
          <w:b w:val="0"/>
          <w:sz w:val="18"/>
        </w:rPr>
        <w:t>Green Hydrogen &amp; Green Ammonia Fundamentals  |  Renewable Energy  |  CRM Pipeline Management (MS Dynamics)  |  Bookings Forecasting  |  Power BI  |  Tableau  |  Python &amp; SQL  |  AI / Machine Learning  |  MS Project  |  AutoCAD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3332"/>
          <w:sz w:val="19"/>
        </w:rPr>
        <w:t>EDUCATION</w:t>
      </w:r>
    </w:p>
    <w:p>
      <w:pPr>
        <w:spacing w:before="0" w:after="0"/>
      </w:pPr>
      <w:r>
        <w:rPr>
          <w:rFonts w:ascii="Calibri" w:hAnsi="Calibri"/>
          <w:b/>
          <w:color w:val="143332"/>
          <w:sz w:val="19"/>
        </w:rPr>
        <w:t>Bachelor of Technology, Electrical and Electronics Engineering (Distinction)</w:t>
      </w:r>
    </w:p>
    <w:p>
      <w:pPr>
        <w:spacing w:before="0" w:after="120"/>
      </w:pPr>
      <w:r>
        <w:rPr>
          <w:rFonts w:ascii="Calibri" w:hAnsi="Calibri"/>
          <w:b w:val="0"/>
          <w:color w:val="555555"/>
          <w:sz w:val="18"/>
        </w:rPr>
        <w:t>Amrita School of Engineering, Amrita Vishwa Vidyapeetham  |  2010 - 2014</w:t>
      </w:r>
    </w:p>
    <w:p>
      <w:pPr>
        <w:spacing w:before="0" w:after="0"/>
      </w:pPr>
      <w:r>
        <w:rPr>
          <w:rFonts w:ascii="Calibri" w:hAnsi="Calibri"/>
          <w:b/>
          <w:color w:val="143332"/>
          <w:sz w:val="19"/>
        </w:rPr>
        <w:t>Post Graduate Diploma, Business Administration - Marketing (Distinction)</w:t>
      </w:r>
    </w:p>
    <w:p>
      <w:pPr>
        <w:spacing w:before="0" w:after="120"/>
      </w:pPr>
      <w:r>
        <w:rPr>
          <w:rFonts w:ascii="Calibri" w:hAnsi="Calibri"/>
          <w:b w:val="0"/>
          <w:color w:val="555555"/>
          <w:sz w:val="18"/>
        </w:rPr>
        <w:t>Symbiosis Centre for Distance Learning  |  2019 - 2021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3332"/>
          <w:sz w:val="19"/>
        </w:rPr>
        <w:t>CERTIFICATIONS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8"/>
        </w:rPr>
        <w:t>Green Hydrogen, Green Ammonia &amp; Renewable Energy - IESD India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8"/>
        </w:rPr>
        <w:t>Advanced Certification in AI &amp; Machine Learning - IIT Kanpur (2022-2023)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8"/>
        </w:rPr>
        <w:t>PMP® Certification Training - The Knowledge Academy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8"/>
        </w:rPr>
        <w:t>Lean Six Sigma Green &amp; Yellow Belt - The Knowledge Academy (Black Belt in progress)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3332"/>
          <w:sz w:val="19"/>
        </w:rPr>
        <w:t>LANGUAGES</w:t>
      </w:r>
    </w:p>
    <w:p>
      <w:pPr>
        <w:spacing w:before="0" w:after="80"/>
      </w:pPr>
      <w:r>
        <w:rPr>
          <w:rFonts w:ascii="Calibri" w:hAnsi="Calibri"/>
          <w:b w:val="0"/>
          <w:sz w:val="18"/>
        </w:rPr>
        <w:t>English (Full Professional)  |  Hindi (Fluent)  |  Telugu (Native)  |  Arabic (Elementary)  |  Malayalam (Conversational)  |  Tamil (Conversational)</w:t>
      </w:r>
    </w:p>
    <w:sectPr w:rsidR="00FC693F" w:rsidRPr="0006063C" w:rsidSect="00034616">
      <w:pgSz w:w="12240" w:h="15840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