
<file path=[Content_Types].xml><?xml version="1.0" encoding="utf-8"?>
<Types xmlns="http://schemas.openxmlformats.org/package/2006/content-types">
  <Default ContentType="application/vnd.openxmlformats-officedocument.obfuscatedFont" Extension="odtt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after="120" w:before="120" w:line="259" w:lineRule="auto"/>
        <w:ind w:firstLine="0" w:start="0"/>
        <w:jc w:val="center"/>
      </w:pPr>
      <w:r>
        <w:rPr>
          <w:rFonts w:ascii="Calibri (MS) Bold" w:hAnsi="Calibri (MS) Bold" w:cs="Calibri (MS) Bold" w:eastAsia="Calibri (MS) Bold"/>
          <w:b/>
          <w:bCs/>
          <w:color w:val="000000"/>
          <w:sz w:val="24"/>
          <w:szCs w:val="24"/>
        </w:rPr>
        <w:t>Project Design Phase-II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center"/>
      </w:pPr>
      <w:r>
        <w:rPr>
          <w:rFonts w:ascii="Calibri (MS) Bold" w:hAnsi="Calibri (MS) Bold" w:cs="Calibri (MS) Bold" w:eastAsia="Calibri (MS) Bold"/>
          <w:b/>
          <w:bCs/>
          <w:color w:val="000000"/>
          <w:sz w:val="24"/>
          <w:szCs w:val="24"/>
        </w:rPr>
        <w:t>Solution Requirements (Functional &amp; Non-functional)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tbl>
      <w:tblPr>
        <w:tblW w:w="9030" w:type="dxa"/>
        <w:tblBorders>
          <w:top w:val="single" w:color="000000" w:sz="6"/>
          <w:start w:color="000000" w:sz="6" w:val="single"/>
          <w:left w:val="single"/>
          <w:bottom w:val="single" w:color="000000" w:sz="6"/>
          <w:end w:color="000000" w:sz="6" w:val="single"/>
          <w:right w:val="single"/>
          <w:insideH w:val="single" w:color="000000" w:sz="6"/>
          <w:insideV w:val="single" w:color="000000" w:sz="6"/>
        </w:tblBorders>
      </w:tblPr>
      <w:tblGrid>
        <w:gridCol w:w="4353"/>
        <w:gridCol w:w="4676"/>
      </w:tblGrid>
      <w:tr>
        <w:tc>
          <w:tcPr>
            <w:tcW w:w="4353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Calibri (MS)" w:hAnsi="Calibri (MS)" w:cs="Calibri (MS)" w:eastAsia="Calibri (MS)"/>
                <w:color w:val="000000"/>
                <w:sz w:val="22"/>
                <w:szCs w:val="22"/>
              </w:rPr>
              <w:t>Date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4676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Calibri (MS)" w:hAnsi="Calibri (MS)" w:cs="Calibri (MS)" w:eastAsia="Calibri (MS)"/>
                <w:color w:val="000000"/>
                <w:sz w:val="22"/>
                <w:szCs w:val="22"/>
              </w:rPr>
              <w:t>6 March 2025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  <w:tr>
        <w:tc>
          <w:tcPr>
            <w:tcW w:w="4353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Calibri (MS)" w:hAnsi="Calibri (MS)" w:cs="Calibri (MS)" w:eastAsia="Calibri (MS)"/>
                <w:color w:val="000000"/>
                <w:sz w:val="22"/>
                <w:szCs w:val="22"/>
              </w:rPr>
              <w:t>Team ID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4676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147418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  <w:tr>
        <w:tc>
          <w:tcPr>
            <w:tcW w:w="4353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Calibri (MS)" w:hAnsi="Calibri (MS)" w:cs="Calibri (MS)" w:eastAsia="Calibri (MS)"/>
                <w:color w:val="000000"/>
                <w:sz w:val="22"/>
                <w:szCs w:val="22"/>
              </w:rPr>
              <w:t>Project Name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4676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Calibri (MS)" w:hAnsi="Calibri (MS)" w:cs="Calibri (MS)" w:eastAsia="Calibri (MS)"/>
                <w:color w:val="000000"/>
                <w:sz w:val="22"/>
                <w:szCs w:val="22"/>
              </w:rPr>
              <w:t>FitFlex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  <w:tr>
        <w:tc>
          <w:tcPr>
            <w:tcW w:w="4353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Calibri (MS)" w:hAnsi="Calibri (MS)" w:cs="Calibri (MS)" w:eastAsia="Calibri (MS)"/>
                <w:color w:val="000000"/>
                <w:sz w:val="22"/>
                <w:szCs w:val="22"/>
              </w:rPr>
              <w:t>Maximum Marks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4676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Calibri (MS)" w:hAnsi="Calibri (MS)" w:cs="Calibri (MS)" w:eastAsia="Calibri (MS)"/>
                <w:color w:val="000000"/>
                <w:sz w:val="22"/>
                <w:szCs w:val="22"/>
              </w:rPr>
              <w:t>4 Marks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</w:tbl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Functional Requirements: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2"/>
          <w:szCs w:val="22"/>
        </w:rPr>
        <w:t>Following are the functional requirements of the proposed solution.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tbl>
      <w:tblPr>
        <w:tblW w:w="9030" w:type="dxa"/>
        <w:tblBorders>
          <w:top w:val="single" w:color="000000" w:sz="6"/>
          <w:start w:color="000000" w:sz="6" w:val="single"/>
          <w:left w:val="single"/>
          <w:bottom w:val="single" w:color="000000" w:sz="6"/>
          <w:end w:color="000000" w:sz="6" w:val="single"/>
          <w:right w:val="single"/>
          <w:insideH w:val="single" w:color="000000" w:sz="6"/>
          <w:insideV w:val="single" w:color="000000" w:sz="6"/>
        </w:tblBorders>
      </w:tblPr>
      <w:tblGrid>
        <w:gridCol w:w="896"/>
        <w:gridCol w:w="3050"/>
        <w:gridCol w:w="5082"/>
      </w:tblGrid>
      <w:tr>
        <w:tc>
          <w:tcPr>
            <w:tcW w:w="896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Calibri (MS) Bold" w:hAnsi="Calibri (MS) Bold" w:cs="Calibri (MS) Bold" w:eastAsia="Calibri (MS) Bold"/>
                <w:b/>
                <w:bCs/>
                <w:color w:val="000000"/>
                <w:sz w:val="22"/>
                <w:szCs w:val="22"/>
              </w:rPr>
              <w:t>FR No.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3050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Calibri (MS) Bold" w:hAnsi="Calibri (MS) Bold" w:cs="Calibri (MS) Bold" w:eastAsia="Calibri (MS) Bold"/>
                <w:b/>
                <w:bCs/>
                <w:color w:val="000000"/>
                <w:sz w:val="22"/>
                <w:szCs w:val="22"/>
              </w:rPr>
              <w:t>Functional Requirement (Epic)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5082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Calibri (MS) Bold" w:hAnsi="Calibri (MS) Bold" w:cs="Calibri (MS) Bold" w:eastAsia="Calibri (MS) Bold"/>
                <w:b/>
                <w:bCs/>
                <w:color w:val="000000"/>
                <w:sz w:val="22"/>
                <w:szCs w:val="22"/>
              </w:rPr>
              <w:t>Sub Requirement (Story / Sub-Task)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  <w:tr>
        <w:tc>
          <w:tcPr>
            <w:tcW w:w="896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Calibri (MS)" w:hAnsi="Calibri (MS)" w:cs="Calibri (MS)" w:eastAsia="Calibri (MS)"/>
                <w:color w:val="000000"/>
                <w:sz w:val="22"/>
                <w:szCs w:val="22"/>
              </w:rPr>
              <w:t>FR-1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3050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Calibri (MS)" w:hAnsi="Calibri (MS)" w:cs="Calibri (MS)" w:eastAsia="Calibri (MS)"/>
                <w:color w:val="000000"/>
                <w:sz w:val="22"/>
                <w:szCs w:val="22"/>
              </w:rPr>
              <w:t>Browsing Exercises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5082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Calibri (MS)" w:hAnsi="Calibri (MS)" w:cs="Calibri (MS)" w:eastAsia="Calibri (MS)"/>
                <w:color w:val="000000"/>
                <w:sz w:val="22"/>
                <w:szCs w:val="22"/>
              </w:rPr>
              <w:t>Browse Exercise by Body Parts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Calibri (MS)" w:hAnsi="Calibri (MS)" w:cs="Calibri (MS)" w:eastAsia="Calibri (MS)"/>
                <w:color w:val="000000"/>
                <w:sz w:val="22"/>
                <w:szCs w:val="22"/>
              </w:rPr>
              <w:t>Browse Exercise by Equipment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Calibri (MS)" w:hAnsi="Calibri (MS)" w:cs="Calibri (MS)" w:eastAsia="Calibri (MS)"/>
                <w:color w:val="000000"/>
                <w:sz w:val="22"/>
                <w:szCs w:val="22"/>
              </w:rPr>
              <w:t>Browse Exercise by Popular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  <w:tr>
        <w:tc>
          <w:tcPr>
            <w:tcW w:w="896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Calibri (MS)" w:hAnsi="Calibri (MS)" w:cs="Calibri (MS)" w:eastAsia="Calibri (MS)"/>
                <w:color w:val="000000"/>
                <w:sz w:val="22"/>
                <w:szCs w:val="22"/>
              </w:rPr>
              <w:t>FR-2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3050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Calibri (MS)" w:hAnsi="Calibri (MS)" w:cs="Calibri (MS)" w:eastAsia="Calibri (MS)"/>
                <w:color w:val="000000"/>
                <w:sz w:val="22"/>
                <w:szCs w:val="22"/>
              </w:rPr>
              <w:t>Exercise Details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5082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Calibri (MS)" w:hAnsi="Calibri (MS)" w:cs="Calibri (MS)" w:eastAsia="Calibri (MS)"/>
                <w:color w:val="000000"/>
                <w:sz w:val="22"/>
                <w:szCs w:val="22"/>
              </w:rPr>
              <w:t>View exercise GIF, Target muscles, secondary muscles.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Calibri (MS)" w:hAnsi="Calibri (MS)" w:cs="Calibri (MS)" w:eastAsia="Calibri (MS)"/>
                <w:color w:val="000000"/>
                <w:sz w:val="22"/>
                <w:szCs w:val="22"/>
              </w:rPr>
              <w:t>Confirmation via OTP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  <w:tr>
        <w:tc>
          <w:tcPr>
            <w:tcW w:w="896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Calibri (MS)" w:hAnsi="Calibri (MS)" w:cs="Calibri (MS)" w:eastAsia="Calibri (MS)"/>
                <w:color w:val="000000"/>
                <w:sz w:val="22"/>
                <w:szCs w:val="22"/>
              </w:rPr>
              <w:t>FR-3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3050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Calibri (MS)" w:hAnsi="Calibri (MS)" w:cs="Calibri (MS)" w:eastAsia="Calibri (MS)"/>
                <w:color w:val="000000"/>
                <w:sz w:val="22"/>
                <w:szCs w:val="22"/>
              </w:rPr>
              <w:t>User Experience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5082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Calibri (MS)" w:hAnsi="Calibri (MS)" w:cs="Calibri (MS)" w:eastAsia="Calibri (MS)"/>
                <w:color w:val="000000"/>
                <w:sz w:val="22"/>
                <w:szCs w:val="22"/>
              </w:rPr>
              <w:t xml:space="preserve">Navigate Back to Home page. 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</w:tbl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Non-functional Requirements: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2"/>
          <w:szCs w:val="22"/>
        </w:rPr>
        <w:t>Following are the non-functional requirements of the proposed solution.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tbl>
      <w:tblPr>
        <w:tblW w:w="9030" w:type="dxa"/>
        <w:tblBorders>
          <w:top w:val="single" w:color="000000" w:sz="6"/>
          <w:start w:color="000000" w:sz="6" w:val="single"/>
          <w:left w:val="single"/>
          <w:bottom w:val="single" w:color="000000" w:sz="6"/>
          <w:end w:color="000000" w:sz="6" w:val="single"/>
          <w:right w:val="single"/>
          <w:insideH w:val="single" w:color="000000" w:sz="6"/>
          <w:insideV w:val="single" w:color="000000" w:sz="6"/>
        </w:tblBorders>
      </w:tblPr>
      <w:tblGrid>
        <w:gridCol w:w="887"/>
        <w:gridCol w:w="3358"/>
        <w:gridCol w:w="4784"/>
      </w:tblGrid>
      <w:tr>
        <w:tc>
          <w:tcPr>
            <w:tcW w:w="887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Calibri (MS) Bold" w:hAnsi="Calibri (MS) Bold" w:cs="Calibri (MS) Bold" w:eastAsia="Calibri (MS) Bold"/>
                <w:b/>
                <w:bCs/>
                <w:color w:val="000000"/>
                <w:sz w:val="22"/>
                <w:szCs w:val="22"/>
              </w:rPr>
              <w:t>FR No.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3358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Calibri (MS) Bold" w:hAnsi="Calibri (MS) Bold" w:cs="Calibri (MS) Bold" w:eastAsia="Calibri (MS) Bold"/>
                <w:b/>
                <w:bCs/>
                <w:color w:val="000000"/>
                <w:sz w:val="22"/>
                <w:szCs w:val="22"/>
              </w:rPr>
              <w:t>Non-Functional Requirement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4784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Calibri (MS) Bold" w:hAnsi="Calibri (MS) Bold" w:cs="Calibri (MS) Bold" w:eastAsia="Calibri (MS) Bold"/>
                <w:b/>
                <w:bCs/>
                <w:color w:val="000000"/>
                <w:sz w:val="22"/>
                <w:szCs w:val="22"/>
              </w:rPr>
              <w:t>Description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  <w:tr>
        <w:tc>
          <w:tcPr>
            <w:tcW w:w="887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Calibri (MS)" w:hAnsi="Calibri (MS)" w:cs="Calibri (MS)" w:eastAsia="Calibri (MS)"/>
                <w:color w:val="000000"/>
                <w:sz w:val="22"/>
                <w:szCs w:val="22"/>
              </w:rPr>
              <w:t>NFR-1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3358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Calibri (MS) Bold" w:hAnsi="Calibri (MS) Bold" w:cs="Calibri (MS) Bold" w:eastAsia="Calibri (MS) Bold"/>
                <w:b/>
                <w:bCs/>
                <w:color w:val="000000"/>
                <w:sz w:val="22"/>
                <w:szCs w:val="22"/>
              </w:rPr>
              <w:t>Usability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4784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Calibri (MS)" w:hAnsi="Calibri (MS)" w:cs="Calibri (MS)" w:eastAsia="Calibri (MS)"/>
                <w:color w:val="000000"/>
                <w:sz w:val="22"/>
                <w:szCs w:val="22"/>
              </w:rPr>
              <w:t>The User Interface (UI) should be easy to navigate for all users of all skill levels.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  <w:tr>
        <w:tc>
          <w:tcPr>
            <w:tcW w:w="887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Calibri (MS)" w:hAnsi="Calibri (MS)" w:cs="Calibri (MS)" w:eastAsia="Calibri (MS)"/>
                <w:color w:val="000000"/>
                <w:sz w:val="22"/>
                <w:szCs w:val="22"/>
              </w:rPr>
              <w:t>NFR-2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3358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Calibri (MS) Bold" w:hAnsi="Calibri (MS) Bold" w:cs="Calibri (MS) Bold" w:eastAsia="Calibri (MS) Bold"/>
                <w:b/>
                <w:bCs/>
                <w:color w:val="000000"/>
                <w:sz w:val="22"/>
                <w:szCs w:val="22"/>
              </w:rPr>
              <w:t>Security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4784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Calibri (MS)" w:hAnsi="Calibri (MS)" w:cs="Calibri (MS)" w:eastAsia="Calibri (MS)"/>
                <w:color w:val="000000"/>
                <w:sz w:val="22"/>
                <w:szCs w:val="22"/>
              </w:rPr>
              <w:t>API requests must be secure.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  <w:tr>
        <w:tc>
          <w:tcPr>
            <w:tcW w:w="887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Calibri (MS)" w:hAnsi="Calibri (MS)" w:cs="Calibri (MS)" w:eastAsia="Calibri (MS)"/>
                <w:color w:val="000000"/>
                <w:sz w:val="22"/>
                <w:szCs w:val="22"/>
              </w:rPr>
              <w:t>NFR-3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3358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Calibri (MS) Bold" w:hAnsi="Calibri (MS) Bold" w:cs="Calibri (MS) Bold" w:eastAsia="Calibri (MS) Bold"/>
                <w:b/>
                <w:bCs/>
                <w:color w:val="000000"/>
                <w:sz w:val="22"/>
                <w:szCs w:val="22"/>
              </w:rPr>
              <w:t>Reliability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4784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Calibri (MS)" w:hAnsi="Calibri (MS)" w:cs="Calibri (MS)" w:eastAsia="Calibri (MS)"/>
                <w:color w:val="000000"/>
                <w:sz w:val="22"/>
                <w:szCs w:val="22"/>
              </w:rPr>
              <w:t xml:space="preserve">The system should handle API failures gracefully. 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  <w:tr>
        <w:tc>
          <w:tcPr>
            <w:tcW w:w="887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Calibri (MS)" w:hAnsi="Calibri (MS)" w:cs="Calibri (MS)" w:eastAsia="Calibri (MS)"/>
                <w:color w:val="000000"/>
                <w:sz w:val="22"/>
                <w:szCs w:val="22"/>
              </w:rPr>
              <w:t>NFR-4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3358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Calibri (MS) Bold" w:hAnsi="Calibri (MS) Bold" w:cs="Calibri (MS) Bold" w:eastAsia="Calibri (MS) Bold"/>
                <w:b/>
                <w:bCs/>
                <w:color w:val="000000"/>
                <w:sz w:val="22"/>
                <w:szCs w:val="22"/>
              </w:rPr>
              <w:t>Performance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4784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Calibri (MS)" w:hAnsi="Calibri (MS)" w:cs="Calibri (MS)" w:eastAsia="Calibri (MS)"/>
                <w:color w:val="000000"/>
                <w:sz w:val="22"/>
                <w:szCs w:val="22"/>
              </w:rPr>
              <w:t>The application should load data quickly.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  <w:tr>
        <w:tc>
          <w:tcPr>
            <w:tcW w:w="887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Calibri (MS)" w:hAnsi="Calibri (MS)" w:cs="Calibri (MS)" w:eastAsia="Calibri (MS)"/>
                <w:color w:val="000000"/>
                <w:sz w:val="22"/>
                <w:szCs w:val="22"/>
              </w:rPr>
              <w:t>NFR-5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3358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Calibri (MS) Bold" w:hAnsi="Calibri (MS) Bold" w:cs="Calibri (MS) Bold" w:eastAsia="Calibri (MS) Bold"/>
                <w:b/>
                <w:bCs/>
                <w:color w:val="000000"/>
                <w:sz w:val="22"/>
                <w:szCs w:val="22"/>
              </w:rPr>
              <w:t>Availability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4784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Calibri (MS)" w:hAnsi="Calibri (MS)" w:cs="Calibri (MS)" w:eastAsia="Calibri (MS)"/>
                <w:color w:val="000000"/>
                <w:sz w:val="22"/>
                <w:szCs w:val="22"/>
              </w:rPr>
              <w:t>The system should maintain an uptime of at least 99.9%, ensuring accessibility across different time zones.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  <w:tr>
        <w:tc>
          <w:tcPr>
            <w:tcW w:w="887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Calibri (MS)" w:hAnsi="Calibri (MS)" w:cs="Calibri (MS)" w:eastAsia="Calibri (MS)"/>
                <w:color w:val="000000"/>
                <w:sz w:val="22"/>
                <w:szCs w:val="22"/>
              </w:rPr>
              <w:t>NFR-6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3358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Calibri (MS) Bold" w:hAnsi="Calibri (MS) Bold" w:cs="Calibri (MS) Bold" w:eastAsia="Calibri (MS) Bold"/>
                <w:b/>
                <w:bCs/>
                <w:color w:val="222222"/>
                <w:sz w:val="22"/>
                <w:szCs w:val="22"/>
              </w:rPr>
              <w:t>Scalability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4784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Calibri (MS)" w:hAnsi="Calibri (MS)" w:cs="Calibri (MS)" w:eastAsia="Calibri (MS)"/>
                <w:color w:val="000000"/>
                <w:sz w:val="22"/>
                <w:szCs w:val="22"/>
              </w:rPr>
              <w:t>The app should handle increasing numbers of users and concurrent streams efficiently without performance degradation. The architecture should support future feature expansion.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</w:tbl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sectPr>
      <w:pgSz w:w="11910" w:h="1684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mo Bold">
    <w:panose1 w:val="020B0704020202020204"/>
    <w:charset w:characterSet="1"/>
    <w:embedBold r:id="rId1"/>
  </w:font>
  <w:font w:name="Arimo Bold Italics">
    <w:panose1 w:val="020B0704020202090204"/>
    <w:charset w:characterSet="1"/>
    <w:embedBoldItalic r:id="rId2"/>
  </w:font>
  <w:font w:name="Arimo">
    <w:panose1 w:val="020B0604020202020204"/>
    <w:charset w:characterSet="1"/>
    <w:embedRegular r:id="rId3"/>
  </w:font>
  <w:font w:name="Arimo Italics">
    <w:panose1 w:val="020B0604020202090204"/>
    <w:charset w:characterSet="1"/>
    <w:embedItalic r:id="rId4"/>
  </w:font>
  <w:font w:name="Calibri (MS) Light Italics">
    <w:panose1 w:val="020F0302020204030204"/>
    <w:charset w:characterSet="1"/>
  </w:font>
  <w:font w:name="Calibri (MS) Bold">
    <w:panose1 w:val="020F0702030404030204"/>
    <w:charset w:characterSet="1"/>
  </w:font>
  <w:font w:name="Calibri (MS) Bold Italics">
    <w:panose1 w:val="020F07020304040A0204"/>
    <w:charset w:characterSet="1"/>
  </w:font>
  <w:font w:name="Calibri (MS)">
    <w:panose1 w:val="020F0502020204030204"/>
    <w:charset w:characterSet="1"/>
  </w:font>
  <w:font w:name="Calibri (MS) Italics">
    <w:panose1 w:val="020F05020202040A0204"/>
    <w:charset w:characterSet="1"/>
  </w:font>
  <w:font w:name="Calibri (MS) Light">
    <w:panose1 w:val="020F0302020204030204"/>
    <w:charset w:characterSet="1"/>
  </w:font>
</w:fonts>
</file>

<file path=word/settings.xml><?xml version="1.0" encoding="utf-8"?>
<w:settings xmlns:w="http://schemas.openxmlformats.org/wordprocessingml/2006/main">
  <w:embedTrueTypeFonts/>
  <w:doNotShadeFormData/>
</w:setting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fontTable.xml" Type="http://schemas.openxmlformats.org/officeDocument/2006/relationships/fontTable"/></Relationships>
</file>

<file path=word/_rels/fontTable.xml.rels><?xml version="1.0" encoding="UTF-8" standalone="yes"?><Relationships xmlns="http://schemas.openxmlformats.org/package/2006/relationships"><Relationship Id="rId1" Target="fonts/font1.odttf" Type="http://schemas.openxmlformats.org/officeDocument/2006/relationships/font"/><Relationship Id="rId2" Target="fonts/font2.odttf" Type="http://schemas.openxmlformats.org/officeDocument/2006/relationships/font"/><Relationship Id="rId3" Target="fonts/font3.odttf" Type="http://schemas.openxmlformats.org/officeDocument/2006/relationships/font"/><Relationship Id="rId4" Target="fonts/font4.odttf" Type="http://schemas.openxmlformats.org/officeDocument/2006/relationships/font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2025-03-08T09:57:31Z</dcterms:created>
  <dc:creator>Apache POI</dc:creator>
</cp:coreProperties>
</file>