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62BA" w:rsidRDefault="004D7F83">
      <w:r>
        <w:rPr>
          <w:rFonts w:hint="eastAsia"/>
        </w:rPr>
        <w:t>T</w:t>
      </w:r>
      <w:r>
        <w:t xml:space="preserve">his is the source data files of our ML-assisted upscaling. </w:t>
      </w:r>
      <w:r w:rsidR="00477C6B">
        <w:t>T</w:t>
      </w:r>
      <w:r>
        <w:t>he results in our paper can be reproduced using these data files.</w:t>
      </w:r>
    </w:p>
    <w:p w:rsidR="004D7F83" w:rsidRDefault="004D7F83"/>
    <w:p w:rsidR="004D7F83" w:rsidRDefault="005D0C02">
      <w:r>
        <w:t xml:space="preserve">The </w:t>
      </w:r>
      <w:r w:rsidR="004D7F83">
        <w:t xml:space="preserve">“gaussian model” fold is for cases 1 and 2. </w:t>
      </w:r>
      <w:r w:rsidR="00CC10A0">
        <w:t xml:space="preserve">In </w:t>
      </w:r>
      <w:r w:rsidR="000B770E">
        <w:t>this</w:t>
      </w:r>
      <w:r w:rsidR="00CC10A0">
        <w:t xml:space="preserve"> fold, </w:t>
      </w:r>
      <w:r>
        <w:t xml:space="preserve">the </w:t>
      </w:r>
      <w:r w:rsidR="00CC10A0">
        <w:t>“standard” fold is for case 1, “EFBCs” fold is for case 2.</w:t>
      </w:r>
    </w:p>
    <w:p w:rsidR="004D7F83" w:rsidRDefault="004D7F83"/>
    <w:p w:rsidR="004D7F83" w:rsidRDefault="005D0C02">
      <w:r>
        <w:t xml:space="preserve">The </w:t>
      </w:r>
      <w:r w:rsidR="004D7F83">
        <w:t>“channelized model” fold is for case 3.</w:t>
      </w:r>
    </w:p>
    <w:p w:rsidR="004D7F83" w:rsidRDefault="004D7F83"/>
    <w:p w:rsidR="004D7F83" w:rsidRDefault="004D7F83">
      <w:r>
        <w:t xml:space="preserve">“perm data” fold is the permeability files for the 100 realizations. We generate these files using </w:t>
      </w:r>
      <w:proofErr w:type="spellStart"/>
      <w:r>
        <w:t>S</w:t>
      </w:r>
      <w:r>
        <w:rPr>
          <w:rFonts w:hint="eastAsia"/>
        </w:rPr>
        <w:t>Ge</w:t>
      </w:r>
      <w:r>
        <w:t>MS</w:t>
      </w:r>
      <w:proofErr w:type="spellEnd"/>
      <w:r>
        <w:t xml:space="preserve">. After </w:t>
      </w:r>
      <w:r w:rsidR="005D0C02">
        <w:t xml:space="preserve">the </w:t>
      </w:r>
      <w:r>
        <w:t>randomly selecting process, the training realizations are marked as Perm_101-110.dat</w:t>
      </w:r>
      <w:r w:rsidR="002A3A9D">
        <w:t>, a</w:t>
      </w:r>
      <w:r>
        <w:t>nd Perm_01-90 is the target realizations.</w:t>
      </w:r>
    </w:p>
    <w:p w:rsidR="002A3A9D" w:rsidRDefault="002A3A9D"/>
    <w:p w:rsidR="002A3A9D" w:rsidRDefault="002A3A9D">
      <w:r>
        <w:t xml:space="preserve">“CNN results.csv” is the feature vectors of all coarse blocks, extracted by </w:t>
      </w:r>
      <w:r w:rsidR="00BE518C">
        <w:t>R</w:t>
      </w:r>
      <w:r>
        <w:t>esnet-18.</w:t>
      </w:r>
    </w:p>
    <w:p w:rsidR="002A3A9D" w:rsidRDefault="002A3A9D"/>
    <w:p w:rsidR="009B7366" w:rsidRPr="004D7F83" w:rsidRDefault="002A3A9D" w:rsidP="009B7366">
      <w:r>
        <w:t>“KNN results.csv” is the results of KNN.</w:t>
      </w:r>
      <w:r w:rsidR="009B7366" w:rsidRPr="009B7366">
        <w:t xml:space="preserve"> </w:t>
      </w:r>
      <w:r w:rsidR="009B7366">
        <w:t>The right column is training sample index, and the left column is the target sample index. Upscaled functions are assigned from right column to the left column.</w:t>
      </w:r>
    </w:p>
    <w:p w:rsidR="002A3A9D" w:rsidRDefault="009B7366">
      <w:r>
        <w:t>Note that “</w:t>
      </w:r>
      <w:proofErr w:type="spellStart"/>
      <w:r>
        <w:t>a_b_c</w:t>
      </w:r>
      <w:proofErr w:type="spellEnd"/>
      <w:r>
        <w:t>” means coarse block index. “a” represents realization number. “b” and “c” means the line and column number of the coarse block. for instance, 1_2_3 means this coarse block is from</w:t>
      </w:r>
      <w:r w:rsidR="00407FE8">
        <w:t xml:space="preserve"> second</w:t>
      </w:r>
      <w:r>
        <w:t xml:space="preserve"> line</w:t>
      </w:r>
      <w:r w:rsidR="00407FE8">
        <w:t xml:space="preserve"> third</w:t>
      </w:r>
      <w:r>
        <w:t xml:space="preserve"> column of realization 1. </w:t>
      </w:r>
    </w:p>
    <w:p w:rsidR="00CC10A0" w:rsidRDefault="00CC10A0"/>
    <w:p w:rsidR="00CC10A0" w:rsidRDefault="00477C6B">
      <w:r>
        <w:t>“full flow-based upscaling results” is the</w:t>
      </w:r>
      <w:r w:rsidR="000D0202">
        <w:t xml:space="preserve"> numerical</w:t>
      </w:r>
      <w:r>
        <w:t xml:space="preserve"> results of full flow-based upscaling</w:t>
      </w:r>
      <w:r w:rsidR="000D0202">
        <w:t xml:space="preserve"> for all the 90 target realizations. </w:t>
      </w:r>
    </w:p>
    <w:p w:rsidR="000D0202" w:rsidRDefault="000D0202"/>
    <w:p w:rsidR="000D0202" w:rsidRDefault="000D0202">
      <w:r>
        <w:t>“</w:t>
      </w:r>
      <w:r w:rsidRPr="000D0202">
        <w:t>ML-assisted upscaling results</w:t>
      </w:r>
      <w:r>
        <w:t xml:space="preserve">” is the numerical results of ML-assisted upscaling for all the 90 target realizations. </w:t>
      </w:r>
    </w:p>
    <w:p w:rsidR="000D0202" w:rsidRDefault="000D0202"/>
    <w:p w:rsidR="00285E9C" w:rsidRDefault="005B6587">
      <w:r>
        <w:t>If you are still not clear about the files, or you are interested in this method, please let me know.</w:t>
      </w:r>
      <w:r w:rsidR="00285E9C">
        <w:t xml:space="preserve"> </w:t>
      </w:r>
    </w:p>
    <w:p w:rsidR="005B6587" w:rsidRPr="004D7F83" w:rsidRDefault="00285E9C">
      <w:pPr>
        <w:rPr>
          <w:rFonts w:hint="eastAsia"/>
        </w:rPr>
      </w:pPr>
      <w:r>
        <w:t xml:space="preserve">Yanji Wang, </w:t>
      </w:r>
      <w:r w:rsidR="005B6587">
        <w:rPr>
          <w:rFonts w:hint="eastAsia"/>
        </w:rPr>
        <w:t>w</w:t>
      </w:r>
      <w:r w:rsidR="005B6587">
        <w:t>angyanji@s</w:t>
      </w:r>
      <w:r w:rsidR="005B6587">
        <w:rPr>
          <w:rFonts w:hint="eastAsia"/>
        </w:rPr>
        <w:t>.</w:t>
      </w:r>
      <w:r w:rsidR="005B6587">
        <w:t>upc.edu.cn</w:t>
      </w:r>
      <w:bookmarkStart w:id="0" w:name="_GoBack"/>
      <w:bookmarkEnd w:id="0"/>
    </w:p>
    <w:sectPr w:rsidR="005B6587" w:rsidRPr="004D7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37EA" w:rsidRDefault="008037EA" w:rsidP="005D0C02">
      <w:r>
        <w:separator/>
      </w:r>
    </w:p>
  </w:endnote>
  <w:endnote w:type="continuationSeparator" w:id="0">
    <w:p w:rsidR="008037EA" w:rsidRDefault="008037EA" w:rsidP="005D0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37EA" w:rsidRDefault="008037EA" w:rsidP="005D0C02">
      <w:r>
        <w:separator/>
      </w:r>
    </w:p>
  </w:footnote>
  <w:footnote w:type="continuationSeparator" w:id="0">
    <w:p w:rsidR="008037EA" w:rsidRDefault="008037EA" w:rsidP="005D0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YzNDA3NzAzNjQ1NzVW0lEKTi0uzszPAykwrAUAd80m4ywAAAA="/>
  </w:docVars>
  <w:rsids>
    <w:rsidRoot w:val="004D7F83"/>
    <w:rsid w:val="000B770E"/>
    <w:rsid w:val="000D0202"/>
    <w:rsid w:val="00285E9C"/>
    <w:rsid w:val="002A3A9D"/>
    <w:rsid w:val="00407FE8"/>
    <w:rsid w:val="00477C6B"/>
    <w:rsid w:val="004D7F83"/>
    <w:rsid w:val="005B6587"/>
    <w:rsid w:val="005D0C02"/>
    <w:rsid w:val="007F4657"/>
    <w:rsid w:val="008037EA"/>
    <w:rsid w:val="009512E6"/>
    <w:rsid w:val="009B7366"/>
    <w:rsid w:val="00AB5DB4"/>
    <w:rsid w:val="00BE518C"/>
    <w:rsid w:val="00CC10A0"/>
    <w:rsid w:val="00DC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28F20"/>
  <w15:chartTrackingRefBased/>
  <w15:docId w15:val="{8B62904C-CA84-496D-AB8D-7D20FBC2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0C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0C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0C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0C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2021-12-10T11:33:00Z</dcterms:created>
  <dcterms:modified xsi:type="dcterms:W3CDTF">2021-12-10T11:57:00Z</dcterms:modified>
</cp:coreProperties>
</file>