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A1A1A"/>
          <w:sz w:val="44"/>
          <w:szCs w:val="44"/>
        </w:rPr>
        <w:t xml:space="preserve">Agent Factory Blueprint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How the pipeline is built — the spec schema, the registry contract that keeps it type-agnostic, and Milestone 1's exact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REV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Yogi Kodali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0.1</w:t>
            </w:r>
          </w:p>
        </w:tc>
      </w:tr>
    </w:tbl>
    <w:p>
      <w:pPr>
        <w:spacing w:after="200"/>
      </w:pPr>
    </w:p>
    <w:p>
      <w:pPr>
        <w:pBdr>
          <w:bottom w:val="single" w:color="BFBFBF" w:sz="6" w:space="8"/>
        </w:pBdr>
        <w:spacing w:after="200"/>
      </w:pPr>
      <w:r>
        <w:rPr>
          <w:i/>
          <w:iCs/>
          <w:color w:val="595959"/>
          <w:sz w:val="20"/>
          <w:szCs w:val="20"/>
        </w:rPr>
        <w:t xml:space="preserve">1 of 4 linked docs. This one (Blueprint) covers how it's architected. The BRD covers why it's worth building. The PRD covers what the product does. The MVP doc scopes what ships first.</w:t>
      </w:r>
    </w:p>
    <w:p>
      <w:pPr>
        <w:pStyle w:val="Heading1"/>
        <w:spacing w:after="120" w:before="320"/>
      </w:pPr>
      <w:r>
        <w:rPr>
          <w:b/>
          <w:bCs/>
          <w:color w:val="2F5496"/>
          <w:sz w:val="26"/>
          <w:szCs w:val="26"/>
        </w:rPr>
        <w:t xml:space="preserve">00  </w:t>
      </w:r>
      <w:r>
        <w:rPr>
          <w:b/>
          <w:bCs/>
          <w:color w:val="1A1A1A"/>
          <w:sz w:val="26"/>
          <w:szCs w:val="26"/>
        </w:rPr>
        <w:t xml:space="preserve">Overview</w:t>
      </w:r>
    </w:p>
    <w:p>
      <w:pPr>
        <w:spacing w:after="160" w:line="276"/>
      </w:pPr>
      <w:r>
        <w:rPr>
          <w:sz w:val="21"/>
          <w:szCs w:val="21"/>
        </w:rPr>
        <w:t xml:space="preserve">This is the how, once the BRD has justified the product and the PRD has defined what it does. Three things live here: the one schema every pipeline stage reads and writes, the registry/adapter contract that lets a second agent type show up later as new code instead of a rewrite, and Milestone 1's exact scope — what MVP §04 points to when it says “see the Blueprint's §07.” Nothing here should be needed to understand what the product does for a user; that's the PRD's job.</w:t>
      </w:r>
    </w:p>
    <w:p>
      <w:pPr>
        <w:pStyle w:val="Heading1"/>
        <w:spacing w:after="120" w:before="320"/>
      </w:pPr>
      <w:r>
        <w:rPr>
          <w:b/>
          <w:bCs/>
          <w:color w:val="2F5496"/>
          <w:sz w:val="26"/>
          <w:szCs w:val="26"/>
        </w:rPr>
        <w:t xml:space="preserve">01  </w:t>
      </w:r>
      <w:r>
        <w:rPr>
          <w:b/>
          <w:bCs/>
          <w:color w:val="1A1A1A"/>
          <w:sz w:val="26"/>
          <w:szCs w:val="26"/>
        </w:rPr>
        <w:t xml:space="preserve">Pipeline architecture</w:t>
      </w:r>
    </w:p>
    <w:p>
      <w:pPr>
        <w:spacing w:after="160" w:line="276"/>
      </w:pPr>
      <w:r>
        <w:rPr>
          <w:sz w:val="21"/>
          <w:szCs w:val="21"/>
        </w:rPr>
        <w:t xml:space="preserve">Five stages, run in a fixed order, each one reading only the schema-valid state the previous stage produced — never the original free-text request, and never another stage's internals. The PRD's Functional Requirements groups knowledge ingestion under “Build”; this Blueprint splits it into its own stage, Assemble, matching the five names MVP §03 already treats as canonical (“none of Intake / Build / Assemble / Test / Deploy hardcode ‘chat’”). Persona/prompt/tool selection and knowledge-source ingestion are different concerns with different failure modes; keeping them as separate stages keeps the registry contract (§03) clean — one adapter hook per concern, not one hook doing two jobs.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2059"/>
        <w:gridCol w:w="2527"/>
        <w:gridCol w:w="3557"/>
      </w:tblGrid>
      <w:t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Stage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Reads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Writes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Type-specific piece (via registry)</w:t>
            </w:r>
          </w:p>
        </w:tc>
      </w:tr>
      <w:t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Intake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free-text request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Spec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clarifying-question set, required fields</w:t>
            </w:r>
          </w:p>
        </w:tc>
      </w:tr>
      <w:t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Spec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 config (persona, prompt, tool bindings)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prompt template, tool subset</w:t>
            </w:r>
          </w:p>
        </w:tc>
      </w:tr>
      <w:t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Assemble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Spec + knowledge sources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scoped retrievable index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source-ingestion handling per source type</w:t>
            </w:r>
          </w:p>
        </w:tc>
      </w:tr>
      <w:t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 config + Spec's success criteria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pass/fail results + transcript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adversarial checks beyond the baseline set</w:t>
            </w:r>
          </w:p>
        </w:tc>
      </w:tr>
      <w:t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tested agent config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live channel endpoint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channel adapter (chat widget/API now)</w:t>
            </w:r>
          </w:p>
        </w:tc>
      </w:tr>
    </w:tbl>
    <w:p>
      <w:pPr>
        <w:spacing w:after="120"/>
      </w:pPr>
    </w:p>
    <w:p>
      <w:pPr>
        <w:pBdr>
          <w:left w:val="single" w:color="BFBFBF" w:sz="16" w:space="6"/>
        </w:pBdr>
        <w:spacing w:after="200" w:line="276"/>
        <w:ind w:left="288"/>
      </w:pPr>
      <w:r>
        <w:rPr>
          <w:i/>
          <w:iCs/>
          <w:color w:val="595959"/>
          <w:sz w:val="20"/>
          <w:szCs w:val="20"/>
        </w:rPr>
        <w:t xml:space="preserve">The pipeline core never branches on agent_type. Every cell in the rightmost column above is resolved by looking up the Spec's agent_type in the registry (§03) — not by an if/switch in the stage itself.</w:t>
      </w:r>
    </w:p>
    <w:p>
      <w:pPr>
        <w:pStyle w:val="Heading1"/>
        <w:spacing w:after="120" w:before="320"/>
      </w:pPr>
      <w:r>
        <w:rPr>
          <w:b/>
          <w:bCs/>
          <w:color w:val="2F5496"/>
          <w:sz w:val="26"/>
          <w:szCs w:val="26"/>
        </w:rPr>
        <w:t xml:space="preserve">02  </w:t>
      </w:r>
      <w:r>
        <w:rPr>
          <w:b/>
          <w:bCs/>
          <w:color w:val="1A1A1A"/>
          <w:sz w:val="26"/>
          <w:szCs w:val="26"/>
        </w:rPr>
        <w:t xml:space="preserve">The spec — schema</w:t>
      </w:r>
    </w:p>
    <w:p>
      <w:pPr>
        <w:spacing w:after="160" w:line="276"/>
      </w:pPr>
      <w:r>
        <w:rPr>
          <w:sz w:val="21"/>
          <w:szCs w:val="21"/>
        </w:rPr>
        <w:t xml:space="preserve">Intake's only output. Every later stage reads from this and nothing else; nothing downstream re-interprets the original request (PRD §03, Intake). Draft field list — names and shapes, not yet a formal schema definition: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agent_id — stable identifier assigned at Intake, threaded through every later stage and artifact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agent_type — the registry key (e.g. “chat”); the only field that selects type-specific behavior anywhere in the pipeline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objectives — the business's goals for the agent, structured as a list, not the raw request text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tone — persona/voice constraints (formal, casual, brand-specific phrasing to use or avoid)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knowledge_sources — references to the docs/URLs Assemble will ingest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required_tools — identifiers from the connector library (PRD §03, Build) — Build selects, never invents, against this 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constraints — hard “never do X” rules; the source of truth for the Safety non-functional requirement (PRD §04)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success_criteria — pass/fail-testable statements; Test (§05) checks the built agent against exactly these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escalation_rules — when the agent should hand off to a human rather than continue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clarification_log — the Q&amp;A record for any field Intake couldn't resolve on its own, kept for auditability</w:t>
      </w:r>
    </w:p>
    <w:p>
      <w:pPr>
        <w:spacing w:after="160" w:line="276"/>
      </w:pPr>
      <w:r>
        <w:rPr>
          <w:sz w:val="21"/>
          <w:szCs w:val="21"/>
        </w:rPr>
        <w:t xml:space="preserve">The schema itself is versioned (a schema_version field on every Spec). Build, Assemble, Test, and Deploy pin to a version rather than “latest,” so the schema can change without silently breaking a Spec already mid-pipeline.</w:t>
      </w:r>
    </w:p>
    <w:p>
      <w:pPr>
        <w:pStyle w:val="Heading1"/>
        <w:spacing w:after="120" w:before="320"/>
      </w:pPr>
      <w:r>
        <w:rPr>
          <w:b/>
          <w:bCs/>
          <w:color w:val="2F5496"/>
          <w:sz w:val="26"/>
          <w:szCs w:val="26"/>
        </w:rPr>
        <w:t xml:space="preserve">03  </w:t>
      </w:r>
      <w:r>
        <w:rPr>
          <w:b/>
          <w:bCs/>
          <w:color w:val="1A1A1A"/>
          <w:sz w:val="26"/>
          <w:szCs w:val="26"/>
        </w:rPr>
        <w:t xml:space="preserve">Registry &amp; adapter contract</w:t>
      </w:r>
    </w:p>
    <w:p>
      <w:pPr>
        <w:spacing w:after="160" w:line="276"/>
      </w:pPr>
      <w:r>
        <w:rPr>
          <w:sz w:val="21"/>
          <w:szCs w:val="21"/>
        </w:rPr>
        <w:t xml:space="preserve">The mechanism that makes “a new agent type is a new adapter and registry entry” (PRD §04, Extensibility) literally true rather than aspirational. A registry maps agent_type → an adapter implementation. Every stage that has type-specific behavior calls into the registry for it; the stage's own code contains no type check, ever — that's the non-negotiable MVP §03 item 5 restates as a definition-of-done line, not a suggestion.</w:t>
      </w:r>
    </w:p>
    <w:p>
      <w:pPr>
        <w:spacing w:after="160" w:line="276"/>
      </w:pPr>
      <w:r>
        <w:rPr>
          <w:sz w:val="21"/>
          <w:szCs w:val="21"/>
        </w:rPr>
        <w:t xml:space="preserve">An adapter implements one hook per stage it needs to customize: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IntakeAdapter — extra fields/questions this type needs beyond the base Spec schema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BuildAdapter — prompt template and the tool subset valid for this type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AssembleAdapter — type-specific handling for how sources get ingested, if any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TestAdapter — adversarial checks specific to this type, layered on top of the baseline set (PRD §03, Test)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DeployAdapter — how this type gets provisioned on its channel(s)</w:t>
      </w:r>
    </w:p>
    <w:p>
      <w:pPr>
        <w:spacing w:after="160" w:line="276"/>
      </w:pPr>
      <w:r>
        <w:rPr>
          <w:sz w:val="21"/>
          <w:szCs w:val="21"/>
        </w:rPr>
        <w:t xml:space="preserve">Adding voice as Phase 1's second type (MVP §05) means implementing these five hooks and registering “voice” — the pipeline core, and every other registered type, stays untouched. Milestone 1 registers exactly one type, “chat,” but goes through this same registry from the start; there is no separate “for now, just hardcode chat” path to later remove.</w:t>
      </w:r>
    </w:p>
    <w:p>
      <w:pPr>
        <w:pStyle w:val="Heading1"/>
        <w:spacing w:after="120" w:before="320"/>
      </w:pPr>
      <w:r>
        <w:rPr>
          <w:b/>
          <w:bCs/>
          <w:color w:val="2F5496"/>
          <w:sz w:val="26"/>
          <w:szCs w:val="26"/>
        </w:rPr>
        <w:t xml:space="preserve">04  </w:t>
      </w:r>
      <w:r>
        <w:rPr>
          <w:b/>
          <w:bCs/>
          <w:color w:val="1A1A1A"/>
          <w:sz w:val="26"/>
          <w:szCs w:val="26"/>
        </w:rPr>
        <w:t xml:space="preserve">Data flow &amp; persistence</w:t>
      </w:r>
    </w:p>
    <w:p>
      <w:pPr>
        <w:spacing w:after="160" w:line="276"/>
      </w:pPr>
      <w:r>
        <w:rPr>
          <w:sz w:val="21"/>
          <w:szCs w:val="21"/>
        </w:rPr>
        <w:t xml:space="preserve">Every handoff between stages is a schema-validated object — never free text (PRD §04, Reliability). What gets persisted per agent: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the Spec (§02), immutable once Build starts against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build artifacts — generated prompt, resolved tool bindings, index reference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test results — pass/fail per success criterion plus the full transcript, not a score (PRD §02 step 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deploy config and live status — what's provisioned, where, and whether it's been promoted from “try it yourself” to “live”</w:t>
      </w:r>
    </w:p>
    <w:p>
      <w:pPr>
        <w:spacing w:after="160" w:line="276"/>
      </w:pPr>
      <w:r>
        <w:rPr>
          <w:sz w:val="21"/>
          <w:szCs w:val="21"/>
        </w:rPr>
        <w:t xml:space="preserve">A business's knowledge sources and Spec stay scoped to that business's own agent_id, never shared or pooled across agents (PRD §04, Data handling) — this applies to the Assemble-stage index as much as to the Spec.</w:t>
      </w:r>
    </w:p>
    <w:p>
      <w:pPr>
        <w:spacing w:after="160" w:line="276"/>
      </w:pPr>
      <w:r>
        <w:rPr>
          <w:sz w:val="21"/>
          <w:szCs w:val="21"/>
        </w:rPr>
        <w:t xml:space="preserve">Pipeline state per agent is one of: intake_in_progress → building → testing → ( failed → rebuilding, capped → testing again ) → needs_review | ready_for_review → deployed.</w:t>
      </w:r>
    </w:p>
    <w:p>
      <w:pPr>
        <w:pStyle w:val="Heading1"/>
        <w:spacing w:after="120" w:before="320"/>
      </w:pPr>
      <w:r>
        <w:rPr>
          <w:b/>
          <w:bCs/>
          <w:color w:val="2F5496"/>
          <w:sz w:val="26"/>
          <w:szCs w:val="26"/>
        </w:rPr>
        <w:t xml:space="preserve">05  </w:t>
      </w:r>
      <w:r>
        <w:rPr>
          <w:b/>
          <w:bCs/>
          <w:color w:val="1A1A1A"/>
          <w:sz w:val="26"/>
          <w:szCs w:val="26"/>
        </w:rPr>
        <w:t xml:space="preserve">Test &amp; safety layer</w:t>
      </w:r>
    </w:p>
    <w:p>
      <w:pPr>
        <w:spacing w:after="160" w:line="276"/>
      </w:pPr>
      <w:r>
        <w:rPr>
          <w:sz w:val="21"/>
          <w:szCs w:val="21"/>
        </w:rPr>
        <w:t xml:space="preserve">Two independent check types run against every built agent, regardless of type: the Spec's own success_criteria (pass/fail, full transcript, per criterion), and a baseline set of platform-authored adversarial checks — prompt-injection attempts, off-topic refusal — that apply no matter what the Spec says (PRD §03, Test). A TestAdapter (§03) can add more; it never removes from the baseline set.</w:t>
      </w:r>
    </w:p>
    <w:p>
      <w:pPr>
        <w:spacing w:after="160" w:line="276"/>
      </w:pPr>
      <w:r>
        <w:rPr>
          <w:sz w:val="21"/>
          <w:szCs w:val="21"/>
        </w:rPr>
        <w:t xml:space="preserve">On any failure, Test sends Build a structured gap — which criterion failed, why, and the relevant transcript excerpt — not a generic “try again.” Retries are capped at 2–3 (PRD §03); on cap-out, the agent's state moves to needs_review and the requester sees that it's blocked pending a human look, not an ambiguous failure.</w:t>
      </w:r>
    </w:p>
    <w:p>
      <w:pPr>
        <w:pStyle w:val="Heading1"/>
        <w:spacing w:after="120" w:before="320"/>
      </w:pPr>
      <w:r>
        <w:rPr>
          <w:b/>
          <w:bCs/>
          <w:color w:val="2F5496"/>
          <w:sz w:val="26"/>
          <w:szCs w:val="26"/>
        </w:rPr>
        <w:t xml:space="preserve">06  </w:t>
      </w:r>
      <w:r>
        <w:rPr>
          <w:b/>
          <w:bCs/>
          <w:color w:val="1A1A1A"/>
          <w:sz w:val="26"/>
          <w:szCs w:val="26"/>
        </w:rPr>
        <w:t xml:space="preserve">Dependencies &amp; open infrastructure choices</w:t>
      </w:r>
    </w:p>
    <w:p>
      <w:pPr>
        <w:spacing w:after="160" w:line="276"/>
      </w:pPr>
      <w:r>
        <w:rPr>
          <w:sz w:val="21"/>
          <w:szCs w:val="21"/>
        </w:rPr>
        <w:t xml:space="preserve">Architecture-level view of PRD §06. Some of this is decided by what the pipeline needs to do; the rest is genuinely open and shouldn't be guessed at here any more than the BRD guessed at competitive positioning (BRD §06).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Claude API — every LLM call in the pipeline: Intake's parsing/clarification, Build's generation, Test's grading and adversarial probing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Embedding / vector store — not yet chosen; Assemble needs one for the per-agent scoped index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Hosting / infra for the pipeline and for deployed agents — not yet chosen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Chat widget + API — Deploy's two channel surfaces for Milestone 1 / MVP; not required until Deploy is layered on</w:t>
      </w:r>
    </w:p>
    <w:p>
      <w:pPr>
        <w:pStyle w:val="Heading1"/>
        <w:spacing w:after="120" w:before="320"/>
      </w:pPr>
      <w:r>
        <w:rPr>
          <w:b/>
          <w:bCs/>
          <w:color w:val="2F5496"/>
          <w:sz w:val="26"/>
          <w:szCs w:val="26"/>
        </w:rPr>
        <w:t xml:space="preserve">07  </w:t>
      </w:r>
      <w:r>
        <w:rPr>
          <w:b/>
          <w:bCs/>
          <w:color w:val="1A1A1A"/>
          <w:sz w:val="26"/>
          <w:szCs w:val="26"/>
        </w:rPr>
        <w:t xml:space="preserve">Milestone 1 — scope &amp; definition of done</w:t>
      </w:r>
    </w:p>
    <w:p>
      <w:pPr>
        <w:spacing w:after="160" w:line="276"/>
      </w:pPr>
      <w:r>
        <w:rPr>
          <w:sz w:val="21"/>
          <w:szCs w:val="21"/>
        </w:rPr>
        <w:t xml:space="preserve">What MVP §04 means by “spec schema + intake, fully working in isolation” ships first, before Build, Assemble, Test, or Deploy exist in any form.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The Spec schema (§02) fully defined and versioned — field names, shapes, and which fields are required vs. optional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The registry (§03) exists and has exactly one entry: “chat”, with a working IntakeAdapter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Intake stage complete end to end: free-text request in, schema-valid Spec out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Clarifying questions fire only for fields Intake genuinely can't resolve — never a silent guess (PRD §03, Intake)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Nothing beyond Intake is wired up — no Build, Assemble, Test, or Deploy, even stubbed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2"/>
          <w:szCs w:val="22"/>
        </w:rPr>
        <w:t xml:space="preserve">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8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Milestone 1 is done when</w:t>
            </w:r>
          </w:p>
        </w:tc>
      </w:tr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fixed test set of real-shaped requests each produces a schema-valid Spec — not just a hand-picked happy path</w:t>
            </w:r>
          </w:p>
        </w:tc>
      </w:tr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every clarifying question fired traces to a field Intake genuinely couldn't resolve, never a fallback for one it silently guessed</w:t>
            </w:r>
          </w:p>
        </w:tc>
      </w:tr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the Spec schema is stable enough to hand to Build without a redesign — versioned, with a documented schema_version</w:t>
            </w:r>
          </w:p>
        </w:tc>
      </w:tr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Intake reads chat's question set and required fields through the registry, not hardcoded — even though it's the only type registered</w:t>
            </w:r>
          </w:p>
        </w:tc>
      </w:tr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Milestone 1 demos end to end in isolation: request in, structured Spec out, nothing downstream involved yet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sz w:val="21"/>
          <w:szCs w:val="21"/>
        </w:rPr>
        <w:t xml:space="preserve">Once this is met, MVP §04 continues: Build, Assemble, Test, and Deploy layer on top of a Spec schema that no longer moves under them.</w:t>
      </w:r>
    </w:p>
    <w:p>
      <w:pPr>
        <w:pStyle w:val="Heading1"/>
        <w:spacing w:after="120" w:before="320"/>
      </w:pPr>
      <w:r>
        <w:rPr>
          <w:b/>
          <w:bCs/>
          <w:color w:val="2F5496"/>
          <w:sz w:val="26"/>
          <w:szCs w:val="26"/>
        </w:rPr>
        <w:t xml:space="preserve">08  </w:t>
      </w:r>
      <w:r>
        <w:rPr>
          <w:b/>
          <w:bCs/>
          <w:color w:val="1A1A1A"/>
          <w:sz w:val="26"/>
          <w:szCs w:val="26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Exact field-level validation rules for the Spec schema — types, required-ness, and format constraints still need real definition, not just field names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Vector store / embedding provider choice for Assemble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Hosting / infra choice for the pipeline and for deployed agents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How needs_review actually reaches a human — queue, notification, dashboard — not specified anywhere yet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Spec schema versioning/migration strategy once a live agent's Spec has to change under 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2026-08-28T15:06:31.612Z</dcterms:created>
  <dcterms:modified xsi:type="dcterms:W3CDTF">2026-08-28T15:06:31.613Z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