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F1" w:rsidRDefault="00293CC4">
      <w:pPr>
        <w:pStyle w:val="Body"/>
        <w:rPr>
          <w:i/>
          <w:iCs/>
        </w:rPr>
      </w:pPr>
      <w:r>
        <w:rPr>
          <w:i/>
          <w:iCs/>
        </w:rPr>
        <w:t>You are the voice of the fishermen of the developed nations of the world. This includes the recreational fishermen and the commercial fishermen who make a living fishing in the waters of the world. Some of these people are very concerned about the environment and others are only concerned about being able to feed their families.</w:t>
      </w:r>
    </w:p>
    <w:p w:rsidR="007562F1" w:rsidRDefault="007562F1">
      <w:pPr>
        <w:pStyle w:val="Body"/>
        <w:rPr>
          <w:i/>
          <w:iCs/>
        </w:rPr>
      </w:pPr>
    </w:p>
    <w:p w:rsidR="007562F1" w:rsidRDefault="00293CC4">
      <w:pPr>
        <w:pStyle w:val="Body"/>
        <w:rPr>
          <w:b/>
          <w:bCs/>
        </w:rPr>
      </w:pPr>
      <w:r>
        <w:rPr>
          <w:b/>
          <w:bCs/>
        </w:rPr>
        <w:t xml:space="preserve">Background Information: </w:t>
      </w:r>
    </w:p>
    <w:p w:rsidR="007562F1" w:rsidRDefault="007562F1">
      <w:pPr>
        <w:pStyle w:val="Body"/>
        <w:rPr>
          <w:b/>
          <w:bCs/>
        </w:rPr>
      </w:pPr>
    </w:p>
    <w:p w:rsidR="007562F1" w:rsidRDefault="00293CC4">
      <w:pPr>
        <w:pStyle w:val="Body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t>China is the largest consumer population of fish in the world, with 33.6 million tons of fish consumed per capita per year.</w:t>
      </w:r>
    </w:p>
    <w:p w:rsidR="007562F1" w:rsidRDefault="00293CC4">
      <w:pPr>
        <w:pStyle w:val="Body"/>
        <w:numPr>
          <w:ilvl w:val="0"/>
          <w:numId w:val="3"/>
        </w:numPr>
        <w:rPr>
          <w:rFonts w:eastAsia="Helvetica" w:hAnsi="Helvetica" w:cs="Helvetica"/>
          <w:position w:val="-2"/>
        </w:rPr>
      </w:pPr>
      <w:r>
        <w:t>Consumers in the developed countries demand greater variety, higher quality, and greater safety in handling and freshness.</w:t>
      </w:r>
    </w:p>
    <w:p w:rsidR="007562F1" w:rsidRDefault="00293CC4">
      <w:pPr>
        <w:pStyle w:val="Body"/>
        <w:numPr>
          <w:ilvl w:val="0"/>
          <w:numId w:val="4"/>
        </w:numPr>
        <w:rPr>
          <w:rFonts w:eastAsia="Helvetica" w:hAnsi="Helvetica" w:cs="Helvetica"/>
          <w:position w:val="-2"/>
        </w:rPr>
      </w:pPr>
      <w:r>
        <w:t>Consumers in developed nations tend to be wealthier, older, more educated, and more health conscious, therefore being willing to pay more for better quality, fresher fish.</w:t>
      </w:r>
    </w:p>
    <w:p w:rsidR="007562F1" w:rsidRPr="00135A0E" w:rsidRDefault="00293CC4">
      <w:pPr>
        <w:pStyle w:val="Body"/>
        <w:numPr>
          <w:ilvl w:val="0"/>
          <w:numId w:val="5"/>
        </w:numPr>
        <w:rPr>
          <w:rFonts w:eastAsia="Helvetica" w:hAnsi="Helvetica" w:cs="Helvetica"/>
          <w:position w:val="-2"/>
        </w:rPr>
      </w:pPr>
      <w:r>
        <w:t xml:space="preserve">More of these consumers are demanding wild-caught, environmentally friendly and sustainable sources of fish. </w:t>
      </w:r>
    </w:p>
    <w:p w:rsidR="00135A0E" w:rsidRPr="00135A0E" w:rsidRDefault="00135A0E">
      <w:pPr>
        <w:pStyle w:val="Body"/>
        <w:numPr>
          <w:ilvl w:val="0"/>
          <w:numId w:val="5"/>
        </w:numPr>
        <w:rPr>
          <w:rFonts w:eastAsia="Helvetica" w:hAnsi="Helvetica" w:cs="Helvetica"/>
          <w:position w:val="-2"/>
        </w:rPr>
      </w:pPr>
      <w:r>
        <w:t>Eating fish presents a very different environmental challenge than raising land based stock. Fish do not produce as much green house gas.  Fish produce 4.14 kilograms of CO2 equivalent</w:t>
      </w:r>
      <w:r w:rsidR="002722C5">
        <w:t xml:space="preserve"> p</w:t>
      </w:r>
      <w:r>
        <w:t xml:space="preserve">er kilogram of edible salmon compared to </w:t>
      </w:r>
      <w:r w:rsidR="002722C5">
        <w:t>chicken, one of the lowest producers at 1kg consumed chicken per 6.87 kg of CO2.</w:t>
      </w:r>
      <w:r>
        <w:t xml:space="preserve"> </w:t>
      </w:r>
    </w:p>
    <w:p w:rsidR="00135A0E" w:rsidRDefault="00135A0E">
      <w:pPr>
        <w:pStyle w:val="Body"/>
        <w:numPr>
          <w:ilvl w:val="0"/>
          <w:numId w:val="5"/>
        </w:numPr>
        <w:rPr>
          <w:rFonts w:eastAsia="Helvetica" w:hAnsi="Helvetica" w:cs="Helvetica"/>
          <w:position w:val="-2"/>
        </w:rPr>
      </w:pPr>
      <w:r>
        <w:t>Biggest ecological impact is overfishing and farm-raising. 75% of fish species are over exploited with the possibility of collapse of all fished species by 2050.</w:t>
      </w:r>
    </w:p>
    <w:p w:rsidR="007562F1" w:rsidRDefault="00293CC4">
      <w:pPr>
        <w:pStyle w:val="Body"/>
        <w:numPr>
          <w:ilvl w:val="0"/>
          <w:numId w:val="6"/>
        </w:numPr>
        <w:rPr>
          <w:rFonts w:eastAsia="Helvetica" w:hAnsi="Helvetica" w:cs="Helvetica"/>
          <w:position w:val="-2"/>
        </w:rPr>
      </w:pPr>
      <w:r>
        <w:t>Fishermen of wild caught fish must compete with aquaculture-produced fish, and are often at an economic disadvantage on the competition due to processing and distribution advantages that aquaculture farmers enjoy. Aquaculture may have a potential advantage in providing raw material for higher-value processed products.</w:t>
      </w:r>
    </w:p>
    <w:p w:rsidR="007562F1" w:rsidRDefault="00293CC4" w:rsidP="00415A2A">
      <w:pPr>
        <w:pStyle w:val="Body"/>
        <w:numPr>
          <w:ilvl w:val="0"/>
          <w:numId w:val="7"/>
        </w:numPr>
        <w:rPr>
          <w:rFonts w:eastAsia="Helvetica" w:hAnsi="Helvetica" w:cs="Helvetica"/>
          <w:position w:val="-2"/>
        </w:rPr>
      </w:pPr>
      <w:r>
        <w:t>Protein consumption in the form of fish is increasing proportionally to increases in wealth in developing and developed nations alike.</w:t>
      </w:r>
      <w:r>
        <w:rPr>
          <w:vertAlign w:val="superscript"/>
        </w:rPr>
        <w:t>1</w:t>
      </w:r>
    </w:p>
    <w:p w:rsidR="002722C5" w:rsidRPr="002722C5" w:rsidRDefault="00293CC4" w:rsidP="002722C5">
      <w:pPr>
        <w:pStyle w:val="Body"/>
        <w:numPr>
          <w:ilvl w:val="0"/>
          <w:numId w:val="9"/>
        </w:numPr>
        <w:rPr>
          <w:position w:val="-2"/>
        </w:rPr>
      </w:pPr>
      <w:r>
        <w:t>Policy makers often disregard the experiences and wishes of the active fishermen, listening instead to indu</w:t>
      </w:r>
      <w:r w:rsidR="002722C5">
        <w:t>stry spokespeople and lobbyists.</w:t>
      </w:r>
    </w:p>
    <w:p w:rsidR="002722C5" w:rsidRPr="002722C5" w:rsidRDefault="002722C5" w:rsidP="002722C5">
      <w:pPr>
        <w:pStyle w:val="Body"/>
        <w:numPr>
          <w:ilvl w:val="0"/>
          <w:numId w:val="9"/>
        </w:numPr>
        <w:rPr>
          <w:position w:val="-2"/>
        </w:rPr>
      </w:pPr>
      <w:r>
        <w:t xml:space="preserve">Governments put limits on pounds of fish caught and fishing seasons, often in response </w:t>
      </w:r>
      <w:r w:rsidR="002E119D">
        <w:t xml:space="preserve">to </w:t>
      </w:r>
      <w:r>
        <w:t>fish popula</w:t>
      </w:r>
      <w:r w:rsidR="002E119D">
        <w:t>tion numbers. These policies limit</w:t>
      </w:r>
      <w:r>
        <w:t xml:space="preserve"> the time and amount of income fishermen can earn</w:t>
      </w:r>
      <w:r w:rsidR="002E119D">
        <w:t xml:space="preserve"> and carry stiff penalties if ignored</w:t>
      </w:r>
      <w:r>
        <w:t xml:space="preserve">. </w:t>
      </w:r>
      <w:proofErr w:type="gramStart"/>
      <w:r w:rsidR="002E119D">
        <w:t xml:space="preserve">However </w:t>
      </w:r>
      <w:r>
        <w:t xml:space="preserve"> these</w:t>
      </w:r>
      <w:proofErr w:type="gramEnd"/>
      <w:r>
        <w:t xml:space="preserve"> catch limit and season </w:t>
      </w:r>
      <w:r w:rsidR="002E119D" w:rsidRPr="006A5C91">
        <w:rPr>
          <w:vertAlign w:val="superscript"/>
        </w:rPr>
        <w:pict>
          <v:group id="_x0000_s1026" style="position:absolute;left:0;text-align:left;margin-left:506.9pt;margin-top:21.45pt;width:201.5pt;height:146.1pt;z-index:251659264;mso-wrap-distance-left:12pt;mso-wrap-distance-top:12pt;mso-wrap-distance-right:12pt;mso-wrap-distance-bottom:12pt;mso-position-horizontal-relative:margin;mso-position-vertical-relative:line" coordsize="2559438,18556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486016;height:1666067">
              <v:imagedata r:id="rId7" o:title="pasted-image"/>
            </v:shape>
            <v:rect id="_x0000_s1028" style="position:absolute;left:192396;top:1666067;width:2367042;height:189627" filled="f" stroked="f" strokeweight="1pt">
              <v:stroke miterlimit="4"/>
              <v:textbox>
                <w:txbxContent>
                  <w:p w:rsidR="007562F1" w:rsidRDefault="006A5C91">
                    <w:pPr>
                      <w:pStyle w:val="Body"/>
                    </w:pPr>
                    <w:hyperlink r:id="rId8" w:history="1">
                      <w:r w:rsidR="00293CC4">
                        <w:rPr>
                          <w:rStyle w:val="Hyperlink0"/>
                          <w:sz w:val="14"/>
                          <w:szCs w:val="14"/>
                        </w:rPr>
                        <w:t>http://www.alaska-summer-jobs.com/deckhand_jobs.htm</w:t>
                      </w:r>
                    </w:hyperlink>
                  </w:p>
                </w:txbxContent>
              </v:textbox>
            </v:rect>
            <w10:wrap anchorx="margin"/>
          </v:group>
        </w:pict>
      </w:r>
      <w:r>
        <w:t>regulations are ignored and violated by fishermen from other countries</w:t>
      </w:r>
      <w:r w:rsidR="002E119D">
        <w:t>, without penalty.</w:t>
      </w:r>
    </w:p>
    <w:sectPr w:rsidR="002722C5" w:rsidRPr="002722C5" w:rsidSect="007562F1">
      <w:headerReference w:type="default" r:id="rId9"/>
      <w:footerReference w:type="default" r:id="rId1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6A8" w:rsidRDefault="008236A8" w:rsidP="007562F1">
      <w:r>
        <w:separator/>
      </w:r>
    </w:p>
  </w:endnote>
  <w:endnote w:type="continuationSeparator" w:id="0">
    <w:p w:rsidR="008236A8" w:rsidRDefault="008236A8" w:rsidP="00756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2F1" w:rsidRDefault="00293CC4">
    <w:pPr>
      <w:pStyle w:val="HeaderFooter"/>
      <w:tabs>
        <w:tab w:val="clear" w:pos="9020"/>
        <w:tab w:val="center" w:pos="6480"/>
        <w:tab w:val="right" w:pos="12960"/>
      </w:tabs>
      <w:rPr>
        <w:color w:val="323232"/>
        <w:sz w:val="16"/>
        <w:szCs w:val="16"/>
      </w:rPr>
    </w:pPr>
    <w:r>
      <w:rPr>
        <w:color w:val="323232"/>
        <w:sz w:val="16"/>
        <w:szCs w:val="16"/>
        <w:vertAlign w:val="superscript"/>
      </w:rPr>
      <w:t>1</w:t>
    </w:r>
    <w:r>
      <w:rPr>
        <w:color w:val="323232"/>
        <w:sz w:val="16"/>
        <w:szCs w:val="16"/>
      </w:rPr>
      <w:t>Fisheries Latest data. (</w:t>
    </w:r>
    <w:proofErr w:type="spellStart"/>
    <w:r>
      <w:rPr>
        <w:color w:val="323232"/>
        <w:sz w:val="16"/>
        <w:szCs w:val="16"/>
      </w:rPr>
      <w:t>n.d</w:t>
    </w:r>
    <w:proofErr w:type="spellEnd"/>
    <w:r>
      <w:rPr>
        <w:color w:val="323232"/>
        <w:sz w:val="16"/>
        <w:szCs w:val="16"/>
      </w:rPr>
      <w:t xml:space="preserve">.). </w:t>
    </w:r>
    <w:r>
      <w:rPr>
        <w:i/>
        <w:iCs/>
        <w:color w:val="323232"/>
        <w:sz w:val="16"/>
        <w:szCs w:val="16"/>
      </w:rPr>
      <w:t>Scientific Facts on</w:t>
    </w:r>
    <w:r>
      <w:rPr>
        <w:color w:val="323232"/>
        <w:sz w:val="16"/>
        <w:szCs w:val="16"/>
      </w:rPr>
      <w:t xml:space="preserve">. Retrieved July 21, 2014, from </w:t>
    </w:r>
    <w:hyperlink r:id="rId1" w:history="1">
      <w:r>
        <w:rPr>
          <w:rStyle w:val="Hyperlink0"/>
          <w:color w:val="323232"/>
          <w:sz w:val="16"/>
          <w:szCs w:val="16"/>
        </w:rPr>
        <w:t>http://www.greenfacts.org/en/fisheries/</w:t>
      </w:r>
    </w:hyperlink>
  </w:p>
  <w:p w:rsidR="007562F1" w:rsidRDefault="00293CC4">
    <w:pPr>
      <w:pStyle w:val="HeaderFooter"/>
      <w:tabs>
        <w:tab w:val="clear" w:pos="9020"/>
        <w:tab w:val="center" w:pos="6480"/>
        <w:tab w:val="right" w:pos="12960"/>
      </w:tabs>
    </w:pPr>
    <w:r>
      <w:rPr>
        <w:color w:val="323232"/>
        <w:sz w:val="16"/>
        <w:szCs w:val="16"/>
        <w:vertAlign w:val="superscript"/>
      </w:rPr>
      <w:t xml:space="preserve">2 </w:t>
    </w:r>
    <w:proofErr w:type="spellStart"/>
    <w:r>
      <w:rPr>
        <w:color w:val="323232"/>
        <w:sz w:val="16"/>
        <w:szCs w:val="16"/>
      </w:rPr>
      <w:t>Gerlach</w:t>
    </w:r>
    <w:proofErr w:type="spellEnd"/>
    <w:r>
      <w:rPr>
        <w:color w:val="323232"/>
        <w:sz w:val="16"/>
        <w:szCs w:val="16"/>
      </w:rPr>
      <w:t>, C. Food Security And Conservation Of Yukon River Salmon: Are We Asking Too Much Of The Yukon River</w:t>
    </w:r>
    <w:proofErr w:type="gramStart"/>
    <w:r>
      <w:rPr>
        <w:color w:val="323232"/>
        <w:sz w:val="16"/>
        <w:szCs w:val="16"/>
      </w:rPr>
      <w:t>?.</w:t>
    </w:r>
    <w:proofErr w:type="gramEnd"/>
    <w:r>
      <w:rPr>
        <w:color w:val="323232"/>
        <w:sz w:val="16"/>
        <w:szCs w:val="16"/>
      </w:rPr>
      <w:t xml:space="preserve"> </w:t>
    </w:r>
    <w:r>
      <w:rPr>
        <w:i/>
        <w:iCs/>
        <w:color w:val="323232"/>
        <w:sz w:val="16"/>
        <w:szCs w:val="16"/>
      </w:rPr>
      <w:t>Sustainability</w:t>
    </w:r>
    <w:r>
      <w:rPr>
        <w:color w:val="323232"/>
        <w:sz w:val="16"/>
        <w:szCs w:val="16"/>
      </w:rPr>
      <w:t>, 2965-2987.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6A8" w:rsidRDefault="008236A8" w:rsidP="007562F1">
      <w:r>
        <w:separator/>
      </w:r>
    </w:p>
  </w:footnote>
  <w:footnote w:type="continuationSeparator" w:id="0">
    <w:p w:rsidR="008236A8" w:rsidRDefault="008236A8" w:rsidP="00756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2F1" w:rsidRDefault="00293CC4">
    <w:pPr>
      <w:pStyle w:val="HeaderFooter"/>
      <w:tabs>
        <w:tab w:val="clear" w:pos="9020"/>
        <w:tab w:val="center" w:pos="6480"/>
        <w:tab w:val="right" w:pos="12960"/>
      </w:tabs>
    </w:pPr>
    <w:r>
      <w:rPr>
        <w:b/>
        <w:bCs/>
        <w:sz w:val="28"/>
        <w:szCs w:val="28"/>
      </w:rPr>
      <w:tab/>
      <w:t>FISHERMEN IN DEVELOPED COUNTRIES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E19"/>
    <w:multiLevelType w:val="multilevel"/>
    <w:tmpl w:val="BCBC324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hd w:val="clear" w:color="auto" w:fill="FF2C2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shd w:val="clear" w:color="auto" w:fill="FF2C2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hd w:val="clear" w:color="auto" w:fill="FF2C2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shd w:val="clear" w:color="auto" w:fill="FF2C2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hd w:val="clear" w:color="auto" w:fill="FF2C2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shd w:val="clear" w:color="auto" w:fill="FF2C2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hd w:val="clear" w:color="auto" w:fill="FF2C2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shd w:val="clear" w:color="auto" w:fill="FF2C2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hd w:val="clear" w:color="auto" w:fill="FF2C21"/>
      </w:rPr>
    </w:lvl>
  </w:abstractNum>
  <w:abstractNum w:abstractNumId="1">
    <w:nsid w:val="07DA64BD"/>
    <w:multiLevelType w:val="multilevel"/>
    <w:tmpl w:val="D4788A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147A2F41"/>
    <w:multiLevelType w:val="multilevel"/>
    <w:tmpl w:val="1F64A9D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nsid w:val="20C43913"/>
    <w:multiLevelType w:val="multilevel"/>
    <w:tmpl w:val="8758C234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hd w:val="clear" w:color="auto" w:fill="auto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shd w:val="clear" w:color="auto" w:fill="auto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hd w:val="clear" w:color="auto" w:fill="auto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shd w:val="clear" w:color="auto" w:fill="auto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hd w:val="clear" w:color="auto" w:fill="auto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shd w:val="clear" w:color="auto" w:fill="auto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hd w:val="clear" w:color="auto" w:fill="auto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shd w:val="clear" w:color="auto" w:fill="auto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hd w:val="clear" w:color="auto" w:fill="auto"/>
      </w:rPr>
    </w:lvl>
  </w:abstractNum>
  <w:abstractNum w:abstractNumId="4">
    <w:nsid w:val="2A0F42A1"/>
    <w:multiLevelType w:val="multilevel"/>
    <w:tmpl w:val="A2C83C1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38B70DEA"/>
    <w:multiLevelType w:val="multilevel"/>
    <w:tmpl w:val="106A355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nsid w:val="50650175"/>
    <w:multiLevelType w:val="multilevel"/>
    <w:tmpl w:val="1ACA10A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nsid w:val="5322170E"/>
    <w:multiLevelType w:val="multilevel"/>
    <w:tmpl w:val="6BDC3A2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nsid w:val="5A0A03C0"/>
    <w:multiLevelType w:val="multilevel"/>
    <w:tmpl w:val="35AC8E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62F1"/>
    <w:rsid w:val="00135A0E"/>
    <w:rsid w:val="00212393"/>
    <w:rsid w:val="002722C5"/>
    <w:rsid w:val="00293CC4"/>
    <w:rsid w:val="002E119D"/>
    <w:rsid w:val="00415A2A"/>
    <w:rsid w:val="006A5C91"/>
    <w:rsid w:val="007562F1"/>
    <w:rsid w:val="0082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62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62F1"/>
    <w:rPr>
      <w:u w:val="single"/>
    </w:rPr>
  </w:style>
  <w:style w:type="paragraph" w:customStyle="1" w:styleId="HeaderFooter">
    <w:name w:val="Header &amp; Footer"/>
    <w:rsid w:val="007562F1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sid w:val="007562F1"/>
    <w:rPr>
      <w:u w:val="single"/>
    </w:rPr>
  </w:style>
  <w:style w:type="paragraph" w:customStyle="1" w:styleId="Body">
    <w:name w:val="Body"/>
    <w:rsid w:val="007562F1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rsid w:val="007562F1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ka-summer-jobs.com/deckhand_job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eenfacts.org/en/fisherie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nmouat</cp:lastModifiedBy>
  <cp:revision>3</cp:revision>
  <dcterms:created xsi:type="dcterms:W3CDTF">2014-07-24T19:34:00Z</dcterms:created>
  <dcterms:modified xsi:type="dcterms:W3CDTF">2014-08-11T19:45:00Z</dcterms:modified>
</cp:coreProperties>
</file>