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DATA ALCOTT SYSTEMS</w:t>
        <w:br/>
      </w:r>
      <w:r>
        <w:rPr>
          <w:b/>
          <w:sz w:val="44"/>
        </w:rPr>
        <w:t>COMPLETE SEO AUDIT REPORT</w:t>
        <w:br/>
        <w:t>FreeInternships.in</w:t>
      </w:r>
    </w:p>
    <w:p>
      <w:pPr>
        <w:jc w:val="center"/>
      </w:pPr>
      <w:r>
        <w:rPr>
          <w:i/>
        </w:rPr>
        <w:t>Digital Marketing Internship Project</w:t>
        <w:br/>
        <w:br/>
      </w:r>
    </w:p>
    <w:p>
      <w:r>
        <w:rPr>
          <w:b/>
        </w:rPr>
        <w:t xml:space="preserve">Student: </w:t>
      </w:r>
      <w:r>
        <w:t>Yogita Chouhan</w:t>
      </w:r>
    </w:p>
    <w:p>
      <w:r>
        <w:rPr>
          <w:b/>
        </w:rPr>
        <w:t xml:space="preserve">Email: </w:t>
      </w:r>
      <w:r>
        <w:t>khushiichouhan3131@gmail.com</w:t>
      </w:r>
    </w:p>
    <w:p>
      <w:r>
        <w:rPr>
          <w:b/>
        </w:rPr>
        <w:t xml:space="preserve">Student Code: </w:t>
      </w:r>
      <w:r>
        <w:t>DAS009581</w:t>
      </w:r>
    </w:p>
    <w:p>
      <w:r>
        <w:rPr>
          <w:b/>
        </w:rPr>
        <w:t xml:space="preserve">Phone: </w:t>
      </w:r>
      <w:r>
        <w:t>7974502860</w:t>
      </w:r>
    </w:p>
    <w:p>
      <w:r>
        <w:rPr>
          <w:b/>
        </w:rPr>
        <w:t xml:space="preserve">Internship ID: </w:t>
      </w:r>
      <w:r>
        <w:t>4263</w:t>
      </w:r>
    </w:p>
    <w:p>
      <w:r>
        <w:rPr>
          <w:b/>
        </w:rPr>
        <w:t xml:space="preserve">Domain: </w:t>
      </w:r>
      <w:r>
        <w:t>Digital Marketing</w:t>
      </w:r>
    </w:p>
    <w:p>
      <w:r>
        <w:rPr>
          <w:b/>
        </w:rPr>
        <w:t xml:space="preserve">Task ID: </w:t>
      </w:r>
      <w:r>
        <w:t>#3673 / DM-SEO-001</w:t>
      </w:r>
    </w:p>
    <w:p>
      <w:r>
        <w:rPr>
          <w:b/>
        </w:rPr>
        <w:t xml:space="preserve">Website Audited: </w:t>
      </w:r>
      <w:r>
        <w:t>https://www.freeinternships.in/</w:t>
      </w:r>
    </w:p>
    <w:p>
      <w:r>
        <w:rPr>
          <w:b/>
        </w:rPr>
        <w:t xml:space="preserve">Audit Evidence Date: </w:t>
      </w:r>
      <w:r>
        <w:t>17 September 2026</w:t>
      </w:r>
    </w:p>
    <w:p>
      <w:r>
        <w:br w:type="page"/>
      </w:r>
    </w:p>
    <w:p>
      <w:pPr>
        <w:pStyle w:val="Heading1"/>
      </w:pPr>
      <w:r>
        <w:t>1. Executive Summary</w:t>
      </w:r>
    </w:p>
    <w:p>
      <w:r>
        <w:t>This report presents an SEO audit of FreeInternships.in using the supplied Google PageSpeed Insights and SEMrush screenshots, together with visible robots.txt and sitemap.xml evidence. The review covers technical performance, crawlability, on-page SEO indicators, off-page metrics, and recommended next steps.</w:t>
      </w:r>
    </w:p>
    <w:p>
      <w:r>
        <w:t>The supplied evidence shows a mixed performance picture. Mobile real-user Core Web Vitals are marked as passed, while the desktop real-user assessment is marked as failed because the visible CLS value is 0.23. The PageSpeed lab performance scores are 34 on mobile and 61 on desktop. SEMrush shows an Authority Score of 8, estimated organic traffic of 908, 111 organic keywords, 61 referring domains, and 75 backlinks.</w:t>
      </w:r>
    </w:p>
    <w:p>
      <w:r>
        <w:t>Evidence limitation: this report is based on screenshots supplied by the student. Google Search Console data, a complete crawl export, individual broken URLs, exact title/meta tag inventories, and detailed backlink quality data were not supplied and are not presented as verified findings.</w:t>
      </w:r>
    </w:p>
    <w:p>
      <w:pPr>
        <w:pStyle w:val="Heading1"/>
      </w:pPr>
      <w:r>
        <w:t>2. Project Overview</w:t>
      </w:r>
    </w:p>
    <w:tbl>
      <w:tblPr>
        <w:tblStyle w:val="TableGrid"/>
        <w:tblW w:type="auto" w:w="0"/>
        <w:tblLook w:firstColumn="1" w:firstRow="1" w:lastColumn="0" w:lastRow="0" w:noHBand="0" w:noVBand="1" w:val="04A0"/>
      </w:tblPr>
      <w:tblGrid>
        <w:gridCol w:w="4968"/>
        <w:gridCol w:w="4968"/>
      </w:tblGrid>
      <w:tr>
        <w:tc>
          <w:tcPr>
            <w:tcW w:type="dxa" w:w="4968"/>
          </w:tcPr>
          <w:p>
            <w:r>
              <w:t>Project</w:t>
            </w:r>
          </w:p>
        </w:tc>
        <w:tc>
          <w:tcPr>
            <w:tcW w:type="dxa" w:w="4968"/>
          </w:tcPr>
          <w:p>
            <w:r>
              <w:t>Complete SEO Audit of FreeInternships.in</w:t>
            </w:r>
          </w:p>
        </w:tc>
      </w:tr>
      <w:tr>
        <w:tc>
          <w:tcPr>
            <w:tcW w:type="dxa" w:w="4968"/>
          </w:tcPr>
          <w:p>
            <w:r>
              <w:t>Domain</w:t>
            </w:r>
          </w:p>
        </w:tc>
        <w:tc>
          <w:tcPr>
            <w:tcW w:type="dxa" w:w="4968"/>
          </w:tcPr>
          <w:p>
            <w:r>
              <w:t>Digital Marketing</w:t>
            </w:r>
          </w:p>
        </w:tc>
      </w:tr>
      <w:tr>
        <w:tc>
          <w:tcPr>
            <w:tcW w:type="dxa" w:w="4968"/>
          </w:tcPr>
          <w:p>
            <w:r>
              <w:t>Organization</w:t>
            </w:r>
          </w:p>
        </w:tc>
        <w:tc>
          <w:tcPr>
            <w:tcW w:type="dxa" w:w="4968"/>
          </w:tcPr>
          <w:p>
            <w:r>
              <w:t>Data Alcott Systems</w:t>
            </w:r>
          </w:p>
        </w:tc>
      </w:tr>
      <w:tr>
        <w:tc>
          <w:tcPr>
            <w:tcW w:type="dxa" w:w="4968"/>
          </w:tcPr>
          <w:p>
            <w:r>
              <w:t>Target audience</w:t>
            </w:r>
          </w:p>
        </w:tc>
        <w:tc>
          <w:tcPr>
            <w:tcW w:type="dxa" w:w="4968"/>
          </w:tcPr>
          <w:p>
            <w:r>
              <w:t>Students, freshers, and internship seekers</w:t>
            </w:r>
          </w:p>
        </w:tc>
      </w:tr>
      <w:tr>
        <w:tc>
          <w:tcPr>
            <w:tcW w:type="dxa" w:w="4968"/>
          </w:tcPr>
          <w:p>
            <w:r>
              <w:t>Primary objective</w:t>
            </w:r>
          </w:p>
        </w:tc>
        <w:tc>
          <w:tcPr>
            <w:tcW w:type="dxa" w:w="4968"/>
          </w:tcPr>
          <w:p>
            <w:r>
              <w:t>Identify SEO issues and provide actionable recommendations</w:t>
            </w:r>
          </w:p>
        </w:tc>
      </w:tr>
      <w:tr>
        <w:tc>
          <w:tcPr>
            <w:tcW w:type="dxa" w:w="4968"/>
          </w:tcPr>
          <w:p>
            <w:r>
              <w:t>Tools evidenced</w:t>
            </w:r>
          </w:p>
        </w:tc>
        <w:tc>
          <w:tcPr>
            <w:tcW w:type="dxa" w:w="4968"/>
          </w:tcPr>
          <w:p>
            <w:r>
              <w:t>Google PageSpeed Insights and SEMrush</w:t>
            </w:r>
          </w:p>
        </w:tc>
      </w:tr>
    </w:tbl>
    <w:p>
      <w:pPr>
        <w:pStyle w:val="Heading1"/>
      </w:pPr>
      <w:r>
        <w:t>3. Technical SEO Audit</w:t>
      </w:r>
    </w:p>
    <w:p>
      <w:pPr>
        <w:pStyle w:val="Heading2"/>
      </w:pPr>
      <w:r>
        <w:t>3.1 PageSpeed Insights – Mobile</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Observed result</w:t>
            </w:r>
          </w:p>
        </w:tc>
        <w:tc>
          <w:tcPr>
            <w:tcW w:type="dxa" w:w="3312"/>
          </w:tcPr>
          <w:p>
            <w:r>
              <w:t>Interpretation</w:t>
            </w:r>
          </w:p>
        </w:tc>
      </w:tr>
      <w:tr>
        <w:tc>
          <w:tcPr>
            <w:tcW w:type="dxa" w:w="3312"/>
          </w:tcPr>
          <w:p>
            <w:r>
              <w:t>Core Web Vitals assessment</w:t>
            </w:r>
          </w:p>
        </w:tc>
        <w:tc>
          <w:tcPr>
            <w:tcW w:type="dxa" w:w="3312"/>
          </w:tcPr>
          <w:p>
            <w:r>
              <w:t>Passed</w:t>
            </w:r>
          </w:p>
        </w:tc>
        <w:tc>
          <w:tcPr>
            <w:tcW w:type="dxa" w:w="3312"/>
          </w:tcPr>
          <w:p>
            <w:r>
              <w:t>Real-user assessment shown as passed</w:t>
            </w:r>
          </w:p>
        </w:tc>
      </w:tr>
      <w:tr>
        <w:tc>
          <w:tcPr>
            <w:tcW w:type="dxa" w:w="3312"/>
          </w:tcPr>
          <w:p>
            <w:r>
              <w:t>LCP</w:t>
            </w:r>
          </w:p>
        </w:tc>
        <w:tc>
          <w:tcPr>
            <w:tcW w:type="dxa" w:w="3312"/>
          </w:tcPr>
          <w:p>
            <w:r>
              <w:t>2.0 s</w:t>
            </w:r>
          </w:p>
        </w:tc>
        <w:tc>
          <w:tcPr>
            <w:tcW w:type="dxa" w:w="3312"/>
          </w:tcPr>
          <w:p>
            <w:r>
              <w:t>Within the displayed green range</w:t>
            </w:r>
          </w:p>
        </w:tc>
      </w:tr>
      <w:tr>
        <w:tc>
          <w:tcPr>
            <w:tcW w:type="dxa" w:w="3312"/>
          </w:tcPr>
          <w:p>
            <w:r>
              <w:t>INP</w:t>
            </w:r>
          </w:p>
        </w:tc>
        <w:tc>
          <w:tcPr>
            <w:tcW w:type="dxa" w:w="3312"/>
          </w:tcPr>
          <w:p>
            <w:r>
              <w:t>134 ms</w:t>
            </w:r>
          </w:p>
        </w:tc>
        <w:tc>
          <w:tcPr>
            <w:tcW w:type="dxa" w:w="3312"/>
          </w:tcPr>
          <w:p>
            <w:r>
              <w:t>Within the displayed green range</w:t>
            </w:r>
          </w:p>
        </w:tc>
      </w:tr>
      <w:tr>
        <w:tc>
          <w:tcPr>
            <w:tcW w:type="dxa" w:w="3312"/>
          </w:tcPr>
          <w:p>
            <w:r>
              <w:t>CLS</w:t>
            </w:r>
          </w:p>
        </w:tc>
        <w:tc>
          <w:tcPr>
            <w:tcW w:type="dxa" w:w="3312"/>
          </w:tcPr>
          <w:p>
            <w:r>
              <w:t>0</w:t>
            </w:r>
          </w:p>
        </w:tc>
        <w:tc>
          <w:tcPr>
            <w:tcW w:type="dxa" w:w="3312"/>
          </w:tcPr>
          <w:p>
            <w:r>
              <w:t>No layout shift shown in field data</w:t>
            </w:r>
          </w:p>
        </w:tc>
      </w:tr>
      <w:tr>
        <w:tc>
          <w:tcPr>
            <w:tcW w:type="dxa" w:w="3312"/>
          </w:tcPr>
          <w:p>
            <w:r>
              <w:t>FCP</w:t>
            </w:r>
          </w:p>
        </w:tc>
        <w:tc>
          <w:tcPr>
            <w:tcW w:type="dxa" w:w="3312"/>
          </w:tcPr>
          <w:p>
            <w:r>
              <w:t>1.6 s</w:t>
            </w:r>
          </w:p>
        </w:tc>
        <w:tc>
          <w:tcPr>
            <w:tcW w:type="dxa" w:w="3312"/>
          </w:tcPr>
          <w:p>
            <w:r>
              <w:t>Displayed as green</w:t>
            </w:r>
          </w:p>
        </w:tc>
      </w:tr>
      <w:tr>
        <w:tc>
          <w:tcPr>
            <w:tcW w:type="dxa" w:w="3312"/>
          </w:tcPr>
          <w:p>
            <w:r>
              <w:t>TTFB</w:t>
            </w:r>
          </w:p>
        </w:tc>
        <w:tc>
          <w:tcPr>
            <w:tcW w:type="dxa" w:w="3312"/>
          </w:tcPr>
          <w:p>
            <w:r>
              <w:t>0.9 s</w:t>
            </w:r>
          </w:p>
        </w:tc>
        <w:tc>
          <w:tcPr>
            <w:tcW w:type="dxa" w:w="3312"/>
          </w:tcPr>
          <w:p>
            <w:r>
              <w:t>Displayed as orange</w:t>
            </w:r>
          </w:p>
        </w:tc>
      </w:tr>
      <w:tr>
        <w:tc>
          <w:tcPr>
            <w:tcW w:type="dxa" w:w="3312"/>
          </w:tcPr>
          <w:p>
            <w:r>
              <w:t>Performance score</w:t>
            </w:r>
          </w:p>
        </w:tc>
        <w:tc>
          <w:tcPr>
            <w:tcW w:type="dxa" w:w="3312"/>
          </w:tcPr>
          <w:p>
            <w:r>
              <w:t>34</w:t>
            </w:r>
          </w:p>
        </w:tc>
        <w:tc>
          <w:tcPr>
            <w:tcW w:type="dxa" w:w="3312"/>
          </w:tcPr>
          <w:p>
            <w:r>
              <w:t>Needs improvement</w:t>
            </w:r>
          </w:p>
        </w:tc>
      </w:tr>
      <w:tr>
        <w:tc>
          <w:tcPr>
            <w:tcW w:type="dxa" w:w="3312"/>
          </w:tcPr>
          <w:p>
            <w:r>
              <w:t>Accessibility</w:t>
            </w:r>
          </w:p>
        </w:tc>
        <w:tc>
          <w:tcPr>
            <w:tcW w:type="dxa" w:w="3312"/>
          </w:tcPr>
          <w:p>
            <w:r>
              <w:t>75</w:t>
            </w:r>
          </w:p>
        </w:tc>
        <w:tc>
          <w:tcPr>
            <w:tcW w:type="dxa" w:w="3312"/>
          </w:tcPr>
          <w:p>
            <w:r>
              <w:t>Improvement opportunity</w:t>
            </w:r>
          </w:p>
        </w:tc>
      </w:tr>
      <w:tr>
        <w:tc>
          <w:tcPr>
            <w:tcW w:type="dxa" w:w="3312"/>
          </w:tcPr>
          <w:p>
            <w:r>
              <w:t>Best Practices</w:t>
            </w:r>
          </w:p>
        </w:tc>
        <w:tc>
          <w:tcPr>
            <w:tcW w:type="dxa" w:w="3312"/>
          </w:tcPr>
          <w:p>
            <w:r>
              <w:t>100</w:t>
            </w:r>
          </w:p>
        </w:tc>
        <w:tc>
          <w:tcPr>
            <w:tcW w:type="dxa" w:w="3312"/>
          </w:tcPr>
          <w:p>
            <w:r>
              <w:t>Strong displayed score</w:t>
            </w:r>
          </w:p>
        </w:tc>
      </w:tr>
      <w:tr>
        <w:tc>
          <w:tcPr>
            <w:tcW w:type="dxa" w:w="3312"/>
          </w:tcPr>
          <w:p>
            <w:r>
              <w:t>SEO</w:t>
            </w:r>
          </w:p>
        </w:tc>
        <w:tc>
          <w:tcPr>
            <w:tcW w:type="dxa" w:w="3312"/>
          </w:tcPr>
          <w:p>
            <w:r>
              <w:t>85</w:t>
            </w:r>
          </w:p>
        </w:tc>
        <w:tc>
          <w:tcPr>
            <w:tcW w:type="dxa" w:w="3312"/>
          </w:tcPr>
          <w:p>
            <w:r>
              <w:t>Improvement opportunity</w:t>
            </w:r>
          </w:p>
        </w:tc>
      </w:tr>
    </w:tbl>
    <w:p>
      <w:r>
        <w:t>Mobile finding: the real-user Core Web Vitals assessment is passed, but the lab Performance score is 34. Optimize large images, JavaScript, third-party resources, and above-the-fold content.</w:t>
      </w:r>
    </w:p>
    <w:p>
      <w:pPr>
        <w:pStyle w:val="Heading2"/>
      </w:pPr>
      <w:r>
        <w:t>3.2 PageSpeed Insights – Desktop</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Observed result</w:t>
            </w:r>
          </w:p>
        </w:tc>
        <w:tc>
          <w:tcPr>
            <w:tcW w:type="dxa" w:w="3312"/>
          </w:tcPr>
          <w:p>
            <w:r>
              <w:t>Interpretation</w:t>
            </w:r>
          </w:p>
        </w:tc>
      </w:tr>
      <w:tr>
        <w:tc>
          <w:tcPr>
            <w:tcW w:type="dxa" w:w="3312"/>
          </w:tcPr>
          <w:p>
            <w:r>
              <w:t>Core Web Vitals assessment</w:t>
            </w:r>
          </w:p>
        </w:tc>
        <w:tc>
          <w:tcPr>
            <w:tcW w:type="dxa" w:w="3312"/>
          </w:tcPr>
          <w:p>
            <w:r>
              <w:t>Failed</w:t>
            </w:r>
          </w:p>
        </w:tc>
        <w:tc>
          <w:tcPr>
            <w:tcW w:type="dxa" w:w="3312"/>
          </w:tcPr>
          <w:p>
            <w:r>
              <w:t>Real-user assessment shown as failed</w:t>
            </w:r>
          </w:p>
        </w:tc>
      </w:tr>
      <w:tr>
        <w:tc>
          <w:tcPr>
            <w:tcW w:type="dxa" w:w="3312"/>
          </w:tcPr>
          <w:p>
            <w:r>
              <w:t>LCP</w:t>
            </w:r>
          </w:p>
        </w:tc>
        <w:tc>
          <w:tcPr>
            <w:tcW w:type="dxa" w:w="3312"/>
          </w:tcPr>
          <w:p>
            <w:r>
              <w:t>1.9 s</w:t>
            </w:r>
          </w:p>
        </w:tc>
        <w:tc>
          <w:tcPr>
            <w:tcW w:type="dxa" w:w="3312"/>
          </w:tcPr>
          <w:p>
            <w:r>
              <w:t>Displayed as green</w:t>
            </w:r>
          </w:p>
        </w:tc>
      </w:tr>
      <w:tr>
        <w:tc>
          <w:tcPr>
            <w:tcW w:type="dxa" w:w="3312"/>
          </w:tcPr>
          <w:p>
            <w:r>
              <w:t>INP</w:t>
            </w:r>
          </w:p>
        </w:tc>
        <w:tc>
          <w:tcPr>
            <w:tcW w:type="dxa" w:w="3312"/>
          </w:tcPr>
          <w:p>
            <w:r>
              <w:t>30 ms</w:t>
            </w:r>
          </w:p>
        </w:tc>
        <w:tc>
          <w:tcPr>
            <w:tcW w:type="dxa" w:w="3312"/>
          </w:tcPr>
          <w:p>
            <w:r>
              <w:t>Displayed as green</w:t>
            </w:r>
          </w:p>
        </w:tc>
      </w:tr>
      <w:tr>
        <w:tc>
          <w:tcPr>
            <w:tcW w:type="dxa" w:w="3312"/>
          </w:tcPr>
          <w:p>
            <w:r>
              <w:t>CLS</w:t>
            </w:r>
          </w:p>
        </w:tc>
        <w:tc>
          <w:tcPr>
            <w:tcW w:type="dxa" w:w="3312"/>
          </w:tcPr>
          <w:p>
            <w:r>
              <w:t>0.23</w:t>
            </w:r>
          </w:p>
        </w:tc>
        <w:tc>
          <w:tcPr>
            <w:tcW w:type="dxa" w:w="3312"/>
          </w:tcPr>
          <w:p>
            <w:r>
              <w:t>Layout shift needs improvement</w:t>
            </w:r>
          </w:p>
        </w:tc>
      </w:tr>
      <w:tr>
        <w:tc>
          <w:tcPr>
            <w:tcW w:type="dxa" w:w="3312"/>
          </w:tcPr>
          <w:p>
            <w:r>
              <w:t>FCP</w:t>
            </w:r>
          </w:p>
        </w:tc>
        <w:tc>
          <w:tcPr>
            <w:tcW w:type="dxa" w:w="3312"/>
          </w:tcPr>
          <w:p>
            <w:r>
              <w:t>1.4 s</w:t>
            </w:r>
          </w:p>
        </w:tc>
        <w:tc>
          <w:tcPr>
            <w:tcW w:type="dxa" w:w="3312"/>
          </w:tcPr>
          <w:p>
            <w:r>
              <w:t>Displayed as green</w:t>
            </w:r>
          </w:p>
        </w:tc>
      </w:tr>
      <w:tr>
        <w:tc>
          <w:tcPr>
            <w:tcW w:type="dxa" w:w="3312"/>
          </w:tcPr>
          <w:p>
            <w:r>
              <w:t>TTFB</w:t>
            </w:r>
          </w:p>
        </w:tc>
        <w:tc>
          <w:tcPr>
            <w:tcW w:type="dxa" w:w="3312"/>
          </w:tcPr>
          <w:p>
            <w:r>
              <w:t>0.8 s</w:t>
            </w:r>
          </w:p>
        </w:tc>
        <w:tc>
          <w:tcPr>
            <w:tcW w:type="dxa" w:w="3312"/>
          </w:tcPr>
          <w:p>
            <w:r>
              <w:t>Displayed as orange</w:t>
            </w:r>
          </w:p>
        </w:tc>
      </w:tr>
      <w:tr>
        <w:tc>
          <w:tcPr>
            <w:tcW w:type="dxa" w:w="3312"/>
          </w:tcPr>
          <w:p>
            <w:r>
              <w:t>Performance score</w:t>
            </w:r>
          </w:p>
        </w:tc>
        <w:tc>
          <w:tcPr>
            <w:tcW w:type="dxa" w:w="3312"/>
          </w:tcPr>
          <w:p>
            <w:r>
              <w:t>61</w:t>
            </w:r>
          </w:p>
        </w:tc>
        <w:tc>
          <w:tcPr>
            <w:tcW w:type="dxa" w:w="3312"/>
          </w:tcPr>
          <w:p>
            <w:r>
              <w:t>Moderate; improvement opportunity</w:t>
            </w:r>
          </w:p>
        </w:tc>
      </w:tr>
      <w:tr>
        <w:tc>
          <w:tcPr>
            <w:tcW w:type="dxa" w:w="3312"/>
          </w:tcPr>
          <w:p>
            <w:r>
              <w:t>Accessibility</w:t>
            </w:r>
          </w:p>
        </w:tc>
        <w:tc>
          <w:tcPr>
            <w:tcW w:type="dxa" w:w="3312"/>
          </w:tcPr>
          <w:p>
            <w:r>
              <w:t>79</w:t>
            </w:r>
          </w:p>
        </w:tc>
        <w:tc>
          <w:tcPr>
            <w:tcW w:type="dxa" w:w="3312"/>
          </w:tcPr>
          <w:p>
            <w:r>
              <w:t>Improvement opportunity</w:t>
            </w:r>
          </w:p>
        </w:tc>
      </w:tr>
      <w:tr>
        <w:tc>
          <w:tcPr>
            <w:tcW w:type="dxa" w:w="3312"/>
          </w:tcPr>
          <w:p>
            <w:r>
              <w:t>Best Practices</w:t>
            </w:r>
          </w:p>
        </w:tc>
        <w:tc>
          <w:tcPr>
            <w:tcW w:type="dxa" w:w="3312"/>
          </w:tcPr>
          <w:p>
            <w:r>
              <w:t>96</w:t>
            </w:r>
          </w:p>
        </w:tc>
        <w:tc>
          <w:tcPr>
            <w:tcW w:type="dxa" w:w="3312"/>
          </w:tcPr>
          <w:p>
            <w:r>
              <w:t>Generally strong</w:t>
            </w:r>
          </w:p>
        </w:tc>
      </w:tr>
      <w:tr>
        <w:tc>
          <w:tcPr>
            <w:tcW w:type="dxa" w:w="3312"/>
          </w:tcPr>
          <w:p>
            <w:r>
              <w:t>SEO</w:t>
            </w:r>
          </w:p>
        </w:tc>
        <w:tc>
          <w:tcPr>
            <w:tcW w:type="dxa" w:w="3312"/>
          </w:tcPr>
          <w:p>
            <w:r>
              <w:t>92</w:t>
            </w:r>
          </w:p>
        </w:tc>
        <w:tc>
          <w:tcPr>
            <w:tcW w:type="dxa" w:w="3312"/>
          </w:tcPr>
          <w:p>
            <w:r>
              <w:t>Good displayed score</w:t>
            </w:r>
          </w:p>
        </w:tc>
      </w:tr>
    </w:tbl>
    <w:p>
      <w:r>
        <w:t>Desktop finding: the visible CLS value of 0.23 is the clearest performance issue. Reserve space for images, banners, advertisements, and dynamic elements.</w:t>
      </w:r>
    </w:p>
    <w:p>
      <w:pPr>
        <w:pStyle w:val="Heading2"/>
      </w:pPr>
      <w:r>
        <w:t>3.3 SEMrush Site Audit</w:t>
      </w:r>
    </w:p>
    <w:tbl>
      <w:tblPr>
        <w:tblStyle w:val="TableGrid"/>
        <w:tblW w:type="auto" w:w="0"/>
        <w:tblLook w:firstColumn="1" w:firstRow="1" w:lastColumn="0" w:lastRow="0" w:noHBand="0" w:noVBand="1" w:val="04A0"/>
      </w:tblPr>
      <w:tblGrid>
        <w:gridCol w:w="4968"/>
        <w:gridCol w:w="4968"/>
      </w:tblGrid>
      <w:tr>
        <w:tc>
          <w:tcPr>
            <w:tcW w:type="dxa" w:w="4968"/>
          </w:tcPr>
          <w:p>
            <w:r>
              <w:t>SEMrush item</w:t>
            </w:r>
          </w:p>
        </w:tc>
        <w:tc>
          <w:tcPr>
            <w:tcW w:type="dxa" w:w="4968"/>
          </w:tcPr>
          <w:p>
            <w:r>
              <w:t>Observed result</w:t>
            </w:r>
          </w:p>
        </w:tc>
      </w:tr>
      <w:tr>
        <w:tc>
          <w:tcPr>
            <w:tcW w:type="dxa" w:w="4968"/>
          </w:tcPr>
          <w:p>
            <w:r>
              <w:t>Pages crawled</w:t>
            </w:r>
          </w:p>
        </w:tc>
        <w:tc>
          <w:tcPr>
            <w:tcW w:type="dxa" w:w="4968"/>
          </w:tcPr>
          <w:p>
            <w:r>
              <w:t>100 / 100</w:t>
            </w:r>
          </w:p>
        </w:tc>
      </w:tr>
      <w:tr>
        <w:tc>
          <w:tcPr>
            <w:tcW w:type="dxa" w:w="4968"/>
          </w:tcPr>
          <w:p>
            <w:r>
              <w:t>Site Health</w:t>
            </w:r>
          </w:p>
        </w:tc>
        <w:tc>
          <w:tcPr>
            <w:tcW w:type="dxa" w:w="4968"/>
          </w:tcPr>
          <w:p>
            <w:r>
              <w:t>71%</w:t>
            </w:r>
          </w:p>
        </w:tc>
      </w:tr>
      <w:tr>
        <w:tc>
          <w:tcPr>
            <w:tcW w:type="dxa" w:w="4968"/>
          </w:tcPr>
          <w:p>
            <w:r>
              <w:t>AI Search Health</w:t>
            </w:r>
          </w:p>
        </w:tc>
        <w:tc>
          <w:tcPr>
            <w:tcW w:type="dxa" w:w="4968"/>
          </w:tcPr>
          <w:p>
            <w:r>
              <w:t>78%</w:t>
            </w:r>
          </w:p>
        </w:tc>
      </w:tr>
      <w:tr>
        <w:tc>
          <w:tcPr>
            <w:tcW w:type="dxa" w:w="4968"/>
          </w:tcPr>
          <w:p>
            <w:r>
              <w:t>Errors</w:t>
            </w:r>
          </w:p>
        </w:tc>
        <w:tc>
          <w:tcPr>
            <w:tcW w:type="dxa" w:w="4968"/>
          </w:tcPr>
          <w:p>
            <w:r>
              <w:t>38</w:t>
            </w:r>
          </w:p>
        </w:tc>
      </w:tr>
      <w:tr>
        <w:tc>
          <w:tcPr>
            <w:tcW w:type="dxa" w:w="4968"/>
          </w:tcPr>
          <w:p>
            <w:r>
              <w:t>Warnings</w:t>
            </w:r>
          </w:p>
        </w:tc>
        <w:tc>
          <w:tcPr>
            <w:tcW w:type="dxa" w:w="4968"/>
          </w:tcPr>
          <w:p>
            <w:r>
              <w:t>455</w:t>
            </w:r>
          </w:p>
        </w:tc>
      </w:tr>
      <w:tr>
        <w:tc>
          <w:tcPr>
            <w:tcW w:type="dxa" w:w="4968"/>
          </w:tcPr>
          <w:p>
            <w:r>
              <w:t>Crawlability</w:t>
            </w:r>
          </w:p>
        </w:tc>
        <w:tc>
          <w:tcPr>
            <w:tcW w:type="dxa" w:w="4968"/>
          </w:tcPr>
          <w:p>
            <w:r>
              <w:t>85%</w:t>
            </w:r>
          </w:p>
        </w:tc>
      </w:tr>
      <w:tr>
        <w:tc>
          <w:tcPr>
            <w:tcW w:type="dxa" w:w="4968"/>
          </w:tcPr>
          <w:p>
            <w:r>
              <w:t>HTTPS</w:t>
            </w:r>
          </w:p>
        </w:tc>
        <w:tc>
          <w:tcPr>
            <w:tcW w:type="dxa" w:w="4968"/>
          </w:tcPr>
          <w:p>
            <w:r>
              <w:t>98%</w:t>
            </w:r>
          </w:p>
        </w:tc>
      </w:tr>
      <w:tr>
        <w:tc>
          <w:tcPr>
            <w:tcW w:type="dxa" w:w="4968"/>
          </w:tcPr>
          <w:p>
            <w:r>
              <w:t>Site Performance</w:t>
            </w:r>
          </w:p>
        </w:tc>
        <w:tc>
          <w:tcPr>
            <w:tcW w:type="dxa" w:w="4968"/>
          </w:tcPr>
          <w:p>
            <w:r>
              <w:t>91%</w:t>
            </w:r>
          </w:p>
        </w:tc>
      </w:tr>
      <w:tr>
        <w:tc>
          <w:tcPr>
            <w:tcW w:type="dxa" w:w="4968"/>
          </w:tcPr>
          <w:p>
            <w:r>
              <w:t>Internal Linking</w:t>
            </w:r>
          </w:p>
        </w:tc>
        <w:tc>
          <w:tcPr>
            <w:tcW w:type="dxa" w:w="4968"/>
          </w:tcPr>
          <w:p>
            <w:r>
              <w:t>84%</w:t>
            </w:r>
          </w:p>
        </w:tc>
      </w:tr>
      <w:tr>
        <w:tc>
          <w:tcPr>
            <w:tcW w:type="dxa" w:w="4968"/>
          </w:tcPr>
          <w:p>
            <w:r>
              <w:t>Markups</w:t>
            </w:r>
          </w:p>
        </w:tc>
        <w:tc>
          <w:tcPr>
            <w:tcW w:type="dxa" w:w="4968"/>
          </w:tcPr>
          <w:p>
            <w:r>
              <w:t>87%</w:t>
            </w:r>
          </w:p>
        </w:tc>
      </w:tr>
      <w:tr>
        <w:tc>
          <w:tcPr>
            <w:tcW w:type="dxa" w:w="4968"/>
          </w:tcPr>
          <w:p>
            <w:r>
              <w:t>Core Web Vitals</w:t>
            </w:r>
          </w:p>
        </w:tc>
        <w:tc>
          <w:tcPr>
            <w:tcW w:type="dxa" w:w="4968"/>
          </w:tcPr>
          <w:p>
            <w:r>
              <w:t>Not implemented in the displayed project view</w:t>
            </w:r>
          </w:p>
        </w:tc>
      </w:tr>
      <w:tr>
        <w:tc>
          <w:tcPr>
            <w:tcW w:type="dxa" w:w="4968"/>
          </w:tcPr>
          <w:p>
            <w:r>
              <w:t>Internal SEO</w:t>
            </w:r>
          </w:p>
        </w:tc>
        <w:tc>
          <w:tcPr>
            <w:tcW w:type="dxa" w:w="4968"/>
          </w:tcPr>
          <w:p>
            <w:r>
              <w:t>Not implemented in the displayed project view</w:t>
            </w:r>
          </w:p>
        </w:tc>
      </w:tr>
    </w:tbl>
    <w:p>
      <w:r>
        <w:t>SEMrush displays 38 errors and 455 warnings. Open and export the individual issues to map each one to an exact URL and fix.</w:t>
      </w:r>
    </w:p>
    <w:p>
      <w:pPr>
        <w:pStyle w:val="Heading2"/>
      </w:pPr>
      <w:r>
        <w:t>3.4 Robots.txt and Sitemap</w:t>
      </w:r>
    </w:p>
    <w:p>
      <w:pPr>
        <w:pStyle w:val="ListBullet"/>
      </w:pPr>
      <w:r>
        <w:t>The supplied robots.txt screenshot shows multiple user-agent sections and a visible Sitemap directive.</w:t>
      </w:r>
    </w:p>
    <w:p>
      <w:pPr>
        <w:pStyle w:val="ListBullet"/>
      </w:pPr>
      <w:r>
        <w:t>The supplied sitemap.xml screenshot displays a list of URLs, indicating that an XML sitemap is available.</w:t>
      </w:r>
    </w:p>
    <w:p>
      <w:pPr>
        <w:pStyle w:val="ListBullet"/>
      </w:pPr>
      <w:r>
        <w:t>A full validation of every sitemap URL, last-modified date, canonical URL, and indexability status requires opening the files or using a crawler.</w:t>
      </w:r>
    </w:p>
    <w:p>
      <w:pPr>
        <w:pStyle w:val="Heading1"/>
      </w:pPr>
      <w:r>
        <w:t>4. On-Page SEO Audit</w:t>
      </w:r>
    </w:p>
    <w:p>
      <w:r>
        <w:t>The supplied screenshots do not show the complete HTML source or page-level title/meta inventories. Therefore, the following are audit checks and recommendations rather than confirmed page-level defects.</w:t>
      </w:r>
    </w:p>
    <w:p>
      <w:pPr>
        <w:pStyle w:val="ListBullet"/>
      </w:pPr>
      <w:r>
        <w:t>Review unique title tags.</w:t>
      </w:r>
    </w:p>
    <w:p>
      <w:pPr>
        <w:pStyle w:val="ListBullet"/>
      </w:pPr>
      <w:r>
        <w:t>Write descriptive meta descriptions.</w:t>
      </w:r>
    </w:p>
    <w:p>
      <w:pPr>
        <w:pStyle w:val="ListBullet"/>
      </w:pPr>
      <w:r>
        <w:t>Ensure one clear H1 per important page.</w:t>
      </w:r>
    </w:p>
    <w:p>
      <w:pPr>
        <w:pStyle w:val="ListBullet"/>
      </w:pPr>
      <w:r>
        <w:t>Use logical H2/H3 headings.</w:t>
      </w:r>
    </w:p>
    <w:p>
      <w:pPr>
        <w:pStyle w:val="ListBullet"/>
      </w:pPr>
      <w:r>
        <w:t>Add descriptive image alt text.</w:t>
      </w:r>
    </w:p>
    <w:p>
      <w:pPr>
        <w:pStyle w:val="ListBullet"/>
      </w:pPr>
      <w:r>
        <w:t>Improve internal links between relevant pages.</w:t>
      </w:r>
    </w:p>
    <w:p>
      <w:pPr>
        <w:pStyle w:val="ListBullet"/>
      </w:pPr>
      <w:r>
        <w:t>Avoid repetitive keyword use.</w:t>
      </w:r>
    </w:p>
    <w:p>
      <w:pPr>
        <w:pStyle w:val="ListBullet"/>
      </w:pPr>
      <w:r>
        <w:t>Review consistency of pricing, certificate, eligibility, and duration information.</w:t>
      </w:r>
    </w:p>
    <w:p>
      <w:pPr>
        <w:pStyle w:val="Heading1"/>
      </w:pPr>
      <w:r>
        <w:t>5. Off-Page SEO Audit</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SEMrush screenshot result</w:t>
            </w:r>
          </w:p>
        </w:tc>
        <w:tc>
          <w:tcPr>
            <w:tcW w:type="dxa" w:w="3312"/>
          </w:tcPr>
          <w:p>
            <w:r>
              <w:t>Comment</w:t>
            </w:r>
          </w:p>
        </w:tc>
      </w:tr>
      <w:tr>
        <w:tc>
          <w:tcPr>
            <w:tcW w:type="dxa" w:w="3312"/>
          </w:tcPr>
          <w:p>
            <w:r>
              <w:t>Authority Score</w:t>
            </w:r>
          </w:p>
        </w:tc>
        <w:tc>
          <w:tcPr>
            <w:tcW w:type="dxa" w:w="3312"/>
          </w:tcPr>
          <w:p>
            <w:r>
              <w:t>8</w:t>
            </w:r>
          </w:p>
        </w:tc>
        <w:tc>
          <w:tcPr>
            <w:tcW w:type="dxa" w:w="3312"/>
          </w:tcPr>
          <w:p>
            <w:r>
              <w:t>Low authority indicator in the displayed tool</w:t>
            </w:r>
          </w:p>
        </w:tc>
      </w:tr>
      <w:tr>
        <w:tc>
          <w:tcPr>
            <w:tcW w:type="dxa" w:w="3312"/>
          </w:tcPr>
          <w:p>
            <w:r>
              <w:t>Organic Traffic</w:t>
            </w:r>
          </w:p>
        </w:tc>
        <w:tc>
          <w:tcPr>
            <w:tcW w:type="dxa" w:w="3312"/>
          </w:tcPr>
          <w:p>
            <w:r>
              <w:t>908 (-2.4%)</w:t>
            </w:r>
          </w:p>
        </w:tc>
        <w:tc>
          <w:tcPr>
            <w:tcW w:type="dxa" w:w="3312"/>
          </w:tcPr>
          <w:p>
            <w:r>
              <w:t>Tool estimate; date shown as 17 Sep 2026</w:t>
            </w:r>
          </w:p>
        </w:tc>
      </w:tr>
      <w:tr>
        <w:tc>
          <w:tcPr>
            <w:tcW w:type="dxa" w:w="3312"/>
          </w:tcPr>
          <w:p>
            <w:r>
              <w:t>Organic Keywords</w:t>
            </w:r>
          </w:p>
        </w:tc>
        <w:tc>
          <w:tcPr>
            <w:tcW w:type="dxa" w:w="3312"/>
          </w:tcPr>
          <w:p>
            <w:r>
              <w:t>111 (+44%)</w:t>
            </w:r>
          </w:p>
        </w:tc>
        <w:tc>
          <w:tcPr>
            <w:tcW w:type="dxa" w:w="3312"/>
          </w:tcPr>
          <w:p>
            <w:r>
              <w:t>Tool estimate</w:t>
            </w:r>
          </w:p>
        </w:tc>
      </w:tr>
      <w:tr>
        <w:tc>
          <w:tcPr>
            <w:tcW w:type="dxa" w:w="3312"/>
          </w:tcPr>
          <w:p>
            <w:r>
              <w:t>Referring Domains</w:t>
            </w:r>
          </w:p>
        </w:tc>
        <w:tc>
          <w:tcPr>
            <w:tcW w:type="dxa" w:w="3312"/>
          </w:tcPr>
          <w:p>
            <w:r>
              <w:t>61</w:t>
            </w:r>
          </w:p>
        </w:tc>
        <w:tc>
          <w:tcPr>
            <w:tcW w:type="dxa" w:w="3312"/>
          </w:tcPr>
          <w:p>
            <w:r>
              <w:t>Displayed count</w:t>
            </w:r>
          </w:p>
        </w:tc>
      </w:tr>
      <w:tr>
        <w:tc>
          <w:tcPr>
            <w:tcW w:type="dxa" w:w="3312"/>
          </w:tcPr>
          <w:p>
            <w:r>
              <w:t>Backlinks</w:t>
            </w:r>
          </w:p>
        </w:tc>
        <w:tc>
          <w:tcPr>
            <w:tcW w:type="dxa" w:w="3312"/>
          </w:tcPr>
          <w:p>
            <w:r>
              <w:t>75</w:t>
            </w:r>
          </w:p>
        </w:tc>
        <w:tc>
          <w:tcPr>
            <w:tcW w:type="dxa" w:w="3312"/>
          </w:tcPr>
          <w:p>
            <w:r>
              <w:t>Displayed count</w:t>
            </w:r>
          </w:p>
        </w:tc>
      </w:tr>
      <w:tr>
        <w:tc>
          <w:tcPr>
            <w:tcW w:type="dxa" w:w="3312"/>
          </w:tcPr>
          <w:p>
            <w:r>
              <w:t>Paid Traffic</w:t>
            </w:r>
          </w:p>
        </w:tc>
        <w:tc>
          <w:tcPr>
            <w:tcW w:type="dxa" w:w="3312"/>
          </w:tcPr>
          <w:p>
            <w:r>
              <w:t>0</w:t>
            </w:r>
          </w:p>
        </w:tc>
        <w:tc>
          <w:tcPr>
            <w:tcW w:type="dxa" w:w="3312"/>
          </w:tcPr>
          <w:p>
            <w:r>
              <w:t>Displayed count</w:t>
            </w:r>
          </w:p>
        </w:tc>
      </w:tr>
    </w:tbl>
    <w:p>
      <w:r>
        <w:t>The displayed Authority Score is 8, with 61 referring domains and 75 backlinks. Inspect the quality and relevance of these domains rather than focusing only on quantity.</w:t>
      </w:r>
    </w:p>
    <w:p>
      <w:pPr>
        <w:pStyle w:val="Heading1"/>
      </w:pPr>
      <w:r>
        <w:t>6. Competitor Analysis</w:t>
      </w:r>
    </w:p>
    <w:p>
      <w:r>
        <w:t>Potential comparison websites include Internshala, Unstop, and LetsIntern. Compare them using the same country, database, device, and date settings.</w:t>
      </w:r>
    </w:p>
    <w:tbl>
      <w:tblPr>
        <w:tblStyle w:val="TableGrid"/>
        <w:tblW w:type="auto" w:w="0"/>
        <w:tblLook w:firstColumn="1" w:firstRow="1" w:lastColumn="0" w:lastRow="0" w:noHBand="0" w:noVBand="1" w:val="04A0"/>
      </w:tblPr>
      <w:tblGrid>
        <w:gridCol w:w="4968"/>
        <w:gridCol w:w="4968"/>
      </w:tblGrid>
      <w:tr>
        <w:tc>
          <w:tcPr>
            <w:tcW w:type="dxa" w:w="4968"/>
          </w:tcPr>
          <w:p>
            <w:r>
              <w:t>Comparison area</w:t>
            </w:r>
          </w:p>
        </w:tc>
        <w:tc>
          <w:tcPr>
            <w:tcW w:type="dxa" w:w="4968"/>
          </w:tcPr>
          <w:p>
            <w:r>
              <w:t>What to compare</w:t>
            </w:r>
          </w:p>
        </w:tc>
      </w:tr>
      <w:tr>
        <w:tc>
          <w:tcPr>
            <w:tcW w:type="dxa" w:w="4968"/>
          </w:tcPr>
          <w:p>
            <w:r>
              <w:t>Organic keywords</w:t>
            </w:r>
          </w:p>
        </w:tc>
        <w:tc>
          <w:tcPr>
            <w:tcW w:type="dxa" w:w="4968"/>
          </w:tcPr>
          <w:p>
            <w:r>
              <w:t>Shared keywords, missing keywords, and relevant landing pages</w:t>
            </w:r>
          </w:p>
        </w:tc>
      </w:tr>
      <w:tr>
        <w:tc>
          <w:tcPr>
            <w:tcW w:type="dxa" w:w="4968"/>
          </w:tcPr>
          <w:p>
            <w:r>
              <w:t>Content</w:t>
            </w:r>
          </w:p>
        </w:tc>
        <w:tc>
          <w:tcPr>
            <w:tcW w:type="dxa" w:w="4968"/>
          </w:tcPr>
          <w:p>
            <w:r>
              <w:t>Internship guides, FAQs, eligibility, projects, and blog depth</w:t>
            </w:r>
          </w:p>
        </w:tc>
      </w:tr>
      <w:tr>
        <w:tc>
          <w:tcPr>
            <w:tcW w:type="dxa" w:w="4968"/>
          </w:tcPr>
          <w:p>
            <w:r>
              <w:t>Backlinks</w:t>
            </w:r>
          </w:p>
        </w:tc>
        <w:tc>
          <w:tcPr>
            <w:tcW w:type="dxa" w:w="4968"/>
          </w:tcPr>
          <w:p>
            <w:r>
              <w:t>Referring domains, relevance, and link quality</w:t>
            </w:r>
          </w:p>
        </w:tc>
      </w:tr>
      <w:tr>
        <w:tc>
          <w:tcPr>
            <w:tcW w:type="dxa" w:w="4968"/>
          </w:tcPr>
          <w:p>
            <w:r>
              <w:t>Technical SEO</w:t>
            </w:r>
          </w:p>
        </w:tc>
        <w:tc>
          <w:tcPr>
            <w:tcW w:type="dxa" w:w="4968"/>
          </w:tcPr>
          <w:p>
            <w:r>
              <w:t>Mobile performance, indexability, structured data, and internal linking</w:t>
            </w:r>
          </w:p>
        </w:tc>
      </w:tr>
      <w:tr>
        <w:tc>
          <w:tcPr>
            <w:tcW w:type="dxa" w:w="4968"/>
          </w:tcPr>
          <w:p>
            <w:r>
              <w:t>Conversion UX</w:t>
            </w:r>
          </w:p>
        </w:tc>
        <w:tc>
          <w:tcPr>
            <w:tcW w:type="dxa" w:w="4968"/>
          </w:tcPr>
          <w:p>
            <w:r>
              <w:t>Clarity of registration, fees, certificates, and calls to action</w:t>
            </w:r>
          </w:p>
        </w:tc>
      </w:tr>
    </w:tbl>
    <w:p>
      <w:r>
        <w:t>Competitor metric values were not supplied, so no competitor ranking or numerical comparison is fabricated.</w:t>
      </w:r>
    </w:p>
    <w:p>
      <w:pPr>
        <w:pStyle w:val="Heading1"/>
      </w:pPr>
      <w:r>
        <w:t>7. Prioritized Action Plan</w:t>
      </w:r>
    </w:p>
    <w:tbl>
      <w:tblPr>
        <w:tblStyle w:val="TableGrid"/>
        <w:tblW w:type="auto" w:w="0"/>
        <w:tblLook w:firstColumn="1" w:firstRow="1" w:lastColumn="0" w:lastRow="0" w:noHBand="0" w:noVBand="1" w:val="04A0"/>
      </w:tblPr>
      <w:tblGrid>
        <w:gridCol w:w="3312"/>
        <w:gridCol w:w="3312"/>
        <w:gridCol w:w="3312"/>
      </w:tblGrid>
      <w:tr>
        <w:tc>
          <w:tcPr>
            <w:tcW w:type="dxa" w:w="3312"/>
          </w:tcPr>
          <w:p>
            <w:r>
              <w:t>Priority</w:t>
            </w:r>
          </w:p>
        </w:tc>
        <w:tc>
          <w:tcPr>
            <w:tcW w:type="dxa" w:w="3312"/>
          </w:tcPr>
          <w:p>
            <w:r>
              <w:t>Action</w:t>
            </w:r>
          </w:p>
        </w:tc>
        <w:tc>
          <w:tcPr>
            <w:tcW w:type="dxa" w:w="3312"/>
          </w:tcPr>
          <w:p>
            <w:r>
              <w:t>Reason</w:t>
            </w:r>
          </w:p>
        </w:tc>
      </w:tr>
      <w:tr>
        <w:tc>
          <w:tcPr>
            <w:tcW w:type="dxa" w:w="3312"/>
          </w:tcPr>
          <w:p>
            <w:r>
              <w:t>High</w:t>
            </w:r>
          </w:p>
        </w:tc>
        <w:tc>
          <w:tcPr>
            <w:tcW w:type="dxa" w:w="3312"/>
          </w:tcPr>
          <w:p>
            <w:r>
              <w:t>Investigate the 38 SEMrush errors</w:t>
            </w:r>
          </w:p>
        </w:tc>
        <w:tc>
          <w:tcPr>
            <w:tcW w:type="dxa" w:w="3312"/>
          </w:tcPr>
          <w:p>
            <w:r>
              <w:t>Errors may affect crawling, indexability, links, or page experience</w:t>
            </w:r>
          </w:p>
        </w:tc>
      </w:tr>
      <w:tr>
        <w:tc>
          <w:tcPr>
            <w:tcW w:type="dxa" w:w="3312"/>
          </w:tcPr>
          <w:p>
            <w:r>
              <w:t>High</w:t>
            </w:r>
          </w:p>
        </w:tc>
        <w:tc>
          <w:tcPr>
            <w:tcW w:type="dxa" w:w="3312"/>
          </w:tcPr>
          <w:p>
            <w:r>
              <w:t>Reduce desktop CLS from 0.23</w:t>
            </w:r>
          </w:p>
        </w:tc>
        <w:tc>
          <w:tcPr>
            <w:tcW w:type="dxa" w:w="3312"/>
          </w:tcPr>
          <w:p>
            <w:r>
              <w:t>Desktop real-user Core Web Vitals assessment is shown as failed</w:t>
            </w:r>
          </w:p>
        </w:tc>
      </w:tr>
      <w:tr>
        <w:tc>
          <w:tcPr>
            <w:tcW w:type="dxa" w:w="3312"/>
          </w:tcPr>
          <w:p>
            <w:r>
              <w:t>High</w:t>
            </w:r>
          </w:p>
        </w:tc>
        <w:tc>
          <w:tcPr>
            <w:tcW w:type="dxa" w:w="3312"/>
          </w:tcPr>
          <w:p>
            <w:r>
              <w:t>Improve mobile lab Performance score of 34</w:t>
            </w:r>
          </w:p>
        </w:tc>
        <w:tc>
          <w:tcPr>
            <w:tcW w:type="dxa" w:w="3312"/>
          </w:tcPr>
          <w:p>
            <w:r>
              <w:t>Mobile performance is the weakest displayed PageSpeed score</w:t>
            </w:r>
          </w:p>
        </w:tc>
      </w:tr>
      <w:tr>
        <w:tc>
          <w:tcPr>
            <w:tcW w:type="dxa" w:w="3312"/>
          </w:tcPr>
          <w:p>
            <w:r>
              <w:t>High</w:t>
            </w:r>
          </w:p>
        </w:tc>
        <w:tc>
          <w:tcPr>
            <w:tcW w:type="dxa" w:w="3312"/>
          </w:tcPr>
          <w:p>
            <w:r>
              <w:t>Export and review the 455 warnings</w:t>
            </w:r>
          </w:p>
        </w:tc>
        <w:tc>
          <w:tcPr>
            <w:tcW w:type="dxa" w:w="3312"/>
          </w:tcPr>
          <w:p>
            <w:r>
              <w:t>Warnings may reveal repeated site-wide issues</w:t>
            </w:r>
          </w:p>
        </w:tc>
      </w:tr>
      <w:tr>
        <w:tc>
          <w:tcPr>
            <w:tcW w:type="dxa" w:w="3312"/>
          </w:tcPr>
          <w:p>
            <w:r>
              <w:t>Medium</w:t>
            </w:r>
          </w:p>
        </w:tc>
        <w:tc>
          <w:tcPr>
            <w:tcW w:type="dxa" w:w="3312"/>
          </w:tcPr>
          <w:p>
            <w:r>
              <w:t>Improve accessibility from 75 mobile / 79 desktop</w:t>
            </w:r>
          </w:p>
        </w:tc>
        <w:tc>
          <w:tcPr>
            <w:tcW w:type="dxa" w:w="3312"/>
          </w:tcPr>
          <w:p>
            <w:r>
              <w:t>Supports usability and inclusive access</w:t>
            </w:r>
          </w:p>
        </w:tc>
      </w:tr>
      <w:tr>
        <w:tc>
          <w:tcPr>
            <w:tcW w:type="dxa" w:w="3312"/>
          </w:tcPr>
          <w:p>
            <w:r>
              <w:t>Medium</w:t>
            </w:r>
          </w:p>
        </w:tc>
        <w:tc>
          <w:tcPr>
            <w:tcW w:type="dxa" w:w="3312"/>
          </w:tcPr>
          <w:p>
            <w:r>
              <w:t>Review internal linking score of 84%</w:t>
            </w:r>
          </w:p>
        </w:tc>
        <w:tc>
          <w:tcPr>
            <w:tcW w:type="dxa" w:w="3312"/>
          </w:tcPr>
          <w:p>
            <w:r>
              <w:t>Strengthen navigation and discovery of important pages</w:t>
            </w:r>
          </w:p>
        </w:tc>
      </w:tr>
      <w:tr>
        <w:tc>
          <w:tcPr>
            <w:tcW w:type="dxa" w:w="3312"/>
          </w:tcPr>
          <w:p>
            <w:r>
              <w:t>Medium</w:t>
            </w:r>
          </w:p>
        </w:tc>
        <w:tc>
          <w:tcPr>
            <w:tcW w:type="dxa" w:w="3312"/>
          </w:tcPr>
          <w:p>
            <w:r>
              <w:t>Review markup score of 87%</w:t>
            </w:r>
          </w:p>
        </w:tc>
        <w:tc>
          <w:tcPr>
            <w:tcW w:type="dxa" w:w="3312"/>
          </w:tcPr>
          <w:p>
            <w:r>
              <w:t>Validate structured data and eligibility for rich results</w:t>
            </w:r>
          </w:p>
        </w:tc>
      </w:tr>
      <w:tr>
        <w:tc>
          <w:tcPr>
            <w:tcW w:type="dxa" w:w="3312"/>
          </w:tcPr>
          <w:p>
            <w:r>
              <w:t>Medium</w:t>
            </w:r>
          </w:p>
        </w:tc>
        <w:tc>
          <w:tcPr>
            <w:tcW w:type="dxa" w:w="3312"/>
          </w:tcPr>
          <w:p>
            <w:r>
              <w:t>Inspect backlinks behind Authority Score 8</w:t>
            </w:r>
          </w:p>
        </w:tc>
        <w:tc>
          <w:tcPr>
            <w:tcW w:type="dxa" w:w="3312"/>
          </w:tcPr>
          <w:p>
            <w:r>
              <w:t>Prioritize relevant, trustworthy referring domains</w:t>
            </w:r>
          </w:p>
        </w:tc>
      </w:tr>
      <w:tr>
        <w:tc>
          <w:tcPr>
            <w:tcW w:type="dxa" w:w="3312"/>
          </w:tcPr>
          <w:p>
            <w:r>
              <w:t>Low</w:t>
            </w:r>
          </w:p>
        </w:tc>
        <w:tc>
          <w:tcPr>
            <w:tcW w:type="dxa" w:w="3312"/>
          </w:tcPr>
          <w:p>
            <w:r>
              <w:t>Create content around student search intent</w:t>
            </w:r>
          </w:p>
        </w:tc>
        <w:tc>
          <w:tcPr>
            <w:tcW w:type="dxa" w:w="3312"/>
          </w:tcPr>
          <w:p>
            <w:r>
              <w:t>Build topical relevance and long-tail visibility</w:t>
            </w:r>
          </w:p>
        </w:tc>
      </w:tr>
    </w:tbl>
    <w:p>
      <w:pPr>
        <w:pStyle w:val="Heading1"/>
      </w:pPr>
      <w:r>
        <w:t>8. Conclusion</w:t>
      </w:r>
    </w:p>
    <w:p>
      <w:r>
        <w:t>FreeInternships.in has positive signals such as passed mobile field Core Web Vitals, strong displayed best-practice scores, HTTPS coverage of 98%, and an existing organic keyword/backlink footprint.</w:t>
      </w:r>
    </w:p>
    <w:p>
      <w:r>
        <w:t>The key improvement areas are mobile lab performance, desktop CLS, SEMrush errors and warnings, and authority-building. Re-test after fixes.</w:t>
      </w:r>
    </w:p>
    <w:p>
      <w:pPr>
        <w:pStyle w:val="Heading1"/>
      </w:pPr>
      <w:r>
        <w:t>9. Evidence Appendix</w:t>
      </w:r>
    </w:p>
    <w:p>
      <w:pPr>
        <w:pStyle w:val="Heading2"/>
      </w:pPr>
      <w:r>
        <w:t>Screenshot 1</w:t>
      </w:r>
    </w:p>
    <w:p>
      <w:r>
        <w:drawing>
          <wp:inline xmlns:a="http://schemas.openxmlformats.org/drawingml/2006/main" xmlns:pic="http://schemas.openxmlformats.org/drawingml/2006/picture">
            <wp:extent cx="5669280" cy="6661620"/>
            <wp:docPr id="1" name="Picture 1"/>
            <wp:cNvGraphicFramePr>
              <a:graphicFrameLocks noChangeAspect="1"/>
            </wp:cNvGraphicFramePr>
            <a:graphic>
              <a:graphicData uri="http://schemas.openxmlformats.org/drawingml/2006/picture">
                <pic:pic>
                  <pic:nvPicPr>
                    <pic:cNvPr id="0" name="Screenshot 2026-09-17 183535.png"/>
                    <pic:cNvPicPr/>
                  </pic:nvPicPr>
                  <pic:blipFill>
                    <a:blip r:embed="rId9"/>
                    <a:stretch>
                      <a:fillRect/>
                    </a:stretch>
                  </pic:blipFill>
                  <pic:spPr>
                    <a:xfrm>
                      <a:off x="0" y="0"/>
                      <a:ext cx="5669280" cy="6661620"/>
                    </a:xfrm>
                    <a:prstGeom prst="rect"/>
                  </pic:spPr>
                </pic:pic>
              </a:graphicData>
            </a:graphic>
          </wp:inline>
        </w:drawing>
      </w:r>
    </w:p>
    <w:p>
      <w:pPr>
        <w:pStyle w:val="Heading2"/>
      </w:pPr>
      <w:r>
        <w:t>Screenshot 2</w:t>
      </w:r>
    </w:p>
    <w:p>
      <w:r>
        <w:drawing>
          <wp:inline xmlns:a="http://schemas.openxmlformats.org/drawingml/2006/main" xmlns:pic="http://schemas.openxmlformats.org/drawingml/2006/picture">
            <wp:extent cx="5669280" cy="6656987"/>
            <wp:docPr id="2" name="Picture 2"/>
            <wp:cNvGraphicFramePr>
              <a:graphicFrameLocks noChangeAspect="1"/>
            </wp:cNvGraphicFramePr>
            <a:graphic>
              <a:graphicData uri="http://schemas.openxmlformats.org/drawingml/2006/picture">
                <pic:pic>
                  <pic:nvPicPr>
                    <pic:cNvPr id="0" name="Screenshot 2026-09-17 183544.png"/>
                    <pic:cNvPicPr/>
                  </pic:nvPicPr>
                  <pic:blipFill>
                    <a:blip r:embed="rId10"/>
                    <a:stretch>
                      <a:fillRect/>
                    </a:stretch>
                  </pic:blipFill>
                  <pic:spPr>
                    <a:xfrm>
                      <a:off x="0" y="0"/>
                      <a:ext cx="5669280" cy="6656987"/>
                    </a:xfrm>
                    <a:prstGeom prst="rect"/>
                  </pic:spPr>
                </pic:pic>
              </a:graphicData>
            </a:graphic>
          </wp:inline>
        </w:drawing>
      </w:r>
    </w:p>
    <w:p>
      <w:pPr>
        <w:pStyle w:val="Heading2"/>
      </w:pPr>
      <w:r>
        <w:t>Screenshot 3</w:t>
      </w:r>
    </w:p>
    <w:p>
      <w:r>
        <w:drawing>
          <wp:inline xmlns:a="http://schemas.openxmlformats.org/drawingml/2006/main" xmlns:pic="http://schemas.openxmlformats.org/drawingml/2006/picture">
            <wp:extent cx="5669280" cy="6960227"/>
            <wp:docPr id="3" name="Picture 3"/>
            <wp:cNvGraphicFramePr>
              <a:graphicFrameLocks noChangeAspect="1"/>
            </wp:cNvGraphicFramePr>
            <a:graphic>
              <a:graphicData uri="http://schemas.openxmlformats.org/drawingml/2006/picture">
                <pic:pic>
                  <pic:nvPicPr>
                    <pic:cNvPr id="0" name="Screenshot 2026-09-17 183631.png"/>
                    <pic:cNvPicPr/>
                  </pic:nvPicPr>
                  <pic:blipFill>
                    <a:blip r:embed="rId11"/>
                    <a:stretch>
                      <a:fillRect/>
                    </a:stretch>
                  </pic:blipFill>
                  <pic:spPr>
                    <a:xfrm>
                      <a:off x="0" y="0"/>
                      <a:ext cx="5669280" cy="6960227"/>
                    </a:xfrm>
                    <a:prstGeom prst="rect"/>
                  </pic:spPr>
                </pic:pic>
              </a:graphicData>
            </a:graphic>
          </wp:inline>
        </w:drawing>
      </w:r>
    </w:p>
    <w:p>
      <w:pPr>
        <w:pStyle w:val="Heading2"/>
      </w:pPr>
      <w:r>
        <w:t>Screenshot 4</w:t>
      </w:r>
    </w:p>
    <w:p>
      <w:r>
        <w:drawing>
          <wp:inline xmlns:a="http://schemas.openxmlformats.org/drawingml/2006/main" xmlns:pic="http://schemas.openxmlformats.org/drawingml/2006/picture">
            <wp:extent cx="5669280" cy="4408927"/>
            <wp:docPr id="4" name="Picture 4"/>
            <wp:cNvGraphicFramePr>
              <a:graphicFrameLocks noChangeAspect="1"/>
            </wp:cNvGraphicFramePr>
            <a:graphic>
              <a:graphicData uri="http://schemas.openxmlformats.org/drawingml/2006/picture">
                <pic:pic>
                  <pic:nvPicPr>
                    <pic:cNvPr id="0" name="Screenshot 2026-09-17 183655.png"/>
                    <pic:cNvPicPr/>
                  </pic:nvPicPr>
                  <pic:blipFill>
                    <a:blip r:embed="rId12"/>
                    <a:stretch>
                      <a:fillRect/>
                    </a:stretch>
                  </pic:blipFill>
                  <pic:spPr>
                    <a:xfrm>
                      <a:off x="0" y="0"/>
                      <a:ext cx="5669280" cy="4408927"/>
                    </a:xfrm>
                    <a:prstGeom prst="rect"/>
                  </pic:spPr>
                </pic:pic>
              </a:graphicData>
            </a:graphic>
          </wp:inline>
        </w:drawing>
      </w:r>
    </w:p>
    <w:p>
      <w:pPr>
        <w:pStyle w:val="Heading2"/>
      </w:pPr>
      <w:r>
        <w:t>Screenshot 5</w:t>
      </w:r>
    </w:p>
    <w:p>
      <w:r>
        <w:drawing>
          <wp:inline xmlns:a="http://schemas.openxmlformats.org/drawingml/2006/main" xmlns:pic="http://schemas.openxmlformats.org/drawingml/2006/picture">
            <wp:extent cx="5669280" cy="2525272"/>
            <wp:docPr id="5" name="Picture 5"/>
            <wp:cNvGraphicFramePr>
              <a:graphicFrameLocks noChangeAspect="1"/>
            </wp:cNvGraphicFramePr>
            <a:graphic>
              <a:graphicData uri="http://schemas.openxmlformats.org/drawingml/2006/picture">
                <pic:pic>
                  <pic:nvPicPr>
                    <pic:cNvPr id="0" name="Screenshot 2026-09-17 183903.png"/>
                    <pic:cNvPicPr/>
                  </pic:nvPicPr>
                  <pic:blipFill>
                    <a:blip r:embed="rId13"/>
                    <a:stretch>
                      <a:fillRect/>
                    </a:stretch>
                  </pic:blipFill>
                  <pic:spPr>
                    <a:xfrm>
                      <a:off x="0" y="0"/>
                      <a:ext cx="5669280" cy="2525272"/>
                    </a:xfrm>
                    <a:prstGeom prst="rect"/>
                  </pic:spPr>
                </pic:pic>
              </a:graphicData>
            </a:graphic>
          </wp:inline>
        </w:drawing>
      </w:r>
    </w:p>
    <w:p>
      <w:pPr>
        <w:pStyle w:val="Heading2"/>
      </w:pPr>
      <w:r>
        <w:t>Screenshot 6</w:t>
      </w:r>
    </w:p>
    <w:p>
      <w:r>
        <w:drawing>
          <wp:inline xmlns:a="http://schemas.openxmlformats.org/drawingml/2006/main" xmlns:pic="http://schemas.openxmlformats.org/drawingml/2006/picture">
            <wp:extent cx="5669280" cy="2007632"/>
            <wp:docPr id="6" name="Picture 6"/>
            <wp:cNvGraphicFramePr>
              <a:graphicFrameLocks noChangeAspect="1"/>
            </wp:cNvGraphicFramePr>
            <a:graphic>
              <a:graphicData uri="http://schemas.openxmlformats.org/drawingml/2006/picture">
                <pic:pic>
                  <pic:nvPicPr>
                    <pic:cNvPr id="0" name="Screenshot 2026-09-17 184908.png"/>
                    <pic:cNvPicPr/>
                  </pic:nvPicPr>
                  <pic:blipFill>
                    <a:blip r:embed="rId14"/>
                    <a:stretch>
                      <a:fillRect/>
                    </a:stretch>
                  </pic:blipFill>
                  <pic:spPr>
                    <a:xfrm>
                      <a:off x="0" y="0"/>
                      <a:ext cx="5669280" cy="2007632"/>
                    </a:xfrm>
                    <a:prstGeom prst="rect"/>
                  </pic:spPr>
                </pic:pic>
              </a:graphicData>
            </a:graphic>
          </wp:inline>
        </w:drawing>
      </w:r>
    </w:p>
    <w:p>
      <w:pPr>
        <w:pStyle w:val="Heading2"/>
      </w:pPr>
      <w:r>
        <w:t>Screenshot 7</w:t>
      </w:r>
    </w:p>
    <w:p>
      <w:r>
        <w:drawing>
          <wp:inline xmlns:a="http://schemas.openxmlformats.org/drawingml/2006/main" xmlns:pic="http://schemas.openxmlformats.org/drawingml/2006/picture">
            <wp:extent cx="5669280" cy="2159905"/>
            <wp:docPr id="7" name="Picture 7"/>
            <wp:cNvGraphicFramePr>
              <a:graphicFrameLocks noChangeAspect="1"/>
            </wp:cNvGraphicFramePr>
            <a:graphic>
              <a:graphicData uri="http://schemas.openxmlformats.org/drawingml/2006/picture">
                <pic:pic>
                  <pic:nvPicPr>
                    <pic:cNvPr id="0" name="Screenshot 2026-09-17 184923.png"/>
                    <pic:cNvPicPr/>
                  </pic:nvPicPr>
                  <pic:blipFill>
                    <a:blip r:embed="rId15"/>
                    <a:stretch>
                      <a:fillRect/>
                    </a:stretch>
                  </pic:blipFill>
                  <pic:spPr>
                    <a:xfrm>
                      <a:off x="0" y="0"/>
                      <a:ext cx="5669280" cy="2159905"/>
                    </a:xfrm>
                    <a:prstGeom prst="rect"/>
                  </pic:spPr>
                </pic:pic>
              </a:graphicData>
            </a:graphic>
          </wp:inline>
        </w:drawing>
      </w:r>
    </w:p>
    <w:p>
      <w:pPr>
        <w:pStyle w:val="Heading2"/>
      </w:pPr>
      <w:r>
        <w:t>Screenshot 8</w:t>
      </w:r>
    </w:p>
    <w:p>
      <w:r>
        <w:drawing>
          <wp:inline xmlns:a="http://schemas.openxmlformats.org/drawingml/2006/main" xmlns:pic="http://schemas.openxmlformats.org/drawingml/2006/picture">
            <wp:extent cx="5669280" cy="1859584"/>
            <wp:docPr id="8" name="Picture 8"/>
            <wp:cNvGraphicFramePr>
              <a:graphicFrameLocks noChangeAspect="1"/>
            </wp:cNvGraphicFramePr>
            <a:graphic>
              <a:graphicData uri="http://schemas.openxmlformats.org/drawingml/2006/picture">
                <pic:pic>
                  <pic:nvPicPr>
                    <pic:cNvPr id="0" name="Screenshot 2026-09-17 184933.png"/>
                    <pic:cNvPicPr/>
                  </pic:nvPicPr>
                  <pic:blipFill>
                    <a:blip r:embed="rId16"/>
                    <a:stretch>
                      <a:fillRect/>
                    </a:stretch>
                  </pic:blipFill>
                  <pic:spPr>
                    <a:xfrm>
                      <a:off x="0" y="0"/>
                      <a:ext cx="5669280" cy="1859584"/>
                    </a:xfrm>
                    <a:prstGeom prst="rect"/>
                  </pic:spPr>
                </pic:pic>
              </a:graphicData>
            </a:graphic>
          </wp:inline>
        </w:drawing>
      </w:r>
    </w:p>
    <w:p>
      <w:pPr>
        <w:pStyle w:val="Heading1"/>
      </w:pPr>
      <w:r>
        <w:t>10. References and Tools</w:t>
      </w:r>
    </w:p>
    <w:p>
      <w:pPr>
        <w:pStyle w:val="ListBullet"/>
      </w:pPr>
      <w:r>
        <w:t>https://pagespeed.web.dev/</w:t>
      </w:r>
    </w:p>
    <w:p>
      <w:pPr>
        <w:pStyle w:val="ListBullet"/>
      </w:pPr>
      <w:r>
        <w:t>https://search.google.com/search-console/</w:t>
      </w:r>
    </w:p>
    <w:p>
      <w:pPr>
        <w:pStyle w:val="ListBullet"/>
      </w:pPr>
      <w:r>
        <w:t>https://www.semrush.com/</w:t>
      </w:r>
    </w:p>
    <w:p>
      <w:pPr>
        <w:pStyle w:val="ListBullet"/>
      </w:pPr>
      <w:r>
        <w:t>https://ahrefs.com/</w:t>
      </w:r>
    </w:p>
    <w:p>
      <w:pPr>
        <w:pStyle w:val="ListBullet"/>
      </w:pPr>
      <w:r>
        <w:t>https://www.screamingfrog.co.uk/seo-spider/</w:t>
      </w:r>
    </w:p>
    <w:p>
      <w:pPr>
        <w:pStyle w:val="ListBullet"/>
      </w:pPr>
      <w:r>
        <w:t>https://developers.google.com/search/docs/fundamentals/seo-starter-guide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