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Project </w:t>
      </w:r>
      <w:r>
        <w:rPr>
          <w:rFonts w:ascii="Arial" w:cs="Arial" w:hAnsi="Arial"/>
          <w:b/>
          <w:bCs/>
          <w:sz w:val="28"/>
          <w:szCs w:val="28"/>
        </w:rPr>
        <w:t>Planning Phase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Project Planning Template (Product Backlog, Sprint Planning, Stor</w:t>
      </w:r>
      <w:r>
        <w:rPr>
          <w:rFonts w:ascii="Arial" w:cs="Arial" w:hAnsi="Arial"/>
          <w:b/>
          <w:bCs/>
          <w:sz w:val="24"/>
          <w:szCs w:val="24"/>
        </w:rPr>
        <w:t>ies, Story</w:t>
      </w:r>
      <w:r>
        <w:rPr>
          <w:rFonts w:ascii="Arial" w:cs="Arial" w:hAnsi="Arial"/>
          <w:b/>
          <w:bCs/>
          <w:sz w:val="24"/>
          <w:szCs w:val="24"/>
        </w:rPr>
        <w:t xml:space="preserve"> </w:t>
      </w:r>
      <w:r>
        <w:rPr>
          <w:rFonts w:ascii="Arial" w:cs="Arial" w:hAnsi="Arial"/>
          <w:b/>
          <w:bCs/>
          <w:sz w:val="24"/>
          <w:szCs w:val="24"/>
        </w:rPr>
        <w:t>points)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</w:rPr>
      </w:pPr>
    </w:p>
    <w:tbl>
      <w:tblPr>
        <w:tblStyle w:val="style154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15 February 2025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lang w:val="en-US"/>
              </w:rPr>
              <w:t>LTVIP2025TMID51044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lang w:val="en-US"/>
              </w:rPr>
              <w:t xml:space="preserve">Toycraft Tales: Tableau's Vision Into Toy Manufacturer Data 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 Marks</w:t>
            </w:r>
          </w:p>
        </w:tc>
      </w:tr>
    </w:tbl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Product Backlog, Sprint </w:t>
      </w:r>
      <w:r>
        <w:rPr>
          <w:rFonts w:ascii="Arial" w:cs="Arial" w:hAnsi="Arial"/>
          <w:b/>
          <w:bCs/>
        </w:rPr>
        <w:t>Schedule,</w:t>
      </w:r>
      <w:r>
        <w:rPr>
          <w:rFonts w:ascii="Arial" w:cs="Arial" w:hAnsi="Arial"/>
          <w:b/>
          <w:bCs/>
        </w:rPr>
        <w:t xml:space="preserve"> and Estimation</w:t>
      </w:r>
      <w:r>
        <w:rPr>
          <w:rFonts w:ascii="Arial" w:cs="Arial" w:hAnsi="Arial"/>
          <w:b/>
          <w:bCs/>
        </w:rPr>
        <w:t xml:space="preserve"> (</w:t>
      </w:r>
      <w:r>
        <w:rPr>
          <w:rFonts w:ascii="Arial" w:cs="Arial" w:hAnsi="Arial"/>
          <w:b/>
          <w:bCs/>
        </w:rPr>
        <w:t>4</w:t>
      </w:r>
      <w:r>
        <w:rPr>
          <w:rFonts w:ascii="Arial" w:cs="Arial" w:hAnsi="Arial"/>
          <w:b/>
          <w:bCs/>
        </w:rPr>
        <w:t xml:space="preserve"> Marks)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Use the below template</w:t>
      </w:r>
      <w:r>
        <w:rPr>
          <w:rFonts w:ascii="Arial" w:cs="Arial" w:hAnsi="Arial"/>
        </w:rPr>
        <w:t xml:space="preserve"> to create </w:t>
      </w:r>
      <w:r>
        <w:rPr>
          <w:rFonts w:ascii="Arial" w:cs="Arial" w:hAnsi="Arial"/>
        </w:rPr>
        <w:t>product backlog and sprint schedule</w:t>
      </w:r>
    </w:p>
    <w:tbl>
      <w:tblPr>
        <w:tblStyle w:val="style154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rPr>
          <w:trHeight w:val="266" w:hRule="atLeast"/>
          <w:tblHeader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USN-1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USN-2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USN-3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Low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Login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Project Tracker, Velocity &amp; Burndown Chart:</w:t>
      </w:r>
      <w:r>
        <w:rPr>
          <w:rFonts w:ascii="Arial" w:cs="Arial" w:hAnsi="Arial"/>
          <w:b/>
          <w:bCs/>
        </w:rPr>
        <w:t xml:space="preserve"> (4 Marks)</w:t>
      </w:r>
    </w:p>
    <w:tbl>
      <w:tblPr>
        <w:tblStyle w:val="style154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 w:hRule="atLeast"/>
          <w:tblHeader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29 Oct 2022</w:t>
            </w: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Arial" w:cs="Arial" w:hAnsi="Arial"/>
          <w:b/>
          <w:bCs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Velocity: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Arial" w:cs="Arial" w:hAnsi="Arial"/>
          <w:color w:val="172b4d"/>
          <w:sz w:val="22"/>
          <w:szCs w:val="22"/>
        </w:rPr>
      </w:pPr>
      <w:r>
        <w:rPr>
          <w:rFonts w:ascii="Arial" w:cs="Arial" w:hAnsi="Arial"/>
          <w:color w:val="172b4d"/>
          <w:sz w:val="22"/>
          <w:szCs w:val="22"/>
        </w:rPr>
        <w:t>I</w:t>
      </w:r>
      <w:r>
        <w:rPr>
          <w:rFonts w:ascii="Arial" w:cs="Arial" w:hAnsi="Arial"/>
          <w:color w:val="172b4d"/>
          <w:sz w:val="22"/>
          <w:szCs w:val="22"/>
        </w:rPr>
        <w:t xml:space="preserve">magine we have a 10-day sprint </w:t>
      </w:r>
      <w:r>
        <w:rPr>
          <w:rFonts w:ascii="Arial" w:cs="Arial" w:hAnsi="Arial"/>
          <w:color w:val="172b4d"/>
          <w:sz w:val="22"/>
          <w:szCs w:val="22"/>
        </w:rPr>
        <w:t>duration,</w:t>
      </w:r>
      <w:r>
        <w:rPr>
          <w:rFonts w:ascii="Arial" w:cs="Arial" w:hAnsi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jc w:val="center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noProof/>
          <w:color w:val="172b4d"/>
          <w:sz w:val="28"/>
          <w:szCs w:val="28"/>
        </w:rPr>
        <w:drawing>
          <wp:inline distL="0" distT="0" distB="0" distR="0">
            <wp:extent cx="3562350" cy="800100"/>
            <wp:effectExtent l="0" t="0" r="0" b="0"/>
            <wp:docPr id="1026" name="Picture 1" descr="Screen Shot 2016-06-16 at 1.37.43 P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2350" cy="800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drawing>
          <wp:inline distL="0" distT="0" distB="0" distR="0">
            <wp:extent cx="4610100" cy="46101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0100" cy="461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Burndown Chart:</w:t>
      </w:r>
      <w:r>
        <w:rPr>
          <w:rFonts w:ascii="Arial" w:cs="Arial" w:hAnsi="Arial"/>
          <w:b/>
          <w:bCs/>
          <w:color w:val="172b4d"/>
          <w:sz w:val="22"/>
          <w:szCs w:val="22"/>
        </w:rPr>
        <w:t xml:space="preserve"> 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Arial" w:cs="Arial" w:hAnsi="Arial"/>
          <w:color w:val="172b4d"/>
          <w:sz w:val="22"/>
          <w:szCs w:val="22"/>
        </w:rPr>
      </w:pPr>
      <w:r>
        <w:rPr>
          <w:rFonts w:ascii="Arial" w:cs="Arial" w:hAnsi="Arial"/>
          <w:color w:val="172b4d"/>
          <w:sz w:val="22"/>
          <w:szCs w:val="22"/>
        </w:rPr>
        <w:t>A burn down chart is a graphical representatio</w:t>
      </w:r>
      <w:r>
        <w:rPr/>
        <w:drawing>
          <wp:inline distL="114300" distT="0" distB="0" distR="114300">
            <wp:extent cx="8658872" cy="545779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58872" cy="54577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color w:val="172b4d"/>
          <w:sz w:val="22"/>
          <w:szCs w:val="22"/>
        </w:rPr>
        <w:t>n of work left to do versus time. It is often used in agile</w:t>
      </w:r>
      <w:r>
        <w:rPr/>
        <w:fldChar w:fldCharType="begin"/>
      </w:r>
      <w:r>
        <w:instrText xml:space="preserve"> HYPERLINK "https://www.visual-paradigm.com/scrum/what-is-agile-software-development/" </w:instrText>
      </w:r>
      <w:r>
        <w:rPr/>
        <w:fldChar w:fldCharType="separate"/>
      </w:r>
      <w:r>
        <w:rPr>
          <w:rFonts w:ascii="Arial" w:cs="Arial" w:hAnsi="Arial"/>
          <w:color w:val="172b4d"/>
          <w:sz w:val="22"/>
          <w:szCs w:val="22"/>
        </w:rPr>
        <w:t> software development</w:t>
      </w:r>
      <w:r>
        <w:rPr/>
        <w:fldChar w:fldCharType="end"/>
      </w:r>
      <w:r>
        <w:rPr>
          <w:rFonts w:ascii="Arial" w:cs="Arial" w:hAnsi="Arial"/>
          <w:color w:val="172b4d"/>
          <w:sz w:val="22"/>
          <w:szCs w:val="22"/>
        </w:rPr>
        <w:t> methodologies such as </w:t>
      </w:r>
      <w:r>
        <w:rPr/>
        <w:fldChar w:fldCharType="begin"/>
      </w:r>
      <w:r>
        <w:instrText xml:space="preserve"> HYPERLINK "https://www.visual-paradigm.com/scrum/scrum-in-3-minutes/" </w:instrText>
      </w:r>
      <w:r>
        <w:rPr/>
        <w:fldChar w:fldCharType="separate"/>
      </w:r>
      <w:r>
        <w:rPr>
          <w:rFonts w:ascii="Arial" w:cs="Arial" w:hAnsi="Arial"/>
          <w:color w:val="172b4d"/>
          <w:sz w:val="22"/>
          <w:szCs w:val="22"/>
        </w:rPr>
        <w:t>Scrum</w:t>
      </w:r>
      <w:r>
        <w:rPr/>
        <w:fldChar w:fldCharType="end"/>
      </w:r>
      <w:r>
        <w:rPr>
          <w:rFonts w:ascii="Arial" w:cs="Arial" w:hAnsi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Arial" w:cs="Arial" w:hAnsi="Arial"/>
          <w:color w:val="172b4d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"https://www.visual-paradigm.com/scrum/scrum-burndown-chart/"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https://www.visual-paradigm.com/scrum/scrum-burndown-chart/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https://www.atlassian.com/agile/tutorials/burndown-charts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Reference: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"https://www.atlassian.com/agile/project-management"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https://www.atlassian.com/agile/project-management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https://www.atlassian.com/agile/tutorials/how-to-do-scrum-with-jira-software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"https://www.atlassian.com/agile/tutorials/epics"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https://www.atlassian.com/agile/tutorials/epics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"https://www.atlassian.com/agile/tutorials/sprints"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https://www.atlassian.com/agile/tutorials/sprints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"https://www.atlassian.com/agile/project-management/estimation"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https://www.atlassian.com/agile/project-management/estimation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color w:val="172b4d"/>
          <w:sz w:val="28"/>
          <w:szCs w:val="28"/>
        </w:rPr>
      </w:pP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https://www.atlassian.com/agile/tutorials/burndown-charts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Words>323</Words>
  <Pages>3</Pages>
  <Characters>2033</Characters>
  <Application>WPS Office</Application>
  <DocSecurity>0</DocSecurity>
  <Paragraphs>187</Paragraphs>
  <ScaleCrop>false</ScaleCrop>
  <LinksUpToDate>false</LinksUpToDate>
  <CharactersWithSpaces>2268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23076RN4BI</lastModifiedBy>
  <lastPrinted>2022-10-18T07:38:00Z</lastPrinted>
  <dcterms:modified xsi:type="dcterms:W3CDTF">2025-06-27T15:56:43Z</dcterms:modified>
  <revision>74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df81a255d42e4bb2a08987364980dd84</vt:lpwstr>
  </property>
</Properties>
</file>