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Leo Goldberg</w:t>
        <w:br/>
        <w:t>New York, NY • [phone] • [email] • [LinkedIn]</w:t>
      </w:r>
    </w:p>
    <w:p>
      <w:r>
        <w:t>Role: Deutsche Bank Graduate Program — Private Bank | Wealth Management — New York — 2026</w:t>
      </w:r>
    </w:p>
    <w:p>
      <w:r>
        <w:t>Dear Hiring Committee,</w:t>
        <w:br/>
        <w:br/>
        <w:t>I am a senior at the University of South Carolina and a member of the Carolina Finance Scholars Program, applying to the Deutsche Bank Graduate Program in Private Bank | Wealth Management in New York. Deutsche Bank’s one-year program, with structured training and direct exposure to Relationship Managers and Investment Managers, is exactly the platform I’m seeking to turn my market knowledge and client orientation into long-term advisory impact.</w:t>
        <w:br/>
        <w:br/>
        <w:t>What I would bring on day one:</w:t>
        <w:br/>
        <w:br/>
        <w:t xml:space="preserve">- Hands-on wealth management exposure. At Forte Capital Group, I supported client-facing work and portfolio tasks that sharpened my attention to detail, professionalism, and service mindset. I learned how to communicate clearly with sophisticated clients, prepare materials that anticipate questions, and follow through reliably.  </w:t>
        <w:br/>
        <w:t xml:space="preserve">- Institutional markets experience. I completed a Sales &amp; Trading internship at BNP Paribas, rotating across desks and collaborating in fast, data-driven environments. That experience strengthened my analytical discipline and my ability to translate markets into plain-English views clients can act on.  </w:t>
        <w:br/>
        <w:t>- Proven work ethic and growth mindset. From competitive finance programs to independent valuation work, I seek feedback, iterate quickly, and stay composed under pressure while meeting deadlines.</w:t>
        <w:br/>
        <w:br/>
        <w:t>Deutsche Bank’s PB program appeals to me for its broad product learning, client-centric culture, and the opportunity to contribute to a global platform that serves entrepreneurs, family offices, and executives. I am excited to learn the full spectrum of solutions, from discretionary mandates to lending and alternatives, and to help teams deliver thoughtful, goals-based advice.</w:t>
        <w:br/>
        <w:br/>
        <w:t>I would welcome the chance to discuss how my Forte Capital Group experience, markets grounding from BNP Paribas, and commitment to client service can contribute to Deutsche Bank’s Private Bank. Thank you for your time and consideration.</w:t>
        <w:br/>
        <w:br/>
        <w:t xml:space="preserve">Sincerely,  </w:t>
        <w:br/>
        <w:t>Leo Goldberg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