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26F2E26C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B84355">
        <w:rPr>
          <w:rFonts w:ascii="Calibri" w:hAnsi="Calibri"/>
          <w:b w:val="0"/>
          <w:bCs w:val="0"/>
          <w:sz w:val="22"/>
          <w:szCs w:val="22"/>
        </w:rPr>
        <w:t>Forest Hills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, </w:t>
      </w:r>
      <w:r w:rsidR="00B84355">
        <w:rPr>
          <w:rFonts w:ascii="Calibri" w:hAnsi="Calibri"/>
          <w:b w:val="0"/>
          <w:bCs w:val="0"/>
          <w:sz w:val="22"/>
          <w:szCs w:val="22"/>
        </w:rPr>
        <w:t>NY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</w:t>
        </w:r>
        <w:proofErr w:type="spellStart"/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leo-goldberg-usc</w:t>
        </w:r>
        <w:proofErr w:type="spellEnd"/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9F6482A" w14:textId="44B8F75E" w:rsidR="00F51C0C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241E4D64" w14:textId="77777777" w:rsidR="00F744D7" w:rsidRDefault="00F744D7" w:rsidP="00CA2C7A">
      <w:pPr>
        <w:spacing w:line="245" w:lineRule="auto"/>
        <w:ind w:left="216"/>
        <w:rPr>
          <w:rFonts w:ascii="Calibri" w:hAnsi="Calibri"/>
          <w:bCs/>
          <w:sz w:val="23"/>
          <w:szCs w:val="23"/>
        </w:rPr>
      </w:pPr>
      <w:r w:rsidRPr="00F744D7">
        <w:rPr>
          <w:rFonts w:ascii="Calibri" w:hAnsi="Calibri"/>
          <w:bCs/>
          <w:sz w:val="23"/>
          <w:szCs w:val="23"/>
        </w:rPr>
        <w:t>Finance and Risk Management student with experience in capital markets and wealth management at BNP Paribas and Forte Capital Group. Seeking finance-oriented roles that apply analytical problem-solving, collaborative work across teams, and clear evaluation of risk and outcomes. Drawn to roles that emphasize translating complex information into actionable insights.</w:t>
      </w:r>
    </w:p>
    <w:p w14:paraId="36DD41FA" w14:textId="42B69ECD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22E7FC91" w14:textId="2E3AB2D1" w:rsidR="00FF290B" w:rsidRDefault="00F31A61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F290B">
        <w:rPr>
          <w:rFonts w:ascii="Calibri" w:hAnsi="Calibri"/>
          <w:b/>
          <w:bCs/>
          <w:sz w:val="23"/>
          <w:szCs w:val="23"/>
        </w:rPr>
        <w:t>Majors: Finance and Risk Management &amp; Insurance</w:t>
      </w:r>
      <w:r w:rsidR="00377184">
        <w:rPr>
          <w:rFonts w:ascii="Calibri" w:hAnsi="Calibri"/>
          <w:sz w:val="23"/>
          <w:szCs w:val="23"/>
        </w:rPr>
        <w:tab/>
      </w:r>
      <w:r w:rsidR="00377184" w:rsidRPr="00B96AE7">
        <w:rPr>
          <w:rFonts w:ascii="Calibri" w:hAnsi="Calibri"/>
          <w:sz w:val="23"/>
          <w:szCs w:val="23"/>
        </w:rPr>
        <w:t>Concentration:</w:t>
      </w:r>
      <w:r w:rsidR="00377184" w:rsidRPr="000C57C0">
        <w:rPr>
          <w:rFonts w:ascii="Calibri" w:hAnsi="Calibri"/>
          <w:b/>
          <w:bCs/>
          <w:sz w:val="23"/>
          <w:szCs w:val="23"/>
        </w:rPr>
        <w:t xml:space="preserve"> </w:t>
      </w:r>
      <w:r w:rsidR="00377184" w:rsidRPr="00CA2C7A">
        <w:rPr>
          <w:rFonts w:ascii="Calibri" w:hAnsi="Calibri"/>
          <w:sz w:val="23"/>
          <w:szCs w:val="23"/>
        </w:rPr>
        <w:t>Sustainability in Business</w:t>
      </w:r>
    </w:p>
    <w:p w14:paraId="05B6FA2D" w14:textId="0AF638A6" w:rsidR="00FF290B" w:rsidRDefault="00FF290B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D82D43F" w14:textId="6DAC4B1D" w:rsidR="000C57C0" w:rsidRPr="00B96AE7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</w:t>
      </w:r>
      <w:r w:rsidR="00CA2C7A">
        <w:rPr>
          <w:rFonts w:ascii="Calibri" w:hAnsi="Calibri"/>
          <w:b/>
          <w:bCs/>
          <w:sz w:val="23"/>
          <w:szCs w:val="23"/>
        </w:rPr>
        <w:tab/>
      </w:r>
    </w:p>
    <w:p w14:paraId="48BD8F6C" w14:textId="2FC2A811" w:rsidR="00F778D1" w:rsidRPr="00377184" w:rsidRDefault="00F778D1" w:rsidP="00F778D1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  <w:lang w:val="es-US"/>
        </w:rPr>
      </w:pP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Universitat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</w:t>
      </w:r>
      <w:proofErr w:type="spellStart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Autònoma</w:t>
      </w:r>
      <w:proofErr w:type="spellEnd"/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 xml:space="preserve"> de Barcelona</w:t>
      </w:r>
      <w:r w:rsidRPr="00B96AE7">
        <w:rPr>
          <w:rFonts w:ascii="Calibri" w:hAnsi="Calibri"/>
          <w:sz w:val="23"/>
          <w:szCs w:val="23"/>
          <w:lang w:val="es-US"/>
        </w:rPr>
        <w:t xml:space="preserve"> </w:t>
      </w:r>
      <w:r w:rsidRPr="00B96AE7">
        <w:rPr>
          <w:rFonts w:ascii="Calibri" w:hAnsi="Calibri"/>
          <w:sz w:val="23"/>
          <w:szCs w:val="23"/>
          <w:lang w:val="es-US"/>
        </w:rPr>
        <w:tab/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 xml:space="preserve">Spring </w:t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>2025</w:t>
      </w:r>
    </w:p>
    <w:p w14:paraId="3D28013B" w14:textId="576A829B" w:rsidR="002A3B10" w:rsidRPr="00F778D1" w:rsidRDefault="00F778D1" w:rsidP="002A3B10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6A3C5F10" w14:textId="54D4E7CB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0A0DCACE" w:rsidR="008151A9" w:rsidRPr="00711ECD" w:rsidRDefault="00F778D1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3B4A769C" w14:textId="7E5C9761" w:rsidR="00CA2C7A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119FBFCE" w14:textId="1991CACE" w:rsidR="00A079D9" w:rsidRPr="00CA2C7A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15D944FB" w14:textId="229130CB" w:rsidR="00F31A61" w:rsidRP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structured note payoffs linked to a defined-volatility index, evaluating return scenarios, downside risk, and investor outcomes.</w:t>
      </w:r>
    </w:p>
    <w:p w14:paraId="0674C838" w14:textId="55FD0FE0" w:rsidR="00F31A61" w:rsidRDefault="00F31A61" w:rsidP="00F31A61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drivers of the USD/JPY exchange rate using Bloomberg, including interest rate differentials, central bank policy expectations, and market sentiment</w:t>
      </w:r>
      <w:r>
        <w:rPr>
          <w:rFonts w:ascii="Calibri" w:hAnsi="Calibri"/>
          <w:bCs/>
          <w:sz w:val="23"/>
          <w:szCs w:val="23"/>
        </w:rPr>
        <w:t>.</w:t>
      </w:r>
    </w:p>
    <w:p w14:paraId="3B67F2AF" w14:textId="1EF4936E" w:rsidR="00CA2C7A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627F749D" w14:textId="02B53627" w:rsidR="00063C11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4C0D235C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7B999B4E" w14:textId="585F9794" w:rsidR="002A3B10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1D01D673" w14:textId="06115422" w:rsidR="00634C39" w:rsidRPr="00C50D41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1B7B0176" w14:textId="28F24758" w:rsidR="002A3B10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490865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490865" w:rsidRPr="00E769BE">
        <w:rPr>
          <w:rFonts w:ascii="Calibri" w:hAnsi="Calibri"/>
          <w:b/>
          <w:sz w:val="23"/>
          <w:szCs w:val="23"/>
        </w:rPr>
        <w:t>–</w:t>
      </w:r>
      <w:r w:rsidR="00490865">
        <w:rPr>
          <w:rFonts w:ascii="Calibri" w:hAnsi="Calibri"/>
          <w:b/>
          <w:sz w:val="23"/>
          <w:szCs w:val="23"/>
        </w:rPr>
        <w:t xml:space="preserve"> Investment Club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60A16C0A" w14:textId="5F02D064" w:rsidR="00E1418A" w:rsidRPr="002A3B10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Cs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1E89B065" w14:textId="198A40CE" w:rsidR="002A3B10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490865">
        <w:rPr>
          <w:rFonts w:ascii="Calibri" w:hAnsi="Calibri"/>
          <w:b/>
          <w:sz w:val="23"/>
          <w:szCs w:val="23"/>
        </w:rPr>
        <w:t xml:space="preserve"> Gamma Chi Chapter</w:t>
      </w:r>
      <w:r w:rsidR="002A3B10">
        <w:rPr>
          <w:rFonts w:ascii="Calibri" w:hAnsi="Calibri"/>
          <w:b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2F94F20B" w14:textId="2691A6AE" w:rsidR="00120D8B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2A3B10">
        <w:rPr>
          <w:rFonts w:ascii="Calibri" w:hAnsi="Calibri"/>
          <w:bCs/>
          <w:i/>
          <w:iCs/>
          <w:sz w:val="23"/>
          <w:szCs w:val="23"/>
        </w:rPr>
        <w:t>Mental Health Awareness Chair</w:t>
      </w:r>
      <w:r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Pr="00C50D41">
        <w:rPr>
          <w:rFonts w:ascii="Calibri" w:hAnsi="Calibri"/>
          <w:b/>
          <w:i/>
          <w:iCs/>
          <w:sz w:val="23"/>
          <w:szCs w:val="23"/>
        </w:rPr>
        <w:tab/>
      </w:r>
      <w:r w:rsidRPr="002A3B10">
        <w:rPr>
          <w:rFonts w:ascii="Calibri" w:hAnsi="Calibri"/>
          <w:bCs/>
          <w:sz w:val="23"/>
          <w:szCs w:val="23"/>
        </w:rPr>
        <w:t xml:space="preserve"> </w:t>
      </w:r>
      <w:r w:rsidR="002A3B10" w:rsidRPr="00D73F86">
        <w:rPr>
          <w:rFonts w:ascii="Calibri" w:hAnsi="Calibri"/>
          <w:bCs/>
          <w:i/>
          <w:iCs/>
          <w:sz w:val="22"/>
          <w:szCs w:val="22"/>
        </w:rPr>
        <w:t>September 2023 – Presen</w:t>
      </w:r>
      <w:r w:rsidR="002A3B10">
        <w:rPr>
          <w:rFonts w:ascii="Calibri" w:hAnsi="Calibri"/>
          <w:bCs/>
          <w:i/>
          <w:iCs/>
          <w:sz w:val="22"/>
          <w:szCs w:val="22"/>
        </w:rPr>
        <w:t>t</w:t>
      </w:r>
    </w:p>
    <w:p w14:paraId="2DEDD405" w14:textId="5F4F1216" w:rsidR="00E769BE" w:rsidRPr="0008201E" w:rsidRDefault="0008201E" w:rsidP="0008201E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08201E">
        <w:rPr>
          <w:rFonts w:ascii="Calibri" w:hAnsi="Calibri"/>
          <w:bCs/>
          <w:sz w:val="23"/>
          <w:szCs w:val="23"/>
        </w:rPr>
        <w:t xml:space="preserve">Oversee mental health and wellbeing initiatives for 118 members and lead weekly </w:t>
      </w:r>
      <w:r w:rsidR="00312FA5">
        <w:rPr>
          <w:rFonts w:ascii="Calibri" w:hAnsi="Calibri"/>
          <w:bCs/>
          <w:sz w:val="23"/>
          <w:szCs w:val="23"/>
        </w:rPr>
        <w:t xml:space="preserve">safe-space </w:t>
      </w:r>
      <w:r w:rsidRPr="0008201E">
        <w:rPr>
          <w:rFonts w:ascii="Calibri" w:hAnsi="Calibri"/>
          <w:bCs/>
          <w:sz w:val="23"/>
          <w:szCs w:val="23"/>
        </w:rPr>
        <w:t>meetings.</w:t>
      </w: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101A0BE8" w:rsidR="00E531F4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B96A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5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3B10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2FA5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77184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0865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16A8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355"/>
    <w:rsid w:val="00B848DF"/>
    <w:rsid w:val="00B86033"/>
    <w:rsid w:val="00B96AE7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2C7A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2DB6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4D7"/>
    <w:rsid w:val="00F74698"/>
    <w:rsid w:val="00F75F89"/>
    <w:rsid w:val="00F778D1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2714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2</cp:revision>
  <cp:lastPrinted>2025-12-30T23:47:00Z</cp:lastPrinted>
  <dcterms:created xsi:type="dcterms:W3CDTF">2025-12-30T23:47:00Z</dcterms:created>
  <dcterms:modified xsi:type="dcterms:W3CDTF">2025-12-30T23:47:00Z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