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A26" w:rsidRPr="005F1A26" w:rsidRDefault="005F1A26" w:rsidP="005F1A26">
      <w:pPr>
        <w:rPr>
          <w:b/>
        </w:rPr>
      </w:pPr>
      <w:r w:rsidRPr="005F1A26">
        <w:rPr>
          <w:b/>
        </w:rPr>
        <w:t>Conclusions</w:t>
      </w:r>
    </w:p>
    <w:p w:rsidR="005F1A26" w:rsidRDefault="005F1A26" w:rsidP="00F64D57">
      <w:pPr>
        <w:pStyle w:val="Listenabsatz"/>
      </w:pPr>
    </w:p>
    <w:p w:rsidR="005F1A26" w:rsidRDefault="005F1A26" w:rsidP="005F1A26">
      <w:pPr>
        <w:pStyle w:val="Listenabsatz"/>
        <w:numPr>
          <w:ilvl w:val="0"/>
          <w:numId w:val="2"/>
        </w:numPr>
      </w:pPr>
      <w:r>
        <w:t xml:space="preserve">FC </w:t>
      </w:r>
      <w:proofErr w:type="gramStart"/>
      <w:r>
        <w:t>are</w:t>
      </w:r>
      <w:proofErr w:type="gramEnd"/>
      <w:r>
        <w:t xml:space="preserve"> preferentially bound compared to EC.</w:t>
      </w:r>
    </w:p>
    <w:p w:rsidR="005F1A26" w:rsidRDefault="005F1A26" w:rsidP="005F1A26">
      <w:pPr>
        <w:pStyle w:val="Listenabsatz"/>
        <w:numPr>
          <w:ilvl w:val="0"/>
          <w:numId w:val="2"/>
        </w:numPr>
      </w:pPr>
      <w:r>
        <w:t xml:space="preserve">EC do not </w:t>
      </w:r>
      <w:proofErr w:type="spellStart"/>
      <w:r>
        <w:t>interefere</w:t>
      </w:r>
      <w:proofErr w:type="spellEnd"/>
      <w:r>
        <w:t xml:space="preserve"> with genome delivery to the nucleus.</w:t>
      </w:r>
    </w:p>
    <w:p w:rsidR="005F1A26" w:rsidRDefault="005F1A26" w:rsidP="005F1A26">
      <w:pPr>
        <w:pStyle w:val="Listenabsatz"/>
        <w:numPr>
          <w:ilvl w:val="0"/>
          <w:numId w:val="2"/>
        </w:numPr>
      </w:pPr>
      <w:r>
        <w:t>EC have lower affinity to sialic acid</w:t>
      </w:r>
    </w:p>
    <w:p w:rsidR="007D490E" w:rsidRDefault="007D490E" w:rsidP="005F1A26">
      <w:pPr>
        <w:pStyle w:val="Listenabsatz"/>
        <w:numPr>
          <w:ilvl w:val="0"/>
          <w:numId w:val="2"/>
        </w:numPr>
      </w:pPr>
      <w:r>
        <w:t xml:space="preserve">FC / EC </w:t>
      </w:r>
      <w:proofErr w:type="spellStart"/>
      <w:r>
        <w:t>Pufification</w:t>
      </w:r>
      <w:proofErr w:type="spellEnd"/>
      <w:r>
        <w:t xml:space="preserve"> from </w:t>
      </w:r>
      <w:proofErr w:type="spellStart"/>
      <w:r>
        <w:t>CsCl</w:t>
      </w:r>
      <w:proofErr w:type="spellEnd"/>
      <w:r>
        <w:t xml:space="preserve"> gradients</w:t>
      </w:r>
    </w:p>
    <w:p w:rsidR="007D490E" w:rsidRDefault="007D490E" w:rsidP="005F1A26">
      <w:pPr>
        <w:pStyle w:val="Listenabsatz"/>
        <w:numPr>
          <w:ilvl w:val="0"/>
          <w:numId w:val="2"/>
        </w:numPr>
      </w:pPr>
      <w:r>
        <w:t>Binding saturation curve (</w:t>
      </w:r>
      <w:proofErr w:type="spellStart"/>
      <w:r>
        <w:t>Moi</w:t>
      </w:r>
      <w:proofErr w:type="spellEnd"/>
      <w:r>
        <w:t xml:space="preserve"> 20) saturated</w:t>
      </w:r>
    </w:p>
    <w:p w:rsidR="00F64D57" w:rsidRDefault="007D490E" w:rsidP="005F1A26">
      <w:pPr>
        <w:pStyle w:val="Listenabsatz"/>
        <w:numPr>
          <w:ilvl w:val="0"/>
          <w:numId w:val="2"/>
        </w:numPr>
      </w:pPr>
      <w:r>
        <w:t>Neuraminidase treatment kinetics</w:t>
      </w:r>
    </w:p>
    <w:p w:rsidR="007D490E" w:rsidRDefault="007D490E" w:rsidP="00F64D57">
      <w:pPr>
        <w:jc w:val="center"/>
      </w:pPr>
    </w:p>
    <w:p w:rsidR="00F64D57" w:rsidRDefault="00F64D57" w:rsidP="00F64D57">
      <w:pPr>
        <w:jc w:val="center"/>
      </w:pPr>
    </w:p>
    <w:p w:rsidR="00C671B2" w:rsidRDefault="00C671B2" w:rsidP="00C671B2"/>
    <w:p w:rsidR="00F64D57" w:rsidRPr="00E90DCF" w:rsidRDefault="00E90DCF" w:rsidP="00315FC8">
      <w:pPr>
        <w:rPr>
          <w:b/>
        </w:rPr>
      </w:pPr>
      <w:r w:rsidRPr="00E90DCF">
        <w:rPr>
          <w:b/>
        </w:rPr>
        <w:t>5SG mutant shows prolonged cell viability upon infection.</w:t>
      </w:r>
    </w:p>
    <w:p w:rsidR="00E90DCF" w:rsidRDefault="00E90DCF" w:rsidP="00315FC8"/>
    <w:p w:rsidR="00E90DCF" w:rsidRDefault="00E90DCF" w:rsidP="00315FC8">
      <w:r>
        <w:t>A9 cells (3 x 10</w:t>
      </w:r>
      <w:r w:rsidRPr="00E90DCF">
        <w:rPr>
          <w:vertAlign w:val="superscript"/>
        </w:rPr>
        <w:t>6</w:t>
      </w:r>
      <w:r>
        <w:t xml:space="preserve">) were productively infected with 5SG </w:t>
      </w:r>
      <w:proofErr w:type="spellStart"/>
      <w:r>
        <w:t>virions</w:t>
      </w:r>
      <w:proofErr w:type="spellEnd"/>
      <w:r>
        <w:t xml:space="preserve"> at a MOI of 5000 particles per cell.   </w:t>
      </w:r>
    </w:p>
    <w:p w:rsidR="00315FC8" w:rsidRDefault="00315FC8" w:rsidP="00F64D57">
      <w:pPr>
        <w:jc w:val="center"/>
      </w:pPr>
    </w:p>
    <w:p w:rsidR="00315FC8" w:rsidRDefault="00315FC8" w:rsidP="00F64D57">
      <w:pPr>
        <w:jc w:val="center"/>
      </w:pPr>
    </w:p>
    <w:p w:rsidR="00315FC8" w:rsidRDefault="00315FC8" w:rsidP="00F64D57">
      <w:pPr>
        <w:jc w:val="center"/>
      </w:pPr>
    </w:p>
    <w:p w:rsidR="00315FC8" w:rsidRDefault="00315FC8" w:rsidP="00F64D57">
      <w:pPr>
        <w:jc w:val="cente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315FC8" w:rsidRDefault="00315FC8" w:rsidP="00E44D64">
      <w:pPr>
        <w:rPr>
          <w:b/>
          <w:sz w:val="28"/>
        </w:rPr>
      </w:pPr>
    </w:p>
    <w:p w:rsidR="005867C7" w:rsidRDefault="005867C7" w:rsidP="00E44D64">
      <w:pPr>
        <w:rPr>
          <w:b/>
          <w:sz w:val="28"/>
        </w:rPr>
      </w:pPr>
    </w:p>
    <w:p w:rsidR="005867C7" w:rsidRDefault="005867C7" w:rsidP="00E44D64">
      <w:pPr>
        <w:rPr>
          <w:b/>
          <w:sz w:val="28"/>
        </w:rPr>
      </w:pPr>
    </w:p>
    <w:p w:rsidR="00315FC8" w:rsidRPr="004C286C" w:rsidRDefault="00315FC8" w:rsidP="00E44D64">
      <w:pPr>
        <w:rPr>
          <w:b/>
          <w:sz w:val="28"/>
          <w:lang w:val="en-US"/>
        </w:rPr>
      </w:pPr>
    </w:p>
    <w:p w:rsidR="00675562" w:rsidRPr="004C286C" w:rsidRDefault="00CF7107" w:rsidP="00E44D64">
      <w:pPr>
        <w:rPr>
          <w:lang w:val="en-US"/>
        </w:rPr>
      </w:pPr>
      <w:proofErr w:type="spellStart"/>
      <w:r w:rsidRPr="004C286C">
        <w:rPr>
          <w:lang w:val="en-US"/>
        </w:rPr>
        <w:t>Phospho</w:t>
      </w:r>
      <w:proofErr w:type="spellEnd"/>
      <w:r w:rsidRPr="004C286C">
        <w:rPr>
          <w:lang w:val="en-US"/>
        </w:rPr>
        <w:t xml:space="preserve">-rich N-VP2 region </w:t>
      </w:r>
      <w:r w:rsidR="00675562" w:rsidRPr="004C286C">
        <w:rPr>
          <w:lang w:val="en-US"/>
        </w:rPr>
        <w:t>mediates</w:t>
      </w:r>
      <w:r w:rsidRPr="004C286C">
        <w:rPr>
          <w:lang w:val="en-US"/>
        </w:rPr>
        <w:t xml:space="preserve"> nuclear targeting and cytotoxicity of MVM.</w:t>
      </w:r>
    </w:p>
    <w:p w:rsidR="00675562" w:rsidRPr="004C286C" w:rsidRDefault="00675562" w:rsidP="00E44D64">
      <w:pPr>
        <w:rPr>
          <w:lang w:val="en-US"/>
        </w:rPr>
      </w:pPr>
    </w:p>
    <w:p w:rsidR="00A85756" w:rsidRDefault="004C286C" w:rsidP="00E44D64">
      <w:pPr>
        <w:rPr>
          <w:lang w:val="en-US"/>
        </w:rPr>
      </w:pPr>
      <w:r w:rsidRPr="004C286C">
        <w:rPr>
          <w:lang w:val="en-US"/>
        </w:rPr>
        <w:t xml:space="preserve">In order to investigate a possible involvement of the distal serine </w:t>
      </w:r>
      <w:proofErr w:type="spellStart"/>
      <w:r w:rsidRPr="004C286C">
        <w:rPr>
          <w:lang w:val="en-US"/>
        </w:rPr>
        <w:t>phosphorylations</w:t>
      </w:r>
      <w:proofErr w:type="spellEnd"/>
      <w:r w:rsidRPr="004C286C">
        <w:rPr>
          <w:lang w:val="en-US"/>
        </w:rPr>
        <w:t xml:space="preserve"> within N-VP2</w:t>
      </w:r>
      <w:r w:rsidR="00F0388F">
        <w:rPr>
          <w:lang w:val="en-US"/>
        </w:rPr>
        <w:t xml:space="preserve"> in MVM egress,</w:t>
      </w:r>
      <w:r w:rsidRPr="004C286C">
        <w:rPr>
          <w:lang w:val="en-US"/>
        </w:rPr>
        <w:t xml:space="preserve"> we </w:t>
      </w:r>
      <w:r>
        <w:rPr>
          <w:lang w:val="en-US"/>
        </w:rPr>
        <w:t>generated a mutant</w:t>
      </w:r>
      <w:r w:rsidR="00A85756">
        <w:rPr>
          <w:lang w:val="en-US"/>
        </w:rPr>
        <w:t>, referred to as 5SG, having the corresponding serine residues substituted by glycine. In Figure (ref</w:t>
      </w:r>
      <w:proofErr w:type="gramStart"/>
      <w:r w:rsidR="00A85756">
        <w:rPr>
          <w:lang w:val="en-US"/>
        </w:rPr>
        <w:t>..)</w:t>
      </w:r>
      <w:proofErr w:type="gramEnd"/>
      <w:r w:rsidR="00A85756">
        <w:rPr>
          <w:lang w:val="en-US"/>
        </w:rPr>
        <w:t xml:space="preserve"> several aspects of an infection with 5SG, such as cytotoxicity, nuclear targeting, and nuclear export are summarized.</w:t>
      </w:r>
    </w:p>
    <w:p w:rsidR="00A85756" w:rsidRDefault="00A85756" w:rsidP="00A85756">
      <w:pPr>
        <w:pStyle w:val="Listenabsatz"/>
        <w:numPr>
          <w:ilvl w:val="0"/>
          <w:numId w:val="8"/>
        </w:numPr>
        <w:rPr>
          <w:lang w:val="en-US"/>
        </w:rPr>
      </w:pPr>
      <w:r>
        <w:rPr>
          <w:lang w:val="en-US"/>
        </w:rPr>
        <w:t>Fig S1</w:t>
      </w:r>
    </w:p>
    <w:p w:rsidR="00A85756" w:rsidRDefault="00A85756" w:rsidP="00A85756">
      <w:pPr>
        <w:rPr>
          <w:lang w:val="en-US"/>
        </w:rPr>
      </w:pPr>
    </w:p>
    <w:p w:rsidR="00A85756" w:rsidRDefault="00A85756" w:rsidP="00A85756">
      <w:pPr>
        <w:rPr>
          <w:lang w:val="en-US"/>
        </w:rPr>
      </w:pPr>
    </w:p>
    <w:p w:rsidR="00CF7107" w:rsidRPr="00DD4F61" w:rsidRDefault="00A85756" w:rsidP="00DD4F61">
      <w:pPr>
        <w:jc w:val="both"/>
        <w:rPr>
          <w:lang w:val="en-US"/>
        </w:rPr>
      </w:pPr>
      <w:r>
        <w:rPr>
          <w:lang w:val="en-US"/>
        </w:rPr>
        <w:t xml:space="preserve">In a WT infection, the cells showed reorganization of the cytoskeleton as early as 20 </w:t>
      </w:r>
      <w:proofErr w:type="spellStart"/>
      <w:r>
        <w:rPr>
          <w:lang w:val="en-US"/>
        </w:rPr>
        <w:t>hpi</w:t>
      </w:r>
      <w:proofErr w:type="spellEnd"/>
      <w:r>
        <w:rPr>
          <w:lang w:val="en-US"/>
        </w:rPr>
        <w:t>, resulting in a round</w:t>
      </w:r>
      <w:r w:rsidR="00460A4A">
        <w:rPr>
          <w:lang w:val="en-US"/>
        </w:rPr>
        <w:t>ed</w:t>
      </w:r>
      <w:r>
        <w:rPr>
          <w:lang w:val="en-US"/>
        </w:rPr>
        <w:t xml:space="preserve"> phenotype of affected cells. Such changes in the cytoskel</w:t>
      </w:r>
      <w:r w:rsidR="00460A4A">
        <w:rPr>
          <w:lang w:val="en-US"/>
        </w:rPr>
        <w:t>eton filaments are typical for</w:t>
      </w:r>
      <w:r>
        <w:rPr>
          <w:lang w:val="en-US"/>
        </w:rPr>
        <w:t xml:space="preserve"> MVM infections and have previously been described (</w:t>
      </w:r>
      <w:proofErr w:type="spellStart"/>
      <w:r>
        <w:rPr>
          <w:lang w:val="en-US"/>
        </w:rPr>
        <w:t>Nüesch</w:t>
      </w:r>
      <w:proofErr w:type="spellEnd"/>
      <w:proofErr w:type="gramStart"/>
      <w:r>
        <w:rPr>
          <w:lang w:val="en-US"/>
        </w:rPr>
        <w:t>..)</w:t>
      </w:r>
      <w:proofErr w:type="gramEnd"/>
      <w:r>
        <w:rPr>
          <w:lang w:val="en-US"/>
        </w:rPr>
        <w:t xml:space="preserve">. </w:t>
      </w:r>
      <w:r w:rsidR="00151594">
        <w:rPr>
          <w:lang w:val="en-US"/>
        </w:rPr>
        <w:t>In</w:t>
      </w:r>
      <w:r w:rsidR="00A61D40">
        <w:rPr>
          <w:lang w:val="en-US"/>
        </w:rPr>
        <w:t>creasing amounts of cells b</w:t>
      </w:r>
      <w:r w:rsidR="00A61D40">
        <w:rPr>
          <w:lang w:val="en-US"/>
        </w:rPr>
        <w:t>e</w:t>
      </w:r>
      <w:r w:rsidR="00A61D40">
        <w:rPr>
          <w:lang w:val="en-US"/>
        </w:rPr>
        <w:t xml:space="preserve">came rounded and partially detached showing apoptotic bodies 40 </w:t>
      </w:r>
      <w:proofErr w:type="spellStart"/>
      <w:r w:rsidR="00A61D40">
        <w:rPr>
          <w:lang w:val="en-US"/>
        </w:rPr>
        <w:t>hpi</w:t>
      </w:r>
      <w:proofErr w:type="spellEnd"/>
      <w:r w:rsidR="00A61D40">
        <w:rPr>
          <w:lang w:val="en-US"/>
        </w:rPr>
        <w:t xml:space="preserve"> eventually resulting in cell death and cytolysis (see Figure S1 ref</w:t>
      </w:r>
      <w:proofErr w:type="gramStart"/>
      <w:r w:rsidR="00A61D40">
        <w:rPr>
          <w:lang w:val="en-US"/>
        </w:rPr>
        <w:t>..</w:t>
      </w:r>
      <w:proofErr w:type="gramEnd"/>
      <w:r w:rsidR="00A61D40">
        <w:rPr>
          <w:lang w:val="en-US"/>
        </w:rPr>
        <w:t xml:space="preserve"> 1</w:t>
      </w:r>
      <w:r w:rsidR="00A61D40" w:rsidRPr="00A61D40">
        <w:rPr>
          <w:vertAlign w:val="superscript"/>
          <w:lang w:val="en-US"/>
        </w:rPr>
        <w:t>st</w:t>
      </w:r>
      <w:r w:rsidR="00A61D40">
        <w:rPr>
          <w:lang w:val="en-US"/>
        </w:rPr>
        <w:t xml:space="preserve"> row). In contrast, 5SG </w:t>
      </w:r>
      <w:proofErr w:type="spellStart"/>
      <w:r w:rsidR="00A61D40">
        <w:rPr>
          <w:lang w:val="en-US"/>
        </w:rPr>
        <w:t>virions</w:t>
      </w:r>
      <w:proofErr w:type="spellEnd"/>
      <w:r w:rsidR="00A61D40">
        <w:rPr>
          <w:lang w:val="en-US"/>
        </w:rPr>
        <w:t xml:space="preserve"> were significantly less cyt</w:t>
      </w:r>
      <w:r w:rsidR="00A61D40">
        <w:rPr>
          <w:lang w:val="en-US"/>
        </w:rPr>
        <w:t>o</w:t>
      </w:r>
      <w:r w:rsidR="00A61D40">
        <w:rPr>
          <w:lang w:val="en-US"/>
        </w:rPr>
        <w:t xml:space="preserve">toxic. Even as late as 40 </w:t>
      </w:r>
      <w:proofErr w:type="spellStart"/>
      <w:r w:rsidR="00A61D40">
        <w:rPr>
          <w:lang w:val="en-US"/>
        </w:rPr>
        <w:t>hpi</w:t>
      </w:r>
      <w:proofErr w:type="spellEnd"/>
      <w:r w:rsidR="00A61D40">
        <w:rPr>
          <w:lang w:val="en-US"/>
        </w:rPr>
        <w:t xml:space="preserve"> most of the infected cells still exhibite</w:t>
      </w:r>
      <w:r w:rsidR="00F0388F">
        <w:rPr>
          <w:lang w:val="en-US"/>
        </w:rPr>
        <w:t>d the typical</w:t>
      </w:r>
      <w:r w:rsidR="00A61D40">
        <w:rPr>
          <w:lang w:val="en-US"/>
        </w:rPr>
        <w:t xml:space="preserve"> fibro</w:t>
      </w:r>
      <w:r w:rsidR="00F0388F">
        <w:rPr>
          <w:lang w:val="en-US"/>
        </w:rPr>
        <w:t>blastic ph</w:t>
      </w:r>
      <w:r w:rsidR="00F0388F">
        <w:rPr>
          <w:lang w:val="en-US"/>
        </w:rPr>
        <w:t>e</w:t>
      </w:r>
      <w:r w:rsidR="00F0388F">
        <w:rPr>
          <w:lang w:val="en-US"/>
        </w:rPr>
        <w:t>notype</w:t>
      </w:r>
      <w:r w:rsidR="00A61D40">
        <w:rPr>
          <w:lang w:val="en-US"/>
        </w:rPr>
        <w:t xml:space="preserve"> and</w:t>
      </w:r>
      <w:r w:rsidR="00F0388F">
        <w:rPr>
          <w:lang w:val="en-US"/>
        </w:rPr>
        <w:t xml:space="preserve"> only few cells became</w:t>
      </w:r>
      <w:r w:rsidR="00A61D40">
        <w:rPr>
          <w:lang w:val="en-US"/>
        </w:rPr>
        <w:t xml:space="preserve"> rounded. No signs of apoptosis and cytolysis were observed (see Figure S1</w:t>
      </w:r>
      <w:proofErr w:type="gramStart"/>
      <w:r w:rsidR="00A61D40">
        <w:rPr>
          <w:lang w:val="en-US"/>
        </w:rPr>
        <w:t>..</w:t>
      </w:r>
      <w:proofErr w:type="gramEnd"/>
      <w:r w:rsidR="00A61D40">
        <w:rPr>
          <w:lang w:val="en-US"/>
        </w:rPr>
        <w:t xml:space="preserve"> 2</w:t>
      </w:r>
      <w:r w:rsidR="00A61D40" w:rsidRPr="00A61D40">
        <w:rPr>
          <w:vertAlign w:val="superscript"/>
          <w:lang w:val="en-US"/>
        </w:rPr>
        <w:t>nd</w:t>
      </w:r>
      <w:r w:rsidR="00A61D40">
        <w:rPr>
          <w:lang w:val="en-US"/>
        </w:rPr>
        <w:t xml:space="preserve"> row).</w:t>
      </w:r>
      <w:r w:rsidR="005138AC">
        <w:rPr>
          <w:lang w:val="en-US"/>
        </w:rPr>
        <w:t xml:space="preserve"> The delay in cell killing is at least in part explained by a less efficient initiation of the infection. 5SG was approximately </w:t>
      </w:r>
      <w:proofErr w:type="gramStart"/>
      <w:r w:rsidR="005138AC">
        <w:rPr>
          <w:lang w:val="en-US"/>
        </w:rPr>
        <w:t>5x</w:t>
      </w:r>
      <w:proofErr w:type="gramEnd"/>
      <w:r w:rsidR="005138AC">
        <w:rPr>
          <w:lang w:val="en-US"/>
        </w:rPr>
        <w:t xml:space="preserve"> less efficient in generating viral DNA in the nucleus, indica</w:t>
      </w:r>
      <w:r w:rsidR="005138AC">
        <w:rPr>
          <w:lang w:val="en-US"/>
        </w:rPr>
        <w:t>t</w:t>
      </w:r>
      <w:r w:rsidR="005138AC">
        <w:rPr>
          <w:lang w:val="en-US"/>
        </w:rPr>
        <w:t xml:space="preserve">ing that less </w:t>
      </w:r>
      <w:proofErr w:type="spellStart"/>
      <w:r w:rsidR="005138AC">
        <w:rPr>
          <w:lang w:val="en-US"/>
        </w:rPr>
        <w:t>virions</w:t>
      </w:r>
      <w:proofErr w:type="spellEnd"/>
      <w:r w:rsidR="005138AC">
        <w:rPr>
          <w:lang w:val="en-US"/>
        </w:rPr>
        <w:t xml:space="preserve"> reached the nucleus</w:t>
      </w:r>
      <w:r w:rsidR="00151594">
        <w:rPr>
          <w:lang w:val="en-US"/>
        </w:rPr>
        <w:t>, thus delivering</w:t>
      </w:r>
      <w:r w:rsidR="005138AC">
        <w:rPr>
          <w:lang w:val="en-US"/>
        </w:rPr>
        <w:t xml:space="preserve"> less DNA templates</w:t>
      </w:r>
      <w:r w:rsidR="00DD4F61">
        <w:rPr>
          <w:lang w:val="en-US"/>
        </w:rPr>
        <w:t xml:space="preserve"> </w:t>
      </w:r>
      <w:r w:rsidR="00151594">
        <w:rPr>
          <w:lang w:val="en-US"/>
        </w:rPr>
        <w:t xml:space="preserve">in order </w:t>
      </w:r>
      <w:r w:rsidR="00DD4F61">
        <w:rPr>
          <w:lang w:val="en-US"/>
        </w:rPr>
        <w:t>to</w:t>
      </w:r>
      <w:r w:rsidR="005138AC">
        <w:rPr>
          <w:lang w:val="en-US"/>
        </w:rPr>
        <w:t xml:space="preserve"> initi</w:t>
      </w:r>
      <w:r w:rsidR="00DD4F61">
        <w:rPr>
          <w:lang w:val="en-US"/>
        </w:rPr>
        <w:t>ate viral</w:t>
      </w:r>
      <w:r w:rsidR="005138AC">
        <w:rPr>
          <w:lang w:val="en-US"/>
        </w:rPr>
        <w:t xml:space="preserve"> replication. Indeed, similar quantities of progeny viral DNA </w:t>
      </w:r>
      <w:proofErr w:type="gramStart"/>
      <w:r w:rsidR="005138AC">
        <w:rPr>
          <w:lang w:val="en-US"/>
        </w:rPr>
        <w:t>were</w:t>
      </w:r>
      <w:proofErr w:type="gramEnd"/>
      <w:r w:rsidR="005138AC">
        <w:rPr>
          <w:lang w:val="en-US"/>
        </w:rPr>
        <w:t xml:space="preserve"> obtained when the cells were infec</w:t>
      </w:r>
      <w:r w:rsidR="005138AC">
        <w:rPr>
          <w:lang w:val="en-US"/>
        </w:rPr>
        <w:t>t</w:t>
      </w:r>
      <w:r w:rsidR="005138AC">
        <w:rPr>
          <w:lang w:val="en-US"/>
        </w:rPr>
        <w:t xml:space="preserve">ed with 5x less WT </w:t>
      </w:r>
      <w:proofErr w:type="spellStart"/>
      <w:r w:rsidR="005138AC">
        <w:rPr>
          <w:lang w:val="en-US"/>
        </w:rPr>
        <w:t>virions</w:t>
      </w:r>
      <w:proofErr w:type="spellEnd"/>
      <w:r w:rsidR="005138AC">
        <w:rPr>
          <w:lang w:val="en-US"/>
        </w:rPr>
        <w:t xml:space="preserve"> (see Figure S1 B). </w:t>
      </w:r>
      <w:r w:rsidR="00147556">
        <w:rPr>
          <w:lang w:val="en-US"/>
        </w:rPr>
        <w:t xml:space="preserve">However, nuclear export was not significantly affected. 5SG </w:t>
      </w:r>
      <w:proofErr w:type="spellStart"/>
      <w:r w:rsidR="00147556">
        <w:rPr>
          <w:lang w:val="en-US"/>
        </w:rPr>
        <w:t>vir</w:t>
      </w:r>
      <w:r w:rsidR="00147556">
        <w:rPr>
          <w:lang w:val="en-US"/>
        </w:rPr>
        <w:t>i</w:t>
      </w:r>
      <w:r w:rsidR="00147556">
        <w:rPr>
          <w:lang w:val="en-US"/>
        </w:rPr>
        <w:t>ons</w:t>
      </w:r>
      <w:proofErr w:type="spellEnd"/>
      <w:r w:rsidR="00147556">
        <w:rPr>
          <w:lang w:val="en-US"/>
        </w:rPr>
        <w:t xml:space="preserve"> were efficiently exported from the nucleus even though showing a slight delay</w:t>
      </w:r>
      <w:r w:rsidR="00DD4F61">
        <w:rPr>
          <w:lang w:val="en-US"/>
        </w:rPr>
        <w:t xml:space="preserve"> in cytoplasmic acc</w:t>
      </w:r>
      <w:r w:rsidR="00DD4F61">
        <w:rPr>
          <w:lang w:val="en-US"/>
        </w:rPr>
        <w:t>u</w:t>
      </w:r>
      <w:r w:rsidR="00DD4F61">
        <w:rPr>
          <w:lang w:val="en-US"/>
        </w:rPr>
        <w:t>mulation</w:t>
      </w:r>
      <w:r w:rsidR="00147556">
        <w:rPr>
          <w:lang w:val="en-US"/>
        </w:rPr>
        <w:t xml:space="preserve">. This delay is obviously caused by defects in early steps of infection </w:t>
      </w:r>
      <w:r w:rsidR="00147556" w:rsidRPr="006029E4">
        <w:t>prior to the initi</w:t>
      </w:r>
      <w:r w:rsidR="00147556" w:rsidRPr="006029E4">
        <w:t>a</w:t>
      </w:r>
      <w:r w:rsidR="00147556" w:rsidRPr="006029E4">
        <w:t>tion of DNA replication</w:t>
      </w:r>
      <w:r w:rsidR="00147556">
        <w:t>,</w:t>
      </w:r>
      <w:r w:rsidR="00147556" w:rsidRPr="006029E4">
        <w:t xml:space="preserve"> such as </w:t>
      </w:r>
      <w:r w:rsidR="00147556">
        <w:t xml:space="preserve">binding, endosomal escape, </w:t>
      </w:r>
      <w:r w:rsidR="00147556" w:rsidRPr="006029E4">
        <w:t>viral uptake</w:t>
      </w:r>
      <w:r w:rsidR="00147556">
        <w:t>,</w:t>
      </w:r>
      <w:r w:rsidR="00147556" w:rsidRPr="006029E4">
        <w:t xml:space="preserve"> or</w:t>
      </w:r>
      <w:r w:rsidR="00147556">
        <w:t xml:space="preserve"> nuclear targe</w:t>
      </w:r>
      <w:r w:rsidR="00147556">
        <w:t>t</w:t>
      </w:r>
      <w:r w:rsidR="00147556">
        <w:t>ing</w:t>
      </w:r>
      <w:r w:rsidR="00147556" w:rsidRPr="006029E4">
        <w:t>.</w:t>
      </w:r>
    </w:p>
    <w:p w:rsidR="00315FC8" w:rsidRDefault="00C4495A" w:rsidP="00E44D64">
      <w:r>
        <w:t xml:space="preserve">Similar observations </w:t>
      </w:r>
      <w:r w:rsidR="00DD4F61">
        <w:t>have been</w:t>
      </w:r>
      <w:r>
        <w:t xml:space="preserve"> reported by G. E. </w:t>
      </w:r>
      <w:proofErr w:type="spellStart"/>
      <w:r>
        <w:t>Tullis</w:t>
      </w:r>
      <w:proofErr w:type="spellEnd"/>
      <w:r>
        <w:t xml:space="preserve"> et al. (1992, ref) for a</w:t>
      </w:r>
      <w:r w:rsidR="007D7D93">
        <w:t xml:space="preserve"> MVM mutation affec</w:t>
      </w:r>
      <w:r w:rsidR="007D7D93">
        <w:t>t</w:t>
      </w:r>
      <w:r w:rsidR="007D7D93">
        <w:t xml:space="preserve">ing the sequence but not the </w:t>
      </w:r>
      <w:proofErr w:type="spellStart"/>
      <w:r w:rsidR="007D7D93">
        <w:t>phosphorylations</w:t>
      </w:r>
      <w:proofErr w:type="spellEnd"/>
      <w:r w:rsidR="007D7D93">
        <w:t xml:space="preserve"> within N-VP2. A</w:t>
      </w:r>
      <w:r>
        <w:t xml:space="preserve"> </w:t>
      </w:r>
      <w:r w:rsidR="00A83941">
        <w:t xml:space="preserve">7 amino acid deletion </w:t>
      </w:r>
      <w:r>
        <w:t>mutant lacking</w:t>
      </w:r>
      <w:r w:rsidR="00A83941">
        <w:t xml:space="preserve"> </w:t>
      </w:r>
      <w:r w:rsidR="00CF7107">
        <w:t xml:space="preserve">the trypsin-sensitive </w:t>
      </w:r>
      <w:r w:rsidR="00A83941">
        <w:t>residues 17-23 with</w:t>
      </w:r>
      <w:r w:rsidR="007D7D93">
        <w:t>in N-VP2</w:t>
      </w:r>
      <w:r w:rsidR="0013239F">
        <w:t xml:space="preserve"> was s</w:t>
      </w:r>
      <w:r w:rsidRPr="00C4495A">
        <w:t xml:space="preserve">lightly defective for binding and </w:t>
      </w:r>
      <w:r>
        <w:t>approximat</w:t>
      </w:r>
      <w:r>
        <w:t>e</w:t>
      </w:r>
      <w:r>
        <w:t xml:space="preserve">ly 10-fold deficient compared to the WT in initiating a productive infection. These results suggest that this region is important for both binding and a subsequent step prior to the </w:t>
      </w:r>
      <w:r w:rsidR="00A83941">
        <w:t>onset</w:t>
      </w:r>
      <w:r>
        <w:t xml:space="preserve"> of DNA replication.</w:t>
      </w:r>
      <w:r w:rsidR="0013239F">
        <w:t xml:space="preserve"> Because this mutation affects both structural proteins VP1 and VP2, it is difficult to distinguish their relative contribution to the mutant phenotype. However, the binding defect is more likely a VP2 e</w:t>
      </w:r>
      <w:r w:rsidR="0013239F">
        <w:t>f</w:t>
      </w:r>
      <w:r w:rsidR="0013239F">
        <w:t xml:space="preserve">fect since </w:t>
      </w:r>
      <w:proofErr w:type="spellStart"/>
      <w:r w:rsidR="0013239F">
        <w:t>virions</w:t>
      </w:r>
      <w:proofErr w:type="spellEnd"/>
      <w:r w:rsidR="0013239F">
        <w:t xml:space="preserve"> lacking VP1 are not defective in binding </w:t>
      </w:r>
      <w:r w:rsidR="003A02DA">
        <w:t>to susceptible cells</w:t>
      </w:r>
      <w:r w:rsidR="007D7D93">
        <w:t xml:space="preserve"> (</w:t>
      </w:r>
      <w:proofErr w:type="spellStart"/>
      <w:r w:rsidR="007D7D93">
        <w:t>Tullis</w:t>
      </w:r>
      <w:proofErr w:type="spellEnd"/>
      <w:proofErr w:type="gramStart"/>
      <w:r w:rsidR="007D7D93">
        <w:t>,…</w:t>
      </w:r>
      <w:proofErr w:type="gramEnd"/>
      <w:r w:rsidR="007D7D93">
        <w:t>)</w:t>
      </w:r>
      <w:r w:rsidR="003A02DA">
        <w:t>.</w:t>
      </w:r>
      <w:r w:rsidR="007D7D93">
        <w:t xml:space="preserve"> </w:t>
      </w:r>
      <w:r w:rsidR="003A02DA">
        <w:t xml:space="preserve"> </w:t>
      </w:r>
      <w:r w:rsidR="0013239F">
        <w:t xml:space="preserve">   </w:t>
      </w:r>
    </w:p>
    <w:p w:rsidR="00CF7107" w:rsidRDefault="00CF7107" w:rsidP="00E44D64"/>
    <w:p w:rsidR="00CF7107" w:rsidRPr="006029E4" w:rsidRDefault="00CF7107" w:rsidP="00CF7107">
      <w:pPr>
        <w:autoSpaceDE w:val="0"/>
        <w:autoSpaceDN w:val="0"/>
        <w:adjustRightInd w:val="0"/>
        <w:spacing w:after="0" w:line="240" w:lineRule="auto"/>
      </w:pPr>
      <w:r w:rsidRPr="006029E4">
        <w:t xml:space="preserve">In addition to its defect in cell binding, </w:t>
      </w:r>
      <w:r w:rsidR="007D7D93">
        <w:t>the mutant</w:t>
      </w:r>
      <w:r w:rsidRPr="006029E4">
        <w:t xml:space="preserve"> had an additional </w:t>
      </w:r>
      <w:r w:rsidR="00DD4F61">
        <w:t>impairment</w:t>
      </w:r>
      <w:r w:rsidRPr="006029E4">
        <w:t xml:space="preserve"> at </w:t>
      </w:r>
      <w:r w:rsidR="007D7D93">
        <w:t>an early step in infection</w:t>
      </w:r>
      <w:r w:rsidR="00DD4F61">
        <w:t xml:space="preserve">. </w:t>
      </w:r>
      <w:r w:rsidRPr="006029E4">
        <w:t xml:space="preserve">Similar amounts of </w:t>
      </w:r>
      <w:r w:rsidR="007D7D93">
        <w:t>the 7aa deletion mutant</w:t>
      </w:r>
      <w:r w:rsidR="007E299F">
        <w:t xml:space="preserve"> produced approximately 10</w:t>
      </w:r>
      <w:r w:rsidR="007D7D93">
        <w:t xml:space="preserve">x less viral DNA in the nuclei of infected cells, </w:t>
      </w:r>
      <w:r w:rsidRPr="006029E4">
        <w:t xml:space="preserve">suggesting that fewer </w:t>
      </w:r>
      <w:r w:rsidR="007D7D93">
        <w:t xml:space="preserve">mutant </w:t>
      </w:r>
      <w:proofErr w:type="spellStart"/>
      <w:r w:rsidRPr="006029E4">
        <w:t>virions</w:t>
      </w:r>
      <w:proofErr w:type="spellEnd"/>
      <w:r w:rsidRPr="006029E4">
        <w:t>, on the average, reach</w:t>
      </w:r>
      <w:r w:rsidR="007E299F">
        <w:t>ed</w:t>
      </w:r>
      <w:r w:rsidRPr="006029E4">
        <w:t xml:space="preserve"> the nucl</w:t>
      </w:r>
      <w:r w:rsidRPr="006029E4">
        <w:t>e</w:t>
      </w:r>
      <w:r w:rsidRPr="006029E4">
        <w:t xml:space="preserve">us where they can </w:t>
      </w:r>
      <w:r w:rsidR="007D7D93">
        <w:t>initiate</w:t>
      </w:r>
      <w:r w:rsidRPr="006029E4">
        <w:t xml:space="preserve"> DNA replication. </w:t>
      </w:r>
      <w:r w:rsidR="007D7D93">
        <w:t>However, t</w:t>
      </w:r>
      <w:r w:rsidRPr="006029E4">
        <w:t xml:space="preserve">hose </w:t>
      </w:r>
      <w:r w:rsidR="007D7D93">
        <w:t xml:space="preserve">that </w:t>
      </w:r>
      <w:r w:rsidR="00DD4F61">
        <w:t>managed to reach the nucleus</w:t>
      </w:r>
      <w:r w:rsidR="007D7D93">
        <w:t>,</w:t>
      </w:r>
      <w:r w:rsidRPr="006029E4">
        <w:t xml:space="preserve"> repl</w:t>
      </w:r>
      <w:r w:rsidRPr="006029E4">
        <w:t>i</w:t>
      </w:r>
      <w:r w:rsidRPr="006029E4">
        <w:t>cate</w:t>
      </w:r>
      <w:r w:rsidR="00DD4F61">
        <w:t>d</w:t>
      </w:r>
      <w:r w:rsidRPr="006029E4">
        <w:t xml:space="preserve"> normally.</w:t>
      </w:r>
    </w:p>
    <w:p w:rsidR="00CF7107" w:rsidRDefault="00CF7107" w:rsidP="00CF7107">
      <w:pPr>
        <w:autoSpaceDE w:val="0"/>
        <w:autoSpaceDN w:val="0"/>
        <w:adjustRightInd w:val="0"/>
        <w:spacing w:after="0" w:line="240" w:lineRule="auto"/>
      </w:pPr>
    </w:p>
    <w:p w:rsidR="007D7D93" w:rsidRDefault="007D7D93" w:rsidP="00CF7107">
      <w:pPr>
        <w:autoSpaceDE w:val="0"/>
        <w:autoSpaceDN w:val="0"/>
        <w:adjustRightInd w:val="0"/>
        <w:spacing w:after="0" w:line="240" w:lineRule="auto"/>
      </w:pPr>
    </w:p>
    <w:p w:rsidR="007D7D93" w:rsidRDefault="007D7D93" w:rsidP="00CF7107">
      <w:pPr>
        <w:autoSpaceDE w:val="0"/>
        <w:autoSpaceDN w:val="0"/>
        <w:adjustRightInd w:val="0"/>
        <w:spacing w:after="0" w:line="240" w:lineRule="auto"/>
      </w:pPr>
    </w:p>
    <w:p w:rsidR="007D7D93" w:rsidRDefault="007D7D93" w:rsidP="00CF7107">
      <w:pPr>
        <w:autoSpaceDE w:val="0"/>
        <w:autoSpaceDN w:val="0"/>
        <w:adjustRightInd w:val="0"/>
        <w:spacing w:after="0" w:line="240" w:lineRule="auto"/>
      </w:pPr>
    </w:p>
    <w:p w:rsidR="007D7D93" w:rsidRPr="006029E4" w:rsidRDefault="007D7D93" w:rsidP="00CF7107">
      <w:pPr>
        <w:autoSpaceDE w:val="0"/>
        <w:autoSpaceDN w:val="0"/>
        <w:adjustRightInd w:val="0"/>
        <w:spacing w:after="0" w:line="240" w:lineRule="auto"/>
      </w:pPr>
    </w:p>
    <w:p w:rsidR="007E299F" w:rsidRDefault="007E299F" w:rsidP="00CF7107">
      <w:pPr>
        <w:autoSpaceDE w:val="0"/>
        <w:autoSpaceDN w:val="0"/>
        <w:adjustRightInd w:val="0"/>
        <w:spacing w:after="0" w:line="240" w:lineRule="auto"/>
      </w:pPr>
      <w:r>
        <w:t>Equally, this mutant was delayed</w:t>
      </w:r>
      <w:r w:rsidR="00CF7107" w:rsidRPr="006029E4">
        <w:t xml:space="preserve"> in escaping from the</w:t>
      </w:r>
      <w:r w:rsidR="006029E4" w:rsidRPr="006029E4">
        <w:t xml:space="preserve"> </w:t>
      </w:r>
      <w:r w:rsidR="00CF7107" w:rsidRPr="006029E4">
        <w:t xml:space="preserve">cells late in an asynchronous infection. </w:t>
      </w:r>
      <w:r>
        <w:t>Ho</w:t>
      </w:r>
      <w:r>
        <w:t>w</w:t>
      </w:r>
      <w:r>
        <w:t>ever, mutant</w:t>
      </w:r>
      <w:r w:rsidR="00CF7107" w:rsidRPr="006029E4">
        <w:t xml:space="preserve"> progeny </w:t>
      </w:r>
      <w:proofErr w:type="spellStart"/>
      <w:r w:rsidR="00CF7107" w:rsidRPr="006029E4">
        <w:t>virions</w:t>
      </w:r>
      <w:proofErr w:type="spellEnd"/>
      <w:r w:rsidR="00CF7107" w:rsidRPr="006029E4">
        <w:t xml:space="preserve"> were efficiently transported</w:t>
      </w:r>
      <w:r w:rsidR="006029E4" w:rsidRPr="006029E4">
        <w:t xml:space="preserve"> </w:t>
      </w:r>
      <w:r w:rsidR="00CF7107" w:rsidRPr="006029E4">
        <w:t>to the media early in the same infe</w:t>
      </w:r>
      <w:r w:rsidR="00CF7107" w:rsidRPr="006029E4">
        <w:t>c</w:t>
      </w:r>
      <w:r w:rsidR="00CF7107" w:rsidRPr="006029E4">
        <w:t>tion</w:t>
      </w:r>
      <w:r>
        <w:t>, as well as</w:t>
      </w:r>
      <w:r w:rsidR="00CF7107" w:rsidRPr="006029E4">
        <w:t xml:space="preserve"> in</w:t>
      </w:r>
      <w:r w:rsidR="006029E4" w:rsidRPr="006029E4">
        <w:t xml:space="preserve"> </w:t>
      </w:r>
      <w:r>
        <w:t>highly synchronized infections. Therefore,</w:t>
      </w:r>
      <w:r w:rsidR="00CF7107" w:rsidRPr="006029E4">
        <w:t xml:space="preserve"> this</w:t>
      </w:r>
      <w:r w:rsidR="006029E4" w:rsidRPr="006029E4">
        <w:t xml:space="preserve"> </w:t>
      </w:r>
      <w:r w:rsidR="00CF7107" w:rsidRPr="006029E4">
        <w:t>effect might be a nonspecific defect in some aspect of</w:t>
      </w:r>
      <w:r w:rsidR="006029E4" w:rsidRPr="006029E4">
        <w:t xml:space="preserve"> </w:t>
      </w:r>
      <w:r w:rsidR="00CF7107" w:rsidRPr="006029E4">
        <w:t xml:space="preserve">cytolysis rather than </w:t>
      </w:r>
      <w:r>
        <w:t>a defect in an active egress</w:t>
      </w:r>
      <w:r w:rsidR="006029E4" w:rsidRPr="006029E4">
        <w:t xml:space="preserve"> </w:t>
      </w:r>
      <w:r w:rsidR="00CF7107" w:rsidRPr="006029E4">
        <w:t xml:space="preserve">mechanism. </w:t>
      </w:r>
    </w:p>
    <w:p w:rsidR="007E299F" w:rsidRDefault="007E299F" w:rsidP="00CF7107">
      <w:pPr>
        <w:autoSpaceDE w:val="0"/>
        <w:autoSpaceDN w:val="0"/>
        <w:adjustRightInd w:val="0"/>
        <w:spacing w:after="0" w:line="240" w:lineRule="auto"/>
      </w:pPr>
    </w:p>
    <w:p w:rsidR="00CF7107" w:rsidRPr="006029E4" w:rsidRDefault="00CF7107" w:rsidP="00CF7107">
      <w:pPr>
        <w:autoSpaceDE w:val="0"/>
        <w:autoSpaceDN w:val="0"/>
        <w:adjustRightInd w:val="0"/>
        <w:spacing w:after="0" w:line="240" w:lineRule="auto"/>
      </w:pPr>
      <w:r w:rsidRPr="006029E4">
        <w:t>Preliminary cytotoxicity exper</w:t>
      </w:r>
      <w:r w:rsidRPr="006029E4">
        <w:t>i</w:t>
      </w:r>
      <w:r w:rsidRPr="006029E4">
        <w:t>ments,</w:t>
      </w:r>
      <w:r w:rsidR="006029E4" w:rsidRPr="006029E4">
        <w:t xml:space="preserve"> </w:t>
      </w:r>
      <w:r w:rsidRPr="006029E4">
        <w:t xml:space="preserve">based on the </w:t>
      </w:r>
      <w:proofErr w:type="spellStart"/>
      <w:r w:rsidRPr="006029E4">
        <w:t>clonogenicity</w:t>
      </w:r>
      <w:proofErr w:type="spellEnd"/>
      <w:r w:rsidRPr="006029E4">
        <w:t xml:space="preserve"> of infected cells on plastic</w:t>
      </w:r>
      <w:r w:rsidR="006029E4" w:rsidRPr="006029E4">
        <w:t xml:space="preserve"> </w:t>
      </w:r>
      <w:r w:rsidRPr="006029E4">
        <w:t xml:space="preserve">dishes, suggest that </w:t>
      </w:r>
      <w:proofErr w:type="gramStart"/>
      <w:r w:rsidRPr="006029E4">
        <w:t>VP(</w:t>
      </w:r>
      <w:proofErr w:type="gramEnd"/>
      <w:r w:rsidRPr="006029E4">
        <w:t>A2842-2863) kills host cells</w:t>
      </w:r>
      <w:r w:rsidR="006029E4" w:rsidRPr="006029E4">
        <w:t xml:space="preserve"> </w:t>
      </w:r>
      <w:r w:rsidRPr="006029E4">
        <w:t>as efficiently as wild-type MVM, (L.B., unpublished o</w:t>
      </w:r>
      <w:r w:rsidRPr="006029E4">
        <w:t>b</w:t>
      </w:r>
      <w:r w:rsidRPr="006029E4">
        <w:t>servation).</w:t>
      </w:r>
      <w:r w:rsidR="006029E4" w:rsidRPr="006029E4">
        <w:t xml:space="preserve"> </w:t>
      </w:r>
      <w:r w:rsidRPr="006029E4">
        <w:t>However, these experiments only measure</w:t>
      </w:r>
      <w:r w:rsidR="006029E4" w:rsidRPr="006029E4">
        <w:t xml:space="preserve"> </w:t>
      </w:r>
      <w:r w:rsidRPr="006029E4">
        <w:t>the ability of the virus to kill cells and do not directly</w:t>
      </w:r>
      <w:r w:rsidR="006029E4" w:rsidRPr="006029E4">
        <w:t xml:space="preserve"> </w:t>
      </w:r>
      <w:r w:rsidRPr="006029E4">
        <w:t>a</w:t>
      </w:r>
      <w:r w:rsidRPr="006029E4">
        <w:t>d</w:t>
      </w:r>
      <w:r w:rsidRPr="006029E4">
        <w:t xml:space="preserve">dress the kinetics of cytolysis. </w:t>
      </w:r>
      <w:proofErr w:type="gramStart"/>
      <w:r w:rsidRPr="006029E4">
        <w:t>VP(</w:t>
      </w:r>
      <w:proofErr w:type="gramEnd"/>
      <w:r w:rsidRPr="006029E4">
        <w:t>A2842-2863), for</w:t>
      </w:r>
      <w:r w:rsidR="006029E4" w:rsidRPr="006029E4">
        <w:t xml:space="preserve"> </w:t>
      </w:r>
      <w:r w:rsidRPr="006029E4">
        <w:t>instance, might actually kill the cells earlier than would</w:t>
      </w:r>
      <w:r w:rsidR="006029E4" w:rsidRPr="006029E4">
        <w:t xml:space="preserve"> </w:t>
      </w:r>
      <w:r w:rsidRPr="006029E4">
        <w:t>wild-type MVM, thereby shutting down export of virus</w:t>
      </w:r>
      <w:r w:rsidR="006029E4" w:rsidRPr="006029E4">
        <w:t xml:space="preserve"> </w:t>
      </w:r>
      <w:r w:rsidRPr="006029E4">
        <w:t>to the media; alternatively, VP(A2842-2863) may kill</w:t>
      </w:r>
      <w:r w:rsidR="006029E4" w:rsidRPr="006029E4">
        <w:t xml:space="preserve"> </w:t>
      </w:r>
      <w:r w:rsidRPr="006029E4">
        <w:t>cells with similar kinetics as wild-type MVM, but not</w:t>
      </w:r>
      <w:r w:rsidR="006029E4" w:rsidRPr="006029E4">
        <w:t xml:space="preserve"> </w:t>
      </w:r>
      <w:r w:rsidRPr="006029E4">
        <w:t>lyse the plasma me</w:t>
      </w:r>
      <w:r w:rsidRPr="006029E4">
        <w:t>m</w:t>
      </w:r>
      <w:r w:rsidRPr="006029E4">
        <w:t>brane sufficiently to r</w:t>
      </w:r>
      <w:r w:rsidRPr="006029E4">
        <w:t>e</w:t>
      </w:r>
      <w:r w:rsidRPr="006029E4">
        <w:t>lease</w:t>
      </w:r>
      <w:r w:rsidR="006029E4" w:rsidRPr="006029E4">
        <w:t xml:space="preserve"> </w:t>
      </w:r>
      <w:proofErr w:type="spellStart"/>
      <w:r w:rsidRPr="006029E4">
        <w:t>virions</w:t>
      </w:r>
      <w:proofErr w:type="spellEnd"/>
      <w:r w:rsidRPr="006029E4">
        <w:t>.</w:t>
      </w:r>
    </w:p>
    <w:p w:rsidR="00CF7107" w:rsidRDefault="00CF7107" w:rsidP="00E44D64"/>
    <w:p w:rsidR="004912F6" w:rsidRPr="00797F50" w:rsidRDefault="004912F6" w:rsidP="004912F6">
      <w:pPr>
        <w:autoSpaceDE w:val="0"/>
        <w:autoSpaceDN w:val="0"/>
        <w:adjustRightInd w:val="0"/>
        <w:spacing w:after="0" w:line="240" w:lineRule="auto"/>
        <w:rPr>
          <w:strike/>
        </w:rPr>
      </w:pPr>
      <w:r w:rsidRPr="00797F50">
        <w:rPr>
          <w:strike/>
        </w:rPr>
        <w:t xml:space="preserve">This deletion, however, did not disrupt all capsid functions; this domain was not required for viral assembly, </w:t>
      </w:r>
      <w:proofErr w:type="spellStart"/>
      <w:r w:rsidRPr="00797F50">
        <w:rPr>
          <w:strike/>
        </w:rPr>
        <w:t>encapsidation</w:t>
      </w:r>
      <w:proofErr w:type="spellEnd"/>
      <w:r w:rsidRPr="00797F50">
        <w:rPr>
          <w:strike/>
        </w:rPr>
        <w:t xml:space="preserve"> of DNA, or egress from the cells suggesting that the RVER region of VP1 and VP2 plays a role at specific steps in a MVM infection. </w:t>
      </w:r>
    </w:p>
    <w:p w:rsidR="00CF7107" w:rsidRDefault="00CF7107" w:rsidP="00E44D64">
      <w:bookmarkStart w:id="0" w:name="_GoBack"/>
      <w:bookmarkEnd w:id="0"/>
    </w:p>
    <w:p w:rsidR="00A83941" w:rsidRPr="00C4495A" w:rsidRDefault="00A83941" w:rsidP="00E44D64">
      <w:r>
        <w:t>Additionally, an inhibition of plaque formation following DNA transfection was observed for this m</w:t>
      </w:r>
      <w:r>
        <w:t>u</w:t>
      </w:r>
      <w:r>
        <w:t xml:space="preserve">tant even though DNA replication was normal. However, </w:t>
      </w:r>
      <w:proofErr w:type="spellStart"/>
      <w:r>
        <w:t>wildtype</w:t>
      </w:r>
      <w:proofErr w:type="spellEnd"/>
      <w:r>
        <w:t xml:space="preserve"> plaques were obtained following viral infection. </w:t>
      </w:r>
    </w:p>
    <w:p w:rsidR="00315FC8" w:rsidRDefault="00315FC8" w:rsidP="00E44D64">
      <w:pPr>
        <w:rPr>
          <w:b/>
          <w:sz w:val="28"/>
        </w:rPr>
      </w:pPr>
    </w:p>
    <w:p w:rsidR="00C4495A" w:rsidRDefault="00C4495A" w:rsidP="00E44D64">
      <w:pPr>
        <w:rPr>
          <w:b/>
          <w:sz w:val="28"/>
        </w:rPr>
      </w:pPr>
    </w:p>
    <w:p w:rsidR="00C4495A" w:rsidRDefault="00C4495A" w:rsidP="00E44D64">
      <w:pPr>
        <w:rPr>
          <w:b/>
          <w:sz w:val="28"/>
        </w:rPr>
      </w:pPr>
    </w:p>
    <w:p w:rsidR="00C4495A" w:rsidRDefault="00C4495A" w:rsidP="00E44D64">
      <w:pPr>
        <w:rPr>
          <w:b/>
          <w:sz w:val="28"/>
        </w:rPr>
      </w:pPr>
    </w:p>
    <w:p w:rsidR="00C4495A" w:rsidRDefault="00C4495A" w:rsidP="00E44D64">
      <w:pPr>
        <w:rPr>
          <w:b/>
          <w:sz w:val="28"/>
        </w:rPr>
      </w:pPr>
    </w:p>
    <w:p w:rsidR="00F64D57" w:rsidRPr="00DA3784" w:rsidRDefault="00E44D64" w:rsidP="00E44D64">
      <w:pPr>
        <w:rPr>
          <w:b/>
          <w:sz w:val="28"/>
        </w:rPr>
      </w:pPr>
      <w:proofErr w:type="gramStart"/>
      <w:r w:rsidRPr="00DA3784">
        <w:rPr>
          <w:b/>
          <w:sz w:val="28"/>
        </w:rPr>
        <w:t>Comparison of ECs and FCs in early virus infection.</w:t>
      </w:r>
      <w:proofErr w:type="gramEnd"/>
    </w:p>
    <w:p w:rsidR="00F64D57" w:rsidRDefault="00F64D57" w:rsidP="00F64D57"/>
    <w:p w:rsidR="00F64D57" w:rsidRDefault="0062161A" w:rsidP="00864209">
      <w:pPr>
        <w:jc w:val="both"/>
      </w:pPr>
      <w:r>
        <w:t>In addition to the previously characterized FC populations (FC-P</w:t>
      </w:r>
      <w:r w:rsidRPr="00FB7776">
        <w:rPr>
          <w:vertAlign w:val="subscript"/>
        </w:rPr>
        <w:t>1</w:t>
      </w:r>
      <w:r>
        <w:t xml:space="preserve"> and FC-P</w:t>
      </w:r>
      <w:r w:rsidRPr="00FB7776">
        <w:rPr>
          <w:vertAlign w:val="subscript"/>
        </w:rPr>
        <w:t>2</w:t>
      </w:r>
      <w:r>
        <w:t xml:space="preserve">), infected cells produce also a considerable amount of ECs. </w:t>
      </w:r>
      <w:r w:rsidR="00B40B5B">
        <w:t>Due to the</w:t>
      </w:r>
      <w:r w:rsidR="00F64D57">
        <w:t xml:space="preserve"> lack of DNA, EC band at lower density in a </w:t>
      </w:r>
      <w:proofErr w:type="spellStart"/>
      <w:r w:rsidR="00F64D57">
        <w:t>CsCl</w:t>
      </w:r>
      <w:proofErr w:type="spellEnd"/>
      <w:r w:rsidR="00F64D57">
        <w:t xml:space="preserve"> grad</w:t>
      </w:r>
      <w:r w:rsidR="00F64D57">
        <w:t>i</w:t>
      </w:r>
      <w:r w:rsidR="00F64D57">
        <w:t xml:space="preserve">ent compared to FC. </w:t>
      </w:r>
      <w:r w:rsidR="00864209">
        <w:t>While</w:t>
      </w:r>
      <w:r w:rsidR="00F64D57">
        <w:t xml:space="preserve"> FC entered the gradient to a density of 1.46 g/cm</w:t>
      </w:r>
      <w:r w:rsidR="00F64D57" w:rsidRPr="00F64D57">
        <w:rPr>
          <w:vertAlign w:val="superscript"/>
        </w:rPr>
        <w:t>3</w:t>
      </w:r>
      <w:r w:rsidR="00F64D57">
        <w:t>, EC already banded at 1.32 g/cm</w:t>
      </w:r>
      <w:r w:rsidR="00F64D57" w:rsidRPr="00F64D57">
        <w:rPr>
          <w:vertAlign w:val="superscript"/>
        </w:rPr>
        <w:t>3</w:t>
      </w:r>
      <w:r w:rsidR="00C2779F" w:rsidRPr="00C2779F">
        <w:t xml:space="preserve">, as determined by </w:t>
      </w:r>
      <w:proofErr w:type="spellStart"/>
      <w:r w:rsidR="00C2779F" w:rsidRPr="00C2779F">
        <w:t>refractometry</w:t>
      </w:r>
      <w:proofErr w:type="spellEnd"/>
      <w:r w:rsidR="00F64D57">
        <w:t xml:space="preserve">. </w:t>
      </w:r>
      <w:r>
        <w:t>A quantitative PCR analysis of the corresponding fra</w:t>
      </w:r>
      <w:r>
        <w:t>c</w:t>
      </w:r>
      <w:r>
        <w:t>tions</w:t>
      </w:r>
      <w:r w:rsidR="00471789">
        <w:t xml:space="preserve"> con</w:t>
      </w:r>
      <w:r w:rsidR="00AD29AA">
        <w:t>firmed that viral DNA containing particles</w:t>
      </w:r>
      <w:r w:rsidR="00471789">
        <w:t xml:space="preserve"> were deplet</w:t>
      </w:r>
      <w:r w:rsidR="00AD29AA">
        <w:t>ed from EC</w:t>
      </w:r>
      <w:r w:rsidR="00471789">
        <w:t>s</w:t>
      </w:r>
      <w:r w:rsidR="00864209">
        <w:t xml:space="preserve"> </w:t>
      </w:r>
      <w:r>
        <w:t>to</w:t>
      </w:r>
      <w:r w:rsidR="00864209">
        <w:t xml:space="preserve"> almost </w:t>
      </w:r>
      <w:r>
        <w:t>a thousand times</w:t>
      </w:r>
      <w:r w:rsidR="00471789">
        <w:t>.</w:t>
      </w:r>
      <w:r w:rsidR="00FB7776">
        <w:t xml:space="preserve"> Approximately half of the</w:t>
      </w:r>
      <w:r w:rsidR="00C2779F">
        <w:t xml:space="preserve"> overall</w:t>
      </w:r>
      <w:r w:rsidR="00FB7776">
        <w:t xml:space="preserve"> viral progeny population represent ECs. Therefore, it is of interest to characterize their role during the course of infection. We studied their ability to bind to restrictive murine cells, their capacity to compete with FCs</w:t>
      </w:r>
      <w:r w:rsidR="003750CD">
        <w:t>, and their potential to interfere with the progression of a natural infection.</w:t>
      </w:r>
      <w:r w:rsidR="00FB7776">
        <w:t xml:space="preserve"> </w:t>
      </w:r>
      <w:r w:rsidR="00471789">
        <w:t xml:space="preserve"> </w:t>
      </w:r>
      <w:r w:rsidR="00F64D57">
        <w:t xml:space="preserve">  </w:t>
      </w:r>
    </w:p>
    <w:p w:rsidR="00AD29AA" w:rsidRDefault="00AD29AA" w:rsidP="00AD29AA">
      <w:pPr>
        <w:jc w:val="both"/>
        <w:rPr>
          <w:b/>
        </w:rPr>
      </w:pPr>
    </w:p>
    <w:p w:rsidR="00AD29AA" w:rsidRPr="00471789" w:rsidRDefault="00AD29AA" w:rsidP="00AD29AA">
      <w:pPr>
        <w:jc w:val="both"/>
        <w:rPr>
          <w:b/>
        </w:rPr>
      </w:pPr>
      <w:r w:rsidRPr="00471789">
        <w:rPr>
          <w:b/>
        </w:rPr>
        <w:t>Both FC and EC bind specifically to SA residues on the cell surface</w:t>
      </w:r>
    </w:p>
    <w:p w:rsidR="00AD29AA" w:rsidRDefault="00AD29AA" w:rsidP="00AD29AA">
      <w:pPr>
        <w:jc w:val="both"/>
      </w:pPr>
      <w:r>
        <w:t xml:space="preserve">In order to characterize the binding specificity of FC and EC, both capsid types were allowed to bind </w:t>
      </w:r>
      <w:r w:rsidR="007B0DE7">
        <w:t xml:space="preserve">discretely </w:t>
      </w:r>
      <w:r>
        <w:t>to susceptible, restrictive murine fibroblasts at</w:t>
      </w:r>
      <w:r w:rsidR="007B0DE7">
        <w:t xml:space="preserve"> 4 °C. At such low temperature, active </w:t>
      </w:r>
      <w:r>
        <w:t xml:space="preserve">cell-mediated uptake through endocytosis is prohibited. Unbound viruses were removed by several washings of the adherent cells. </w:t>
      </w:r>
      <w:r w:rsidR="007B0DE7">
        <w:t>For restrictive mouse fibroblasts, binding saturation is reached at MOIs higher than 10000 DNA-containing particles per cell</w:t>
      </w:r>
      <w:r w:rsidR="001A476D">
        <w:t>,</w:t>
      </w:r>
      <w:r w:rsidR="007B0DE7">
        <w:t xml:space="preserve"> as determined by the quantification of bound FCs to adherent cells at 4 °C. </w:t>
      </w:r>
      <w:r>
        <w:t xml:space="preserve">Both capsid species restrictively bind to SA residues since they can be completely depleted from the cell surface by treatment with neuraminidase (see Table…), an enzyme that specifically </w:t>
      </w:r>
      <w:proofErr w:type="spellStart"/>
      <w:r>
        <w:t>hydrolyzes</w:t>
      </w:r>
      <w:proofErr w:type="spellEnd"/>
      <w:r>
        <w:t xml:space="preserve"> </w:t>
      </w:r>
      <w:proofErr w:type="spellStart"/>
      <w:r>
        <w:t>glycosidic</w:t>
      </w:r>
      <w:proofErr w:type="spellEnd"/>
      <w:r>
        <w:t xml:space="preserve"> linkages of </w:t>
      </w:r>
      <w:proofErr w:type="spellStart"/>
      <w:r>
        <w:t>neuraminic</w:t>
      </w:r>
      <w:proofErr w:type="spellEnd"/>
      <w:r>
        <w:t xml:space="preserve"> acids.</w:t>
      </w:r>
      <w:r w:rsidR="00FB7776">
        <w:t xml:space="preserve"> Complete removal of attached viruses is even achieved under saturated conditions.</w:t>
      </w:r>
      <w:r>
        <w:t xml:space="preserve"> In order to guarantee a complete r</w:t>
      </w:r>
      <w:r>
        <w:t>e</w:t>
      </w:r>
      <w:r>
        <w:t>moval of viral particles from the cellular surface, a minimal dose of 25 U/mL</w:t>
      </w:r>
      <w:r w:rsidR="00215D6D">
        <w:t xml:space="preserve"> of the enzyme</w:t>
      </w:r>
      <w:r>
        <w:t xml:space="preserve"> is r</w:t>
      </w:r>
      <w:r>
        <w:t>e</w:t>
      </w:r>
      <w:r>
        <w:t xml:space="preserve">quired.   </w:t>
      </w:r>
    </w:p>
    <w:p w:rsidR="00AD29AA" w:rsidRDefault="00AD29AA" w:rsidP="00864209">
      <w:pPr>
        <w:jc w:val="both"/>
      </w:pPr>
    </w:p>
    <w:p w:rsidR="009668D1" w:rsidRDefault="009668D1" w:rsidP="00864209">
      <w:pPr>
        <w:jc w:val="both"/>
      </w:pPr>
    </w:p>
    <w:p w:rsidR="009668D1" w:rsidRDefault="009668D1" w:rsidP="00864209">
      <w:pPr>
        <w:jc w:val="both"/>
      </w:pPr>
    </w:p>
    <w:p w:rsidR="009668D1" w:rsidRDefault="009668D1" w:rsidP="00864209">
      <w:pPr>
        <w:jc w:val="both"/>
      </w:pPr>
    </w:p>
    <w:p w:rsidR="009668D1" w:rsidRPr="009668D1" w:rsidRDefault="009668D1" w:rsidP="009668D1">
      <w:pPr>
        <w:rPr>
          <w:rFonts w:ascii="Courier New" w:eastAsia="Times New Roman" w:hAnsi="Courier New" w:cs="Courier New"/>
          <w:lang w:eastAsia="de-DE"/>
        </w:rPr>
      </w:pPr>
      <w:r>
        <w:t>Binding sites: 500000 per A9 cell (</w:t>
      </w:r>
      <w:r w:rsidRPr="009668D1">
        <w:rPr>
          <w:rFonts w:ascii="Courier New" w:eastAsia="Times New Roman" w:hAnsi="Courier New" w:cs="Courier New"/>
          <w:lang w:eastAsia="de-DE"/>
        </w:rPr>
        <w:t>P.</w:t>
      </w:r>
      <w:r>
        <w:rPr>
          <w:rFonts w:ascii="Courier New" w:eastAsia="Times New Roman" w:hAnsi="Courier New" w:cs="Courier New"/>
          <w:lang w:eastAsia="de-DE"/>
        </w:rPr>
        <w:t xml:space="preserve">LINSER, </w:t>
      </w:r>
      <w:r w:rsidRPr="009668D1">
        <w:rPr>
          <w:rFonts w:ascii="Courier New" w:eastAsia="Times New Roman" w:hAnsi="Courier New" w:cs="Courier New"/>
          <w:lang w:eastAsia="de-DE"/>
        </w:rPr>
        <w:t>HELEN</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BRUNING,</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AND</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R.W. ARMENTROUT</w:t>
      </w:r>
      <w:r>
        <w:rPr>
          <w:rFonts w:ascii="Courier New" w:eastAsia="Times New Roman" w:hAnsi="Courier New" w:cs="Courier New"/>
          <w:lang w:eastAsia="de-DE"/>
        </w:rPr>
        <w:t>, 1977)</w:t>
      </w:r>
    </w:p>
    <w:p w:rsidR="009668D1" w:rsidRDefault="009668D1" w:rsidP="00864209">
      <w:pPr>
        <w:jc w:val="both"/>
      </w:pPr>
    </w:p>
    <w:p w:rsidR="009668D1" w:rsidRDefault="009668D1" w:rsidP="00864209">
      <w:pPr>
        <w:jc w:val="both"/>
      </w:pPr>
    </w:p>
    <w:p w:rsidR="009668D1" w:rsidRDefault="009668D1" w:rsidP="00864209">
      <w:pPr>
        <w:jc w:val="both"/>
      </w:pPr>
    </w:p>
    <w:p w:rsidR="009668D1" w:rsidRDefault="009668D1" w:rsidP="00864209">
      <w:pPr>
        <w:jc w:val="both"/>
      </w:pPr>
    </w:p>
    <w:p w:rsidR="009668D1" w:rsidRDefault="009668D1" w:rsidP="00864209">
      <w:pPr>
        <w:jc w:val="both"/>
      </w:pPr>
    </w:p>
    <w:p w:rsidR="00864209" w:rsidRPr="00864209" w:rsidRDefault="00864209" w:rsidP="00864209">
      <w:pPr>
        <w:jc w:val="both"/>
        <w:rPr>
          <w:b/>
        </w:rPr>
      </w:pPr>
      <w:r w:rsidRPr="00864209">
        <w:rPr>
          <w:b/>
        </w:rPr>
        <w:t>EC and FC exhibit morphological differences</w:t>
      </w:r>
    </w:p>
    <w:p w:rsidR="00CA5339" w:rsidRDefault="00864209" w:rsidP="00864209">
      <w:pPr>
        <w:jc w:val="both"/>
      </w:pPr>
      <w:r>
        <w:t>The flexible, unordered N-terminus of the major structural protein, VP2, shows distinct conformation in either capsid population. N-VP2 is accessible to proteolytic digestion or specific antibodies only in FC, whereas it remains inaccessible in EC</w:t>
      </w:r>
      <w:r w:rsidR="00CA5339">
        <w:t>, indicating important structural differences between these capsid populations</w:t>
      </w:r>
      <w:r>
        <w:t>.</w:t>
      </w:r>
      <w:r w:rsidR="00CA5339">
        <w:t xml:space="preserve"> The differences for N-VP2 accessibility can be used to distinguish FCs </w:t>
      </w:r>
      <w:r w:rsidR="000D3929">
        <w:t xml:space="preserve">and ECs in IF experiments. Staining of </w:t>
      </w:r>
      <w:r w:rsidR="00CA5339">
        <w:t>FCs result</w:t>
      </w:r>
      <w:r w:rsidR="000D3929">
        <w:t>s</w:t>
      </w:r>
      <w:r w:rsidR="00CA5339">
        <w:t xml:space="preserve"> in co-localization of </w:t>
      </w:r>
      <w:r w:rsidR="000D3929">
        <w:t xml:space="preserve">a-Caps and a-N-VP2 antibodies whereas ECs are detected only by a-Caps antibodies.  </w:t>
      </w:r>
      <w:r w:rsidR="00CA5339">
        <w:t xml:space="preserve"> </w:t>
      </w:r>
    </w:p>
    <w:p w:rsidR="00CA5339" w:rsidRDefault="00CA5339" w:rsidP="00864209">
      <w:pPr>
        <w:jc w:val="both"/>
      </w:pPr>
    </w:p>
    <w:p w:rsidR="00864209" w:rsidRDefault="002D6ACF" w:rsidP="00864209">
      <w:pPr>
        <w:jc w:val="both"/>
      </w:pPr>
      <w:r>
        <w:t xml:space="preserve"> </w:t>
      </w:r>
      <w:r w:rsidR="00864209">
        <w:t xml:space="preserve">   </w:t>
      </w:r>
    </w:p>
    <w:p w:rsidR="00864209" w:rsidRDefault="00864209" w:rsidP="00864209">
      <w:pPr>
        <w:jc w:val="both"/>
      </w:pPr>
    </w:p>
    <w:p w:rsidR="00F601A2" w:rsidRDefault="00F601A2" w:rsidP="00864209">
      <w:pPr>
        <w:jc w:val="both"/>
      </w:pPr>
    </w:p>
    <w:p w:rsidR="00F601A2" w:rsidRPr="00F601A2" w:rsidRDefault="00F601A2" w:rsidP="00864209">
      <w:pPr>
        <w:jc w:val="both"/>
        <w:rPr>
          <w:b/>
        </w:rPr>
      </w:pPr>
      <w:r w:rsidRPr="00F601A2">
        <w:rPr>
          <w:b/>
        </w:rPr>
        <w:t xml:space="preserve">FC </w:t>
      </w:r>
      <w:proofErr w:type="gramStart"/>
      <w:r w:rsidRPr="00F601A2">
        <w:rPr>
          <w:b/>
        </w:rPr>
        <w:t>are</w:t>
      </w:r>
      <w:proofErr w:type="gramEnd"/>
      <w:r w:rsidRPr="00F601A2">
        <w:rPr>
          <w:b/>
        </w:rPr>
        <w:t xml:space="preserve"> preferentially bound to the SA residues on the cell surface</w:t>
      </w:r>
    </w:p>
    <w:p w:rsidR="00F64D57" w:rsidRDefault="000D3929" w:rsidP="00F64D57">
      <w:r w:rsidRPr="000D3929">
        <w:rPr>
          <w:i/>
        </w:rPr>
        <w:t xml:space="preserve">In </w:t>
      </w:r>
      <w:proofErr w:type="spellStart"/>
      <w:r w:rsidRPr="000D3929">
        <w:rPr>
          <w:i/>
        </w:rPr>
        <w:t>silico</w:t>
      </w:r>
      <w:proofErr w:type="spellEnd"/>
      <w:r>
        <w:t xml:space="preserve"> quantification of co-localization in representative IF pictures revealed that binding of FCs was not disturbed in the presence of ECs.</w:t>
      </w:r>
      <w:r w:rsidRPr="000D3929">
        <w:t xml:space="preserve"> </w:t>
      </w:r>
      <w:r>
        <w:t>When FCs and ECs were bound to cells at equal stoichiometry, FCs preferentially bound to the cell surface, indicating a higher binding affinity for FCs compared to ECs.</w:t>
      </w:r>
      <w:r w:rsidR="008B73A0">
        <w:t xml:space="preserve"> Co-localization of both antibodies was higher than 95 % in the absence and in the presence of ECs</w:t>
      </w:r>
      <w:r w:rsidR="00ED3AE7">
        <w:t>, indicating that FCs bound preferentially to the cells</w:t>
      </w:r>
      <w:r w:rsidR="008B73A0">
        <w:t xml:space="preserve">. </w:t>
      </w:r>
      <w:r>
        <w:t xml:space="preserve">Even under non-saturated conditions, ECs were detected rarely when applied as mixed populations. Only when </w:t>
      </w:r>
      <w:r w:rsidR="008B73A0">
        <w:t>an equal amount of E</w:t>
      </w:r>
      <w:r>
        <w:t>Cs was add</w:t>
      </w:r>
      <w:r w:rsidR="008B73A0">
        <w:t>ed prior to the F</w:t>
      </w:r>
      <w:r>
        <w:t>Cs a slight increase in bound ECs was observed. Nevertheless, ECs did not repr</w:t>
      </w:r>
      <w:r>
        <w:t>e</w:t>
      </w:r>
      <w:r>
        <w:t xml:space="preserve">sent 50 </w:t>
      </w:r>
      <w:r w:rsidR="008B73A0">
        <w:t xml:space="preserve">% of the bound population but only reduced co-localization marginally to approximately 75 %.  </w:t>
      </w:r>
      <w:r>
        <w:t xml:space="preserve">  </w:t>
      </w:r>
      <w:r w:rsidR="008F0BB7">
        <w:t xml:space="preserve"> </w:t>
      </w:r>
      <w:r w:rsidR="00A64566">
        <w:t xml:space="preserve">      </w:t>
      </w:r>
    </w:p>
    <w:p w:rsidR="00C671B2" w:rsidRDefault="00C671B2" w:rsidP="00F64D57"/>
    <w:p w:rsidR="001224D5" w:rsidRPr="00C2779F" w:rsidRDefault="001224D5" w:rsidP="00F64D57">
      <w:pPr>
        <w:rPr>
          <w:b/>
        </w:rPr>
      </w:pPr>
      <w:r w:rsidRPr="001224D5">
        <w:rPr>
          <w:b/>
        </w:rPr>
        <w:t>EC do not compete with FC for cell surface receptors</w:t>
      </w:r>
    </w:p>
    <w:p w:rsidR="00924C29" w:rsidRDefault="008B73A0" w:rsidP="00F64D57">
      <w:r>
        <w:t>Quantitative c</w:t>
      </w:r>
      <w:r w:rsidR="001224D5">
        <w:t>ompetition experiments</w:t>
      </w:r>
      <w:r w:rsidR="00924C29">
        <w:t xml:space="preserve"> under saturated conditions</w:t>
      </w:r>
      <w:r w:rsidR="001224D5">
        <w:t xml:space="preserve"> confirmed that increasing amounts of ECs did not disturb the attachment of FCs to the cell surface. These results substantiate the preferential binding of FCs to s</w:t>
      </w:r>
      <w:r>
        <w:t>usceptible cells previously observed</w:t>
      </w:r>
      <w:r w:rsidR="001224D5">
        <w:t xml:space="preserve"> in IF experiments. Even an unnatural 16-fold excess of ECs did not significantly disturb receptor binding of FCs. </w:t>
      </w:r>
    </w:p>
    <w:p w:rsidR="00924C29" w:rsidRDefault="00924C29" w:rsidP="00F64D57"/>
    <w:p w:rsidR="00C2779F" w:rsidRDefault="00C2779F" w:rsidP="00F64D57"/>
    <w:p w:rsidR="001224D5" w:rsidRDefault="00BE7147" w:rsidP="00F64D57">
      <w:r>
        <w:t>Due to the differences in N-VP2 conformation among FCs and ECs, t</w:t>
      </w:r>
      <w:r w:rsidR="001224D5">
        <w:t xml:space="preserve">here is evidence that the N-VP2 termini may be involved in the stabilization of the binding   </w:t>
      </w:r>
    </w:p>
    <w:p w:rsidR="00C671B2" w:rsidRDefault="00C671B2" w:rsidP="00F64D57"/>
    <w:p w:rsidR="008E3361" w:rsidRDefault="008E3361" w:rsidP="00F64D57"/>
    <w:p w:rsidR="00F82A8C" w:rsidRPr="009668D1" w:rsidRDefault="00F82A8C" w:rsidP="00F82A8C">
      <w:pPr>
        <w:rPr>
          <w:rFonts w:ascii="Courier New" w:eastAsia="Times New Roman" w:hAnsi="Courier New" w:cs="Courier New"/>
          <w:lang w:eastAsia="de-DE"/>
        </w:rPr>
      </w:pPr>
      <w:r>
        <w:t>Binding sites: 500000 per A9 cell (</w:t>
      </w:r>
      <w:r w:rsidRPr="009668D1">
        <w:rPr>
          <w:rFonts w:ascii="Courier New" w:eastAsia="Times New Roman" w:hAnsi="Courier New" w:cs="Courier New"/>
          <w:lang w:eastAsia="de-DE"/>
        </w:rPr>
        <w:t>P.</w:t>
      </w:r>
      <w:r>
        <w:rPr>
          <w:rFonts w:ascii="Courier New" w:eastAsia="Times New Roman" w:hAnsi="Courier New" w:cs="Courier New"/>
          <w:lang w:eastAsia="de-DE"/>
        </w:rPr>
        <w:t xml:space="preserve">LINSER, </w:t>
      </w:r>
      <w:r w:rsidRPr="009668D1">
        <w:rPr>
          <w:rFonts w:ascii="Courier New" w:eastAsia="Times New Roman" w:hAnsi="Courier New" w:cs="Courier New"/>
          <w:lang w:eastAsia="de-DE"/>
        </w:rPr>
        <w:t>HELEN</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BRUNING,</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AND</w:t>
      </w:r>
      <w:r>
        <w:rPr>
          <w:rFonts w:ascii="Courier New" w:eastAsia="Times New Roman" w:hAnsi="Courier New" w:cs="Courier New"/>
          <w:lang w:eastAsia="de-DE"/>
        </w:rPr>
        <w:t xml:space="preserve"> </w:t>
      </w:r>
      <w:r w:rsidRPr="009668D1">
        <w:rPr>
          <w:rFonts w:ascii="Courier New" w:eastAsia="Times New Roman" w:hAnsi="Courier New" w:cs="Courier New"/>
          <w:lang w:eastAsia="de-DE"/>
        </w:rPr>
        <w:t>R.W. ARMENTROUT</w:t>
      </w:r>
      <w:r>
        <w:rPr>
          <w:rFonts w:ascii="Courier New" w:eastAsia="Times New Roman" w:hAnsi="Courier New" w:cs="Courier New"/>
          <w:lang w:eastAsia="de-DE"/>
        </w:rPr>
        <w:t>, 1977)</w:t>
      </w:r>
    </w:p>
    <w:p w:rsidR="00F82A8C" w:rsidRDefault="00F82A8C" w:rsidP="00F64D57">
      <w:proofErr w:type="spellStart"/>
      <w:r>
        <w:t>Linser</w:t>
      </w:r>
      <w:proofErr w:type="spellEnd"/>
      <w:r>
        <w:t xml:space="preserve"> et al. report a competition of FC (unlabelled) with FC labelled. However, an excess of more than </w:t>
      </w:r>
      <w:proofErr w:type="gramStart"/>
      <w:r>
        <w:t>100x</w:t>
      </w:r>
      <w:proofErr w:type="gramEnd"/>
      <w:r>
        <w:t xml:space="preserve"> was required to observe competition!!</w:t>
      </w:r>
    </w:p>
    <w:p w:rsidR="00F82A8C" w:rsidRDefault="00F82A8C" w:rsidP="00F64D57"/>
    <w:p w:rsidR="00F82A8C" w:rsidRDefault="00F82A8C" w:rsidP="00F64D57"/>
    <w:p w:rsidR="00CF7107" w:rsidRDefault="00CF7107" w:rsidP="00F64D57"/>
    <w:p w:rsidR="00CF7107" w:rsidRPr="004C286C" w:rsidRDefault="00CF7107" w:rsidP="00CF7107">
      <w:pPr>
        <w:autoSpaceDE w:val="0"/>
        <w:autoSpaceDN w:val="0"/>
        <w:adjustRightInd w:val="0"/>
        <w:spacing w:after="0" w:line="240" w:lineRule="auto"/>
        <w:rPr>
          <w:rFonts w:ascii="Arial" w:hAnsi="Arial" w:cs="Arial"/>
          <w:strike/>
          <w:sz w:val="20"/>
          <w:szCs w:val="20"/>
        </w:rPr>
      </w:pPr>
      <w:r>
        <w:rPr>
          <w:rFonts w:ascii="Arial" w:hAnsi="Arial" w:cs="Arial"/>
          <w:sz w:val="20"/>
          <w:szCs w:val="20"/>
        </w:rPr>
        <w:t xml:space="preserve">Because the amino </w:t>
      </w:r>
      <w:r w:rsidRPr="00CF7107">
        <w:rPr>
          <w:rFonts w:ascii="Arial" w:hAnsi="Arial" w:cs="Arial"/>
          <w:sz w:val="20"/>
          <w:szCs w:val="20"/>
        </w:rPr>
        <w:t>terminus of VP2 is accessible to the viral surface, the</w:t>
      </w:r>
      <w:r>
        <w:rPr>
          <w:rFonts w:ascii="Arial" w:hAnsi="Arial" w:cs="Arial"/>
          <w:sz w:val="20"/>
          <w:szCs w:val="20"/>
        </w:rPr>
        <w:t xml:space="preserve"> </w:t>
      </w:r>
      <w:r w:rsidRPr="00CF7107">
        <w:rPr>
          <w:rFonts w:ascii="Arial" w:hAnsi="Arial" w:cs="Arial"/>
          <w:sz w:val="20"/>
          <w:szCs w:val="20"/>
        </w:rPr>
        <w:t>simplest explanation is that</w:t>
      </w:r>
      <w:r>
        <w:rPr>
          <w:rFonts w:ascii="Arial" w:hAnsi="Arial" w:cs="Arial"/>
          <w:sz w:val="20"/>
          <w:szCs w:val="20"/>
        </w:rPr>
        <w:t xml:space="preserve"> </w:t>
      </w:r>
      <w:r w:rsidRPr="00CF7107">
        <w:rPr>
          <w:rFonts w:ascii="Arial" w:hAnsi="Arial" w:cs="Arial"/>
          <w:sz w:val="20"/>
          <w:szCs w:val="20"/>
        </w:rPr>
        <w:t>this region facilitates adherence</w:t>
      </w:r>
      <w:r>
        <w:rPr>
          <w:rFonts w:ascii="Arial" w:hAnsi="Arial" w:cs="Arial"/>
          <w:sz w:val="20"/>
          <w:szCs w:val="20"/>
        </w:rPr>
        <w:t xml:space="preserve"> </w:t>
      </w:r>
      <w:r w:rsidRPr="00CF7107">
        <w:rPr>
          <w:rFonts w:ascii="Arial" w:hAnsi="Arial" w:cs="Arial"/>
          <w:sz w:val="20"/>
          <w:szCs w:val="20"/>
        </w:rPr>
        <w:t>to the cell surface. However, this interpretation is</w:t>
      </w:r>
      <w:r>
        <w:rPr>
          <w:rFonts w:ascii="Arial" w:hAnsi="Arial" w:cs="Arial"/>
          <w:sz w:val="20"/>
          <w:szCs w:val="20"/>
        </w:rPr>
        <w:t xml:space="preserve"> </w:t>
      </w:r>
      <w:r w:rsidRPr="00CF7107">
        <w:rPr>
          <w:rFonts w:ascii="Arial" w:hAnsi="Arial" w:cs="Arial"/>
          <w:sz w:val="20"/>
          <w:szCs w:val="20"/>
        </w:rPr>
        <w:t>not consistent with previous studies that showed that</w:t>
      </w:r>
      <w:r>
        <w:rPr>
          <w:rFonts w:ascii="Arial" w:hAnsi="Arial" w:cs="Arial"/>
          <w:sz w:val="20"/>
          <w:szCs w:val="20"/>
        </w:rPr>
        <w:t xml:space="preserve"> </w:t>
      </w:r>
      <w:r w:rsidRPr="00CF7107">
        <w:rPr>
          <w:rFonts w:ascii="Arial" w:hAnsi="Arial" w:cs="Arial"/>
          <w:sz w:val="20"/>
          <w:szCs w:val="20"/>
        </w:rPr>
        <w:t>this domain can be physically removed from the viral</w:t>
      </w:r>
      <w:r>
        <w:rPr>
          <w:rFonts w:ascii="Arial" w:hAnsi="Arial" w:cs="Arial"/>
          <w:sz w:val="20"/>
          <w:szCs w:val="20"/>
        </w:rPr>
        <w:t xml:space="preserve"> </w:t>
      </w:r>
      <w:r w:rsidRPr="00CF7107">
        <w:rPr>
          <w:rFonts w:ascii="Arial" w:hAnsi="Arial" w:cs="Arial"/>
          <w:sz w:val="20"/>
          <w:szCs w:val="20"/>
        </w:rPr>
        <w:t>particle by proteases without affecting the binding or</w:t>
      </w:r>
      <w:r>
        <w:rPr>
          <w:rFonts w:ascii="Arial" w:hAnsi="Arial" w:cs="Arial"/>
          <w:sz w:val="20"/>
          <w:szCs w:val="20"/>
        </w:rPr>
        <w:t xml:space="preserve"> </w:t>
      </w:r>
      <w:r w:rsidRPr="00CF7107">
        <w:rPr>
          <w:rFonts w:ascii="Arial" w:hAnsi="Arial" w:cs="Arial"/>
          <w:sz w:val="20"/>
          <w:szCs w:val="20"/>
        </w:rPr>
        <w:t>infectivity of the virus (Clinton and Hayashi, 1976;</w:t>
      </w:r>
      <w:r>
        <w:rPr>
          <w:rFonts w:ascii="Arial" w:hAnsi="Arial" w:cs="Arial"/>
          <w:sz w:val="20"/>
          <w:szCs w:val="20"/>
        </w:rPr>
        <w:t xml:space="preserve"> </w:t>
      </w:r>
      <w:proofErr w:type="spellStart"/>
      <w:r w:rsidRPr="00CF7107">
        <w:rPr>
          <w:rFonts w:ascii="Arial" w:hAnsi="Arial" w:cs="Arial"/>
          <w:sz w:val="20"/>
          <w:szCs w:val="20"/>
        </w:rPr>
        <w:t>Linser</w:t>
      </w:r>
      <w:proofErr w:type="spellEnd"/>
      <w:r w:rsidRPr="00CF7107">
        <w:rPr>
          <w:rFonts w:ascii="Arial" w:hAnsi="Arial" w:cs="Arial"/>
          <w:sz w:val="20"/>
          <w:szCs w:val="20"/>
        </w:rPr>
        <w:t xml:space="preserve"> and </w:t>
      </w:r>
      <w:proofErr w:type="spellStart"/>
      <w:r w:rsidRPr="00CF7107">
        <w:rPr>
          <w:rFonts w:ascii="Arial" w:hAnsi="Arial" w:cs="Arial"/>
          <w:sz w:val="20"/>
          <w:szCs w:val="20"/>
        </w:rPr>
        <w:t>Armentrout</w:t>
      </w:r>
      <w:proofErr w:type="spellEnd"/>
      <w:r w:rsidRPr="00CF7107">
        <w:rPr>
          <w:rFonts w:ascii="Arial" w:hAnsi="Arial" w:cs="Arial"/>
          <w:sz w:val="20"/>
          <w:szCs w:val="20"/>
        </w:rPr>
        <w:t xml:space="preserve">, 1978). </w:t>
      </w:r>
      <w:r w:rsidRPr="004C286C">
        <w:rPr>
          <w:rFonts w:ascii="Arial" w:hAnsi="Arial" w:cs="Arial"/>
          <w:strike/>
          <w:sz w:val="20"/>
          <w:szCs w:val="20"/>
        </w:rPr>
        <w:t>In addition, empty particles, in which the amino terminus of VP2 is resistant to</w:t>
      </w:r>
    </w:p>
    <w:p w:rsidR="00CF7107" w:rsidRPr="00CF7107" w:rsidRDefault="00CF7107" w:rsidP="00CF7107">
      <w:pPr>
        <w:autoSpaceDE w:val="0"/>
        <w:autoSpaceDN w:val="0"/>
        <w:adjustRightInd w:val="0"/>
        <w:spacing w:after="0" w:line="240" w:lineRule="auto"/>
        <w:rPr>
          <w:rFonts w:ascii="Arial" w:hAnsi="Arial" w:cs="Arial"/>
          <w:sz w:val="20"/>
          <w:szCs w:val="20"/>
        </w:rPr>
      </w:pPr>
      <w:proofErr w:type="gramStart"/>
      <w:r w:rsidRPr="004C286C">
        <w:rPr>
          <w:rFonts w:ascii="Arial" w:hAnsi="Arial" w:cs="Arial"/>
          <w:strike/>
          <w:sz w:val="20"/>
          <w:szCs w:val="20"/>
        </w:rPr>
        <w:lastRenderedPageBreak/>
        <w:t>protease</w:t>
      </w:r>
      <w:proofErr w:type="gramEnd"/>
      <w:r w:rsidRPr="004C286C">
        <w:rPr>
          <w:rFonts w:ascii="Arial" w:hAnsi="Arial" w:cs="Arial"/>
          <w:strike/>
          <w:sz w:val="20"/>
          <w:szCs w:val="20"/>
        </w:rPr>
        <w:t xml:space="preserve"> digestion, compete as efficiently as full particles for cellular binding sites (</w:t>
      </w:r>
      <w:proofErr w:type="spellStart"/>
      <w:r w:rsidRPr="004C286C">
        <w:rPr>
          <w:rFonts w:ascii="Arial" w:hAnsi="Arial" w:cs="Arial"/>
          <w:strike/>
          <w:sz w:val="20"/>
          <w:szCs w:val="20"/>
        </w:rPr>
        <w:t>Linser</w:t>
      </w:r>
      <w:proofErr w:type="spellEnd"/>
      <w:r w:rsidRPr="004C286C">
        <w:rPr>
          <w:rFonts w:ascii="Arial" w:hAnsi="Arial" w:cs="Arial"/>
          <w:strike/>
          <w:sz w:val="20"/>
          <w:szCs w:val="20"/>
        </w:rPr>
        <w:t xml:space="preserve"> and </w:t>
      </w:r>
      <w:proofErr w:type="spellStart"/>
      <w:r w:rsidRPr="004C286C">
        <w:rPr>
          <w:rFonts w:ascii="Arial" w:hAnsi="Arial" w:cs="Arial"/>
          <w:strike/>
          <w:sz w:val="20"/>
          <w:szCs w:val="20"/>
        </w:rPr>
        <w:t>Arme</w:t>
      </w:r>
      <w:r w:rsidRPr="004C286C">
        <w:rPr>
          <w:rFonts w:ascii="Arial" w:hAnsi="Arial" w:cs="Arial"/>
          <w:strike/>
          <w:sz w:val="20"/>
          <w:szCs w:val="20"/>
        </w:rPr>
        <w:t>n</w:t>
      </w:r>
      <w:r w:rsidRPr="004C286C">
        <w:rPr>
          <w:rFonts w:ascii="Arial" w:hAnsi="Arial" w:cs="Arial"/>
          <w:strike/>
          <w:sz w:val="20"/>
          <w:szCs w:val="20"/>
        </w:rPr>
        <w:t>trout</w:t>
      </w:r>
      <w:proofErr w:type="spellEnd"/>
      <w:r w:rsidRPr="004C286C">
        <w:rPr>
          <w:rFonts w:ascii="Arial" w:hAnsi="Arial" w:cs="Arial"/>
          <w:strike/>
          <w:sz w:val="20"/>
          <w:szCs w:val="20"/>
        </w:rPr>
        <w:t>, 1978).</w:t>
      </w:r>
      <w:r w:rsidRPr="00CF7107">
        <w:rPr>
          <w:rFonts w:ascii="Arial" w:hAnsi="Arial" w:cs="Arial"/>
          <w:sz w:val="20"/>
          <w:szCs w:val="20"/>
        </w:rPr>
        <w:t xml:space="preserve"> Taken together these results suggest that this</w:t>
      </w:r>
      <w:r>
        <w:rPr>
          <w:rFonts w:ascii="Arial" w:hAnsi="Arial" w:cs="Arial"/>
          <w:sz w:val="20"/>
          <w:szCs w:val="20"/>
        </w:rPr>
        <w:t xml:space="preserve"> </w:t>
      </w:r>
      <w:r w:rsidRPr="00CF7107">
        <w:rPr>
          <w:rFonts w:ascii="Arial" w:hAnsi="Arial" w:cs="Arial"/>
          <w:sz w:val="20"/>
          <w:szCs w:val="20"/>
        </w:rPr>
        <w:t>region exerts a secondary effect on the</w:t>
      </w:r>
      <w:r>
        <w:rPr>
          <w:rFonts w:ascii="Arial" w:hAnsi="Arial" w:cs="Arial"/>
          <w:sz w:val="20"/>
          <w:szCs w:val="20"/>
        </w:rPr>
        <w:t xml:space="preserve"> </w:t>
      </w:r>
      <w:r w:rsidRPr="00CF7107">
        <w:rPr>
          <w:rFonts w:ascii="Arial" w:hAnsi="Arial" w:cs="Arial"/>
          <w:sz w:val="20"/>
          <w:szCs w:val="20"/>
        </w:rPr>
        <w:t>re</w:t>
      </w:r>
      <w:r>
        <w:rPr>
          <w:rFonts w:ascii="Arial" w:hAnsi="Arial" w:cs="Arial"/>
          <w:sz w:val="20"/>
          <w:szCs w:val="20"/>
        </w:rPr>
        <w:t xml:space="preserve">ceptor-binding </w:t>
      </w:r>
      <w:r w:rsidRPr="00CF7107">
        <w:rPr>
          <w:rFonts w:ascii="Arial" w:hAnsi="Arial" w:cs="Arial"/>
          <w:sz w:val="20"/>
          <w:szCs w:val="20"/>
        </w:rPr>
        <w:t>site rather than par</w:t>
      </w:r>
      <w:r>
        <w:rPr>
          <w:rFonts w:ascii="Arial" w:hAnsi="Arial" w:cs="Arial"/>
          <w:sz w:val="20"/>
          <w:szCs w:val="20"/>
        </w:rPr>
        <w:t xml:space="preserve">ticipating directly in receptor </w:t>
      </w:r>
      <w:r w:rsidRPr="00CF7107">
        <w:rPr>
          <w:rFonts w:ascii="Arial" w:hAnsi="Arial" w:cs="Arial"/>
          <w:sz w:val="20"/>
          <w:szCs w:val="20"/>
        </w:rPr>
        <w:t>binding.</w:t>
      </w:r>
    </w:p>
    <w:p w:rsidR="00CF7107" w:rsidRDefault="00CF7107" w:rsidP="00F64D57"/>
    <w:p w:rsidR="00CF7107" w:rsidRDefault="00CF7107" w:rsidP="00F64D57"/>
    <w:p w:rsidR="00CF7107" w:rsidRDefault="00CF7107" w:rsidP="00F64D57"/>
    <w:p w:rsidR="00CF7107" w:rsidRDefault="00CF7107" w:rsidP="00F64D57"/>
    <w:p w:rsidR="00CF7107" w:rsidRDefault="00CF7107" w:rsidP="00F64D57"/>
    <w:p w:rsidR="00CF7107" w:rsidRDefault="00CF7107" w:rsidP="00F64D57"/>
    <w:p w:rsidR="00CF7107" w:rsidRDefault="00CF7107" w:rsidP="00F64D57"/>
    <w:p w:rsidR="00CF7107" w:rsidRDefault="00CF7107" w:rsidP="00F64D57"/>
    <w:p w:rsidR="00F82A8C" w:rsidRDefault="00F82A8C" w:rsidP="00F64D57"/>
    <w:p w:rsidR="00F82A8C" w:rsidRDefault="00F82A8C" w:rsidP="00F64D57"/>
    <w:p w:rsidR="00C671B2" w:rsidRDefault="00C671B2" w:rsidP="00F64D57">
      <w:r>
        <w:t>Additional Results Structure:</w:t>
      </w:r>
    </w:p>
    <w:p w:rsidR="00C671B2" w:rsidRDefault="008E3361" w:rsidP="008E3361">
      <w:pPr>
        <w:pStyle w:val="Listenabsatz"/>
        <w:numPr>
          <w:ilvl w:val="0"/>
          <w:numId w:val="4"/>
        </w:numPr>
      </w:pPr>
      <w:r>
        <w:t>EC also can be purified from SN of infected cultures</w:t>
      </w:r>
    </w:p>
    <w:p w:rsidR="00662879" w:rsidRDefault="008E3361" w:rsidP="00662879">
      <w:pPr>
        <w:pStyle w:val="Listenabsatz"/>
        <w:numPr>
          <w:ilvl w:val="0"/>
          <w:numId w:val="4"/>
        </w:numPr>
      </w:pPr>
      <w:r>
        <w:t>Role of EC?</w:t>
      </w:r>
    </w:p>
    <w:p w:rsidR="008E3361" w:rsidRDefault="008E3361" w:rsidP="008E3361">
      <w:pPr>
        <w:pStyle w:val="Listenabsatz"/>
        <w:numPr>
          <w:ilvl w:val="1"/>
          <w:numId w:val="4"/>
        </w:numPr>
      </w:pPr>
      <w:r>
        <w:t>Display morphological differences</w:t>
      </w:r>
    </w:p>
    <w:p w:rsidR="008E3361" w:rsidRDefault="008E3361" w:rsidP="008E3361">
      <w:pPr>
        <w:pStyle w:val="Listenabsatz"/>
        <w:numPr>
          <w:ilvl w:val="1"/>
          <w:numId w:val="4"/>
        </w:numPr>
      </w:pPr>
      <w:r>
        <w:t>Bind specifically to SA residues on cell surface</w:t>
      </w:r>
    </w:p>
    <w:p w:rsidR="008E3361" w:rsidRDefault="008E3361" w:rsidP="008E3361">
      <w:pPr>
        <w:pStyle w:val="Listenabsatz"/>
        <w:numPr>
          <w:ilvl w:val="1"/>
          <w:numId w:val="4"/>
        </w:numPr>
      </w:pPr>
      <w:r>
        <w:t>Do NOT compete with FC in terms of binding and infection</w:t>
      </w:r>
      <w:r w:rsidR="00662879">
        <w:t xml:space="preserve"> (do not disturb infection</w:t>
      </w:r>
      <w:proofErr w:type="gramStart"/>
      <w:r w:rsidR="00662879">
        <w:t>..)</w:t>
      </w:r>
      <w:proofErr w:type="gramEnd"/>
    </w:p>
    <w:p w:rsidR="008E3361" w:rsidRDefault="008E3361" w:rsidP="008E3361">
      <w:pPr>
        <w:pStyle w:val="Listenabsatz"/>
        <w:numPr>
          <w:ilvl w:val="0"/>
          <w:numId w:val="4"/>
        </w:numPr>
      </w:pPr>
      <w:r>
        <w:t>Role of N-VP2..? Binding? Stabilization? Internalization..?</w:t>
      </w:r>
    </w:p>
    <w:p w:rsidR="008E3361" w:rsidRDefault="008E3361" w:rsidP="008E3361"/>
    <w:p w:rsidR="00E4171C" w:rsidRDefault="00E4171C" w:rsidP="008E3361"/>
    <w:p w:rsidR="00E4171C" w:rsidRDefault="00E4171C" w:rsidP="008E3361"/>
    <w:p w:rsidR="008E3361" w:rsidRDefault="008E3361" w:rsidP="008E3361">
      <w:r>
        <w:t>Study of infectious virus populations by FPLC</w:t>
      </w:r>
    </w:p>
    <w:p w:rsidR="008E3361" w:rsidRDefault="008E3361" w:rsidP="008E3361"/>
    <w:p w:rsidR="008E3361" w:rsidRDefault="008E3361" w:rsidP="008E3361">
      <w:pPr>
        <w:pStyle w:val="Listenabsatz"/>
        <w:numPr>
          <w:ilvl w:val="0"/>
          <w:numId w:val="5"/>
        </w:numPr>
      </w:pPr>
      <w:r w:rsidRPr="008E3361">
        <w:rPr>
          <w:i/>
        </w:rPr>
        <w:t>In vivo</w:t>
      </w:r>
      <w:r>
        <w:t xml:space="preserve">: AEX: Native, bound, internalized </w:t>
      </w:r>
      <w:r>
        <w:sym w:font="Wingdings" w:char="F0E0"/>
      </w:r>
      <w:r>
        <w:t xml:space="preserve"> Characterization of virus populations</w:t>
      </w:r>
    </w:p>
    <w:p w:rsidR="00E4171C" w:rsidRDefault="00E4171C" w:rsidP="00E4171C">
      <w:pPr>
        <w:pStyle w:val="Listenabsatz"/>
        <w:numPr>
          <w:ilvl w:val="1"/>
          <w:numId w:val="5"/>
        </w:numPr>
      </w:pPr>
      <w:r>
        <w:t xml:space="preserve">B19V </w:t>
      </w:r>
    </w:p>
    <w:p w:rsidR="00E4171C" w:rsidRDefault="00E4171C" w:rsidP="00E4171C">
      <w:pPr>
        <w:pStyle w:val="Listenabsatz"/>
        <w:numPr>
          <w:ilvl w:val="2"/>
          <w:numId w:val="5"/>
        </w:numPr>
      </w:pPr>
      <w:r>
        <w:t>Profile changes during course of infection (</w:t>
      </w:r>
      <w:proofErr w:type="spellStart"/>
      <w:r>
        <w:t>MonoQ</w:t>
      </w:r>
      <w:proofErr w:type="spellEnd"/>
      <w:r>
        <w:t>)</w:t>
      </w:r>
    </w:p>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FC2C9B" w:rsidRDefault="00FC2C9B" w:rsidP="00FC2C9B"/>
    <w:p w:rsidR="00263FF5" w:rsidRDefault="00263FF5" w:rsidP="00FC2C9B"/>
    <w:p w:rsidR="00FC2C9B" w:rsidRDefault="00FC2C9B" w:rsidP="00FC2C9B">
      <w:r>
        <w:t>FPLC</w:t>
      </w:r>
    </w:p>
    <w:p w:rsidR="00FC2C9B" w:rsidRDefault="00FC2C9B" w:rsidP="00FC2C9B">
      <w:pPr>
        <w:pStyle w:val="Listenabsatz"/>
        <w:numPr>
          <w:ilvl w:val="0"/>
          <w:numId w:val="6"/>
        </w:numPr>
      </w:pPr>
      <w:r>
        <w:t>Our lab: trafficking: Rearrangements (Mani, Nico</w:t>
      </w:r>
      <w:proofErr w:type="gramStart"/>
      <w:r>
        <w:t>,…</w:t>
      </w:r>
      <w:proofErr w:type="gramEnd"/>
      <w:r>
        <w:t>)</w:t>
      </w:r>
    </w:p>
    <w:p w:rsidR="00FC2C9B" w:rsidRDefault="00FC2C9B" w:rsidP="00FC2C9B">
      <w:pPr>
        <w:pStyle w:val="Listenabsatz"/>
        <w:numPr>
          <w:ilvl w:val="0"/>
          <w:numId w:val="6"/>
        </w:numPr>
      </w:pPr>
      <w:r>
        <w:t xml:space="preserve">Nico </w:t>
      </w:r>
      <w:r>
        <w:sym w:font="Wingdings" w:char="F0E0"/>
      </w:r>
      <w:r>
        <w:t xml:space="preserve"> B19V in vivo </w:t>
      </w:r>
      <w:proofErr w:type="spellStart"/>
      <w:r>
        <w:t>aquires</w:t>
      </w:r>
      <w:proofErr w:type="spellEnd"/>
      <w:r>
        <w:t xml:space="preserve"> </w:t>
      </w:r>
      <w:proofErr w:type="spellStart"/>
      <w:r>
        <w:t>phosphorylations</w:t>
      </w:r>
      <w:proofErr w:type="spellEnd"/>
      <w:r>
        <w:t xml:space="preserve"> and undergoes structural rearrangements</w:t>
      </w:r>
    </w:p>
    <w:p w:rsidR="00FC2C9B" w:rsidRDefault="00FC2C9B" w:rsidP="00FC2C9B">
      <w:pPr>
        <w:pStyle w:val="Listenabsatz"/>
        <w:numPr>
          <w:ilvl w:val="0"/>
          <w:numId w:val="7"/>
        </w:numPr>
      </w:pPr>
      <w:r>
        <w:t>FPLC: chromatography surface features lead to separation</w:t>
      </w:r>
    </w:p>
    <w:p w:rsidR="00FC2C9B" w:rsidRDefault="00FC2C9B" w:rsidP="00FC2C9B">
      <w:pPr>
        <w:pStyle w:val="Listenabsatz"/>
        <w:numPr>
          <w:ilvl w:val="1"/>
          <w:numId w:val="7"/>
        </w:numPr>
      </w:pPr>
      <w:r>
        <w:t>AEX: surface charges, Cl- gradient</w:t>
      </w:r>
    </w:p>
    <w:p w:rsidR="00FC2C9B" w:rsidRDefault="00FC2C9B" w:rsidP="00FC2C9B">
      <w:pPr>
        <w:pStyle w:val="Listenabsatz"/>
        <w:numPr>
          <w:ilvl w:val="1"/>
          <w:numId w:val="7"/>
        </w:numPr>
      </w:pPr>
      <w:proofErr w:type="spellStart"/>
      <w:r>
        <w:t>Chromatofocusing</w:t>
      </w:r>
      <w:proofErr w:type="spellEnd"/>
      <w:r>
        <w:t>: IP, pH-Gradient</w:t>
      </w:r>
    </w:p>
    <w:p w:rsidR="00F52B8A" w:rsidRDefault="00F52B8A" w:rsidP="00F52B8A"/>
    <w:p w:rsidR="00F52B8A" w:rsidRDefault="00F52B8A" w:rsidP="00F52B8A"/>
    <w:p w:rsidR="00F52B8A" w:rsidRPr="00F52B8A" w:rsidRDefault="00F52B8A" w:rsidP="00F52B8A">
      <w:pPr>
        <w:rPr>
          <w:b/>
        </w:rPr>
      </w:pPr>
      <w:r w:rsidRPr="00F52B8A">
        <w:rPr>
          <w:b/>
        </w:rPr>
        <w:t>Add 5S/G differs in egress cos of early delay….</w:t>
      </w:r>
      <w:r>
        <w:rPr>
          <w:b/>
        </w:rPr>
        <w:t>!!</w:t>
      </w:r>
    </w:p>
    <w:sectPr w:rsidR="00F52B8A" w:rsidRPr="00F52B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9D5" w:rsidRDefault="00CD29D5" w:rsidP="00BA5CD1">
      <w:pPr>
        <w:spacing w:after="0" w:line="240" w:lineRule="auto"/>
      </w:pPr>
      <w:r>
        <w:separator/>
      </w:r>
    </w:p>
  </w:endnote>
  <w:endnote w:type="continuationSeparator" w:id="0">
    <w:p w:rsidR="00CD29D5" w:rsidRDefault="00CD29D5" w:rsidP="00B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9D5" w:rsidRDefault="00CD29D5" w:rsidP="00BA5CD1">
      <w:pPr>
        <w:spacing w:after="0" w:line="240" w:lineRule="auto"/>
      </w:pPr>
      <w:r>
        <w:separator/>
      </w:r>
    </w:p>
  </w:footnote>
  <w:footnote w:type="continuationSeparator" w:id="0">
    <w:p w:rsidR="00CD29D5" w:rsidRDefault="00CD29D5" w:rsidP="00BA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F28"/>
    <w:multiLevelType w:val="hybridMultilevel"/>
    <w:tmpl w:val="F61058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305942"/>
    <w:multiLevelType w:val="hybridMultilevel"/>
    <w:tmpl w:val="E9680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90059C"/>
    <w:multiLevelType w:val="hybridMultilevel"/>
    <w:tmpl w:val="9D18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0308A8"/>
    <w:multiLevelType w:val="hybridMultilevel"/>
    <w:tmpl w:val="093EEAFA"/>
    <w:lvl w:ilvl="0" w:tplc="6E842880">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27772BCE"/>
    <w:multiLevelType w:val="hybridMultilevel"/>
    <w:tmpl w:val="56A0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45786C"/>
    <w:multiLevelType w:val="hybridMultilevel"/>
    <w:tmpl w:val="17F0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257F13"/>
    <w:multiLevelType w:val="hybridMultilevel"/>
    <w:tmpl w:val="AE8A86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9D011E"/>
    <w:multiLevelType w:val="hybridMultilevel"/>
    <w:tmpl w:val="73C49B86"/>
    <w:lvl w:ilvl="0" w:tplc="27DEFE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26"/>
    <w:rsid w:val="000A05D3"/>
    <w:rsid w:val="000B3697"/>
    <w:rsid w:val="000D3929"/>
    <w:rsid w:val="001224D5"/>
    <w:rsid w:val="0013239F"/>
    <w:rsid w:val="00147556"/>
    <w:rsid w:val="00151594"/>
    <w:rsid w:val="001A476D"/>
    <w:rsid w:val="00213DA9"/>
    <w:rsid w:val="00215D6D"/>
    <w:rsid w:val="00235410"/>
    <w:rsid w:val="00263FF5"/>
    <w:rsid w:val="002801D3"/>
    <w:rsid w:val="002B1998"/>
    <w:rsid w:val="002C5CC4"/>
    <w:rsid w:val="002D6ACF"/>
    <w:rsid w:val="00315FC8"/>
    <w:rsid w:val="00324E7F"/>
    <w:rsid w:val="003750CD"/>
    <w:rsid w:val="003A02DA"/>
    <w:rsid w:val="0044523E"/>
    <w:rsid w:val="00460A4A"/>
    <w:rsid w:val="00471789"/>
    <w:rsid w:val="004912F6"/>
    <w:rsid w:val="004C286C"/>
    <w:rsid w:val="004D1433"/>
    <w:rsid w:val="005138AC"/>
    <w:rsid w:val="005867C7"/>
    <w:rsid w:val="005F1A26"/>
    <w:rsid w:val="006029E4"/>
    <w:rsid w:val="0062161A"/>
    <w:rsid w:val="00662879"/>
    <w:rsid w:val="00675562"/>
    <w:rsid w:val="006E4E4B"/>
    <w:rsid w:val="00725670"/>
    <w:rsid w:val="00752313"/>
    <w:rsid w:val="00797F50"/>
    <w:rsid w:val="007B0DE7"/>
    <w:rsid w:val="007D490E"/>
    <w:rsid w:val="007D7D93"/>
    <w:rsid w:val="007E299F"/>
    <w:rsid w:val="00863D14"/>
    <w:rsid w:val="00864209"/>
    <w:rsid w:val="008B73A0"/>
    <w:rsid w:val="008E3361"/>
    <w:rsid w:val="008F0BB7"/>
    <w:rsid w:val="00924C29"/>
    <w:rsid w:val="009668D1"/>
    <w:rsid w:val="00985AB0"/>
    <w:rsid w:val="009E3004"/>
    <w:rsid w:val="00A07213"/>
    <w:rsid w:val="00A61D40"/>
    <w:rsid w:val="00A64566"/>
    <w:rsid w:val="00A77C6A"/>
    <w:rsid w:val="00A83941"/>
    <w:rsid w:val="00A85756"/>
    <w:rsid w:val="00AD29AA"/>
    <w:rsid w:val="00B40B5B"/>
    <w:rsid w:val="00BA5CD1"/>
    <w:rsid w:val="00BE7147"/>
    <w:rsid w:val="00C2779F"/>
    <w:rsid w:val="00C34CAA"/>
    <w:rsid w:val="00C4495A"/>
    <w:rsid w:val="00C671B2"/>
    <w:rsid w:val="00CA5339"/>
    <w:rsid w:val="00CC21FB"/>
    <w:rsid w:val="00CD29D5"/>
    <w:rsid w:val="00CF7107"/>
    <w:rsid w:val="00D274C5"/>
    <w:rsid w:val="00D32619"/>
    <w:rsid w:val="00D9222F"/>
    <w:rsid w:val="00D93910"/>
    <w:rsid w:val="00DA3784"/>
    <w:rsid w:val="00DD4F61"/>
    <w:rsid w:val="00E30B78"/>
    <w:rsid w:val="00E4171C"/>
    <w:rsid w:val="00E44D64"/>
    <w:rsid w:val="00E90DCF"/>
    <w:rsid w:val="00ED3AE7"/>
    <w:rsid w:val="00EF12A1"/>
    <w:rsid w:val="00F0388F"/>
    <w:rsid w:val="00F52B8A"/>
    <w:rsid w:val="00F601A2"/>
    <w:rsid w:val="00F64D57"/>
    <w:rsid w:val="00F82A8C"/>
    <w:rsid w:val="00FB7776"/>
    <w:rsid w:val="00FC2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1998">
      <w:bodyDiv w:val="1"/>
      <w:marLeft w:val="0"/>
      <w:marRight w:val="0"/>
      <w:marTop w:val="0"/>
      <w:marBottom w:val="0"/>
      <w:divBdr>
        <w:top w:val="none" w:sz="0" w:space="0" w:color="auto"/>
        <w:left w:val="none" w:sz="0" w:space="0" w:color="auto"/>
        <w:bottom w:val="none" w:sz="0" w:space="0" w:color="auto"/>
        <w:right w:val="none" w:sz="0" w:space="0" w:color="auto"/>
      </w:divBdr>
      <w:divsChild>
        <w:div w:id="283849486">
          <w:marLeft w:val="0"/>
          <w:marRight w:val="0"/>
          <w:marTop w:val="0"/>
          <w:marBottom w:val="0"/>
          <w:divBdr>
            <w:top w:val="none" w:sz="0" w:space="0" w:color="auto"/>
            <w:left w:val="none" w:sz="0" w:space="0" w:color="auto"/>
            <w:bottom w:val="none" w:sz="0" w:space="0" w:color="auto"/>
            <w:right w:val="none" w:sz="0" w:space="0" w:color="auto"/>
          </w:divBdr>
        </w:div>
        <w:div w:id="689767616">
          <w:marLeft w:val="0"/>
          <w:marRight w:val="0"/>
          <w:marTop w:val="0"/>
          <w:marBottom w:val="0"/>
          <w:divBdr>
            <w:top w:val="none" w:sz="0" w:space="0" w:color="auto"/>
            <w:left w:val="none" w:sz="0" w:space="0" w:color="auto"/>
            <w:bottom w:val="none" w:sz="0" w:space="0" w:color="auto"/>
            <w:right w:val="none" w:sz="0" w:space="0" w:color="auto"/>
          </w:divBdr>
        </w:div>
        <w:div w:id="1297684170">
          <w:marLeft w:val="0"/>
          <w:marRight w:val="0"/>
          <w:marTop w:val="0"/>
          <w:marBottom w:val="0"/>
          <w:divBdr>
            <w:top w:val="none" w:sz="0" w:space="0" w:color="auto"/>
            <w:left w:val="none" w:sz="0" w:space="0" w:color="auto"/>
            <w:bottom w:val="none" w:sz="0" w:space="0" w:color="auto"/>
            <w:right w:val="none" w:sz="0" w:space="0" w:color="auto"/>
          </w:divBdr>
        </w:div>
        <w:div w:id="1263565425">
          <w:marLeft w:val="0"/>
          <w:marRight w:val="0"/>
          <w:marTop w:val="0"/>
          <w:marBottom w:val="0"/>
          <w:divBdr>
            <w:top w:val="none" w:sz="0" w:space="0" w:color="auto"/>
            <w:left w:val="none" w:sz="0" w:space="0" w:color="auto"/>
            <w:bottom w:val="none" w:sz="0" w:space="0" w:color="auto"/>
            <w:right w:val="none" w:sz="0" w:space="0" w:color="auto"/>
          </w:divBdr>
        </w:div>
        <w:div w:id="1638797337">
          <w:marLeft w:val="0"/>
          <w:marRight w:val="0"/>
          <w:marTop w:val="0"/>
          <w:marBottom w:val="0"/>
          <w:divBdr>
            <w:top w:val="none" w:sz="0" w:space="0" w:color="auto"/>
            <w:left w:val="none" w:sz="0" w:space="0" w:color="auto"/>
            <w:bottom w:val="none" w:sz="0" w:space="0" w:color="auto"/>
            <w:right w:val="none" w:sz="0" w:space="0" w:color="auto"/>
          </w:divBdr>
        </w:div>
        <w:div w:id="294530965">
          <w:marLeft w:val="0"/>
          <w:marRight w:val="0"/>
          <w:marTop w:val="0"/>
          <w:marBottom w:val="0"/>
          <w:divBdr>
            <w:top w:val="none" w:sz="0" w:space="0" w:color="auto"/>
            <w:left w:val="none" w:sz="0" w:space="0" w:color="auto"/>
            <w:bottom w:val="none" w:sz="0" w:space="0" w:color="auto"/>
            <w:right w:val="none" w:sz="0" w:space="0" w:color="auto"/>
          </w:divBdr>
        </w:div>
        <w:div w:id="45030909">
          <w:marLeft w:val="0"/>
          <w:marRight w:val="0"/>
          <w:marTop w:val="0"/>
          <w:marBottom w:val="0"/>
          <w:divBdr>
            <w:top w:val="none" w:sz="0" w:space="0" w:color="auto"/>
            <w:left w:val="none" w:sz="0" w:space="0" w:color="auto"/>
            <w:bottom w:val="none" w:sz="0" w:space="0" w:color="auto"/>
            <w:right w:val="none" w:sz="0" w:space="0" w:color="auto"/>
          </w:divBdr>
        </w:div>
        <w:div w:id="165555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1530</Words>
  <Characters>9643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Wolfisberg</cp:lastModifiedBy>
  <cp:revision>30</cp:revision>
  <dcterms:created xsi:type="dcterms:W3CDTF">2015-06-04T12:21:00Z</dcterms:created>
  <dcterms:modified xsi:type="dcterms:W3CDTF">2015-08-25T12:07:00Z</dcterms:modified>
</cp:coreProperties>
</file>