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1FB" w:rsidRPr="005F1A26" w:rsidRDefault="005F1A26" w:rsidP="005F1A26">
      <w:pPr>
        <w:pStyle w:val="Listenabsatz"/>
        <w:numPr>
          <w:ilvl w:val="0"/>
          <w:numId w:val="1"/>
        </w:numPr>
      </w:pPr>
      <w:r>
        <w:rPr>
          <w:lang w:val="de-CH"/>
        </w:rPr>
        <w:t>IF EC, FC</w:t>
      </w:r>
    </w:p>
    <w:p w:rsidR="005F1A26" w:rsidRDefault="005F1A26" w:rsidP="005F1A26">
      <w:pPr>
        <w:pStyle w:val="Listenabsatz"/>
        <w:numPr>
          <w:ilvl w:val="0"/>
          <w:numId w:val="1"/>
        </w:numPr>
      </w:pPr>
      <w:r w:rsidRPr="005F1A26">
        <w:t xml:space="preserve">IF EC, FC </w:t>
      </w:r>
      <w:r w:rsidRPr="005F1A26">
        <w:rPr>
          <w:lang w:val="de-CH"/>
        </w:rPr>
        <w:sym w:font="Wingdings" w:char="F0E0"/>
      </w:r>
      <w:r w:rsidRPr="005F1A26">
        <w:t xml:space="preserve"> Correlation Coefficient and </w:t>
      </w:r>
      <w:proofErr w:type="spellStart"/>
      <w:r w:rsidRPr="005F1A26">
        <w:t>Colocalization</w:t>
      </w:r>
      <w:proofErr w:type="spellEnd"/>
    </w:p>
    <w:p w:rsidR="005F1A26" w:rsidRDefault="005F1A26" w:rsidP="005F1A26">
      <w:pPr>
        <w:pStyle w:val="Listenabsatz"/>
        <w:numPr>
          <w:ilvl w:val="0"/>
          <w:numId w:val="1"/>
        </w:numPr>
      </w:pPr>
      <w:r>
        <w:t>Binding Competition (FC:EC)</w:t>
      </w:r>
    </w:p>
    <w:p w:rsidR="005F1A26" w:rsidRPr="005F1A26" w:rsidRDefault="005F1A26" w:rsidP="005F1A26">
      <w:pPr>
        <w:pStyle w:val="Listenabsatz"/>
        <w:numPr>
          <w:ilvl w:val="0"/>
          <w:numId w:val="1"/>
        </w:numPr>
      </w:pPr>
      <w:r>
        <w:t>Binding Competition (FC: FC</w:t>
      </w:r>
      <w:r w:rsidRPr="005F1A26">
        <w:rPr>
          <w:vertAlign w:val="superscript"/>
        </w:rPr>
        <w:t>CHT</w:t>
      </w:r>
      <w:r>
        <w:t>)</w:t>
      </w:r>
    </w:p>
    <w:p w:rsidR="005F1A26" w:rsidRDefault="005F1A26" w:rsidP="005F1A26">
      <w:pPr>
        <w:pStyle w:val="Listenabsatz"/>
        <w:numPr>
          <w:ilvl w:val="0"/>
          <w:numId w:val="1"/>
        </w:numPr>
      </w:pPr>
      <w:r>
        <w:t>Infection Competition (FC:EC)</w:t>
      </w:r>
    </w:p>
    <w:p w:rsidR="005F1A26" w:rsidRDefault="005F1A26" w:rsidP="005F1A26"/>
    <w:p w:rsidR="005F1A26" w:rsidRPr="005F1A26" w:rsidRDefault="005F1A26" w:rsidP="005F1A26">
      <w:pPr>
        <w:rPr>
          <w:b/>
        </w:rPr>
      </w:pPr>
      <w:r w:rsidRPr="005F1A26">
        <w:rPr>
          <w:b/>
        </w:rPr>
        <w:t>Conclusions</w:t>
      </w:r>
    </w:p>
    <w:p w:rsidR="005F1A26" w:rsidRDefault="005F1A26" w:rsidP="00F64D57">
      <w:pPr>
        <w:pStyle w:val="Listenabsatz"/>
      </w:pPr>
    </w:p>
    <w:p w:rsidR="005F1A26" w:rsidRDefault="005F1A26" w:rsidP="005F1A26">
      <w:pPr>
        <w:pStyle w:val="Listenabsatz"/>
        <w:numPr>
          <w:ilvl w:val="0"/>
          <w:numId w:val="2"/>
        </w:numPr>
      </w:pPr>
      <w:r>
        <w:t xml:space="preserve">FC </w:t>
      </w:r>
      <w:proofErr w:type="gramStart"/>
      <w:r>
        <w:t>are</w:t>
      </w:r>
      <w:proofErr w:type="gramEnd"/>
      <w:r>
        <w:t xml:space="preserve"> preferentially bound compared to EC.</w:t>
      </w:r>
    </w:p>
    <w:p w:rsidR="005F1A26" w:rsidRDefault="005F1A26" w:rsidP="005F1A26">
      <w:pPr>
        <w:pStyle w:val="Listenabsatz"/>
        <w:numPr>
          <w:ilvl w:val="0"/>
          <w:numId w:val="2"/>
        </w:numPr>
      </w:pPr>
      <w:r>
        <w:t xml:space="preserve">EC do not </w:t>
      </w:r>
      <w:proofErr w:type="spellStart"/>
      <w:r>
        <w:t>interefere</w:t>
      </w:r>
      <w:proofErr w:type="spellEnd"/>
      <w:r>
        <w:t xml:space="preserve"> with genome delivery to the nucleus.</w:t>
      </w:r>
    </w:p>
    <w:p w:rsidR="005F1A26" w:rsidRDefault="005F1A26" w:rsidP="005F1A26">
      <w:pPr>
        <w:pStyle w:val="Listenabsatz"/>
        <w:numPr>
          <w:ilvl w:val="0"/>
          <w:numId w:val="2"/>
        </w:numPr>
      </w:pPr>
      <w:r>
        <w:t>EC have lower affinity to sialic acid</w:t>
      </w:r>
    </w:p>
    <w:p w:rsidR="007D490E" w:rsidRDefault="007D490E" w:rsidP="005F1A26">
      <w:pPr>
        <w:pStyle w:val="Listenabsatz"/>
        <w:numPr>
          <w:ilvl w:val="0"/>
          <w:numId w:val="2"/>
        </w:numPr>
      </w:pPr>
      <w:r>
        <w:t xml:space="preserve">FC / EC </w:t>
      </w:r>
      <w:proofErr w:type="spellStart"/>
      <w:r>
        <w:t>Pufification</w:t>
      </w:r>
      <w:proofErr w:type="spellEnd"/>
      <w:r>
        <w:t xml:space="preserve"> from </w:t>
      </w:r>
      <w:proofErr w:type="spellStart"/>
      <w:r>
        <w:t>CsCl</w:t>
      </w:r>
      <w:proofErr w:type="spellEnd"/>
      <w:r>
        <w:t xml:space="preserve"> gradients</w:t>
      </w:r>
    </w:p>
    <w:p w:rsidR="007D490E" w:rsidRDefault="007D490E" w:rsidP="005F1A26">
      <w:pPr>
        <w:pStyle w:val="Listenabsatz"/>
        <w:numPr>
          <w:ilvl w:val="0"/>
          <w:numId w:val="2"/>
        </w:numPr>
      </w:pPr>
      <w:r>
        <w:t>Binding saturation curve (</w:t>
      </w:r>
      <w:proofErr w:type="spellStart"/>
      <w:r>
        <w:t>Moi</w:t>
      </w:r>
      <w:proofErr w:type="spellEnd"/>
      <w:r>
        <w:t xml:space="preserve"> 20) saturated</w:t>
      </w:r>
    </w:p>
    <w:p w:rsidR="00F64D57" w:rsidRDefault="007D490E" w:rsidP="005F1A26">
      <w:pPr>
        <w:pStyle w:val="Listenabsatz"/>
        <w:numPr>
          <w:ilvl w:val="0"/>
          <w:numId w:val="2"/>
        </w:numPr>
      </w:pPr>
      <w:r>
        <w:t>Neuraminidase treatment kinetics</w:t>
      </w:r>
    </w:p>
    <w:p w:rsidR="007D490E" w:rsidRDefault="007D490E" w:rsidP="00F64D57">
      <w:pPr>
        <w:jc w:val="center"/>
      </w:pPr>
    </w:p>
    <w:p w:rsidR="00F64D57" w:rsidRDefault="00F64D57" w:rsidP="00F64D57">
      <w:pPr>
        <w:jc w:val="center"/>
      </w:pPr>
    </w:p>
    <w:p w:rsidR="00F64D57" w:rsidRDefault="00F64D57" w:rsidP="00F64D57">
      <w:pPr>
        <w:jc w:val="center"/>
      </w:pPr>
    </w:p>
    <w:p w:rsidR="00F64D57" w:rsidRDefault="004D1433" w:rsidP="004D1433">
      <w:r>
        <w:t>Aim:</w:t>
      </w:r>
    </w:p>
    <w:p w:rsidR="004D1433" w:rsidRDefault="004D1433" w:rsidP="004D1433">
      <w:r>
        <w:t>Roles of N-VP2 in the life cycle of MVM</w:t>
      </w:r>
    </w:p>
    <w:p w:rsidR="004D1433" w:rsidRDefault="004D1433" w:rsidP="004D1433">
      <w:pPr>
        <w:pStyle w:val="Listenabsatz"/>
        <w:numPr>
          <w:ilvl w:val="0"/>
          <w:numId w:val="3"/>
        </w:numPr>
      </w:pPr>
      <w:r>
        <w:t>Entry</w:t>
      </w:r>
    </w:p>
    <w:p w:rsidR="004D1433" w:rsidRDefault="004D1433" w:rsidP="004D1433">
      <w:pPr>
        <w:pStyle w:val="Listenabsatz"/>
        <w:numPr>
          <w:ilvl w:val="0"/>
          <w:numId w:val="3"/>
        </w:numPr>
      </w:pPr>
      <w:r>
        <w:t>Maturation</w:t>
      </w:r>
    </w:p>
    <w:p w:rsidR="004D1433" w:rsidRDefault="004D1433" w:rsidP="004D1433">
      <w:pPr>
        <w:pStyle w:val="Listenabsatz"/>
        <w:numPr>
          <w:ilvl w:val="0"/>
          <w:numId w:val="3"/>
        </w:numPr>
      </w:pPr>
      <w:r>
        <w:t>Egress</w:t>
      </w:r>
    </w:p>
    <w:p w:rsidR="00F64D57" w:rsidRDefault="00F64D57" w:rsidP="00F64D57">
      <w:pPr>
        <w:jc w:val="center"/>
      </w:pPr>
    </w:p>
    <w:p w:rsidR="00F64D57" w:rsidRDefault="00F64D57" w:rsidP="00F64D57">
      <w:pPr>
        <w:jc w:val="center"/>
      </w:pPr>
    </w:p>
    <w:p w:rsidR="00F64D57" w:rsidRDefault="00F64D57" w:rsidP="00F64D57">
      <w:pPr>
        <w:jc w:val="center"/>
      </w:pPr>
    </w:p>
    <w:p w:rsidR="00F64D57" w:rsidRDefault="00F64D57" w:rsidP="00F64D57">
      <w:pPr>
        <w:jc w:val="center"/>
      </w:pPr>
    </w:p>
    <w:p w:rsidR="00F64D57" w:rsidRDefault="00F64D57" w:rsidP="00F64D57">
      <w:pPr>
        <w:jc w:val="center"/>
      </w:pPr>
    </w:p>
    <w:p w:rsidR="00F64D57" w:rsidRDefault="00F64D57" w:rsidP="00F64D57">
      <w:pPr>
        <w:jc w:val="center"/>
      </w:pPr>
    </w:p>
    <w:p w:rsidR="00F64D57" w:rsidRDefault="00F64D57" w:rsidP="00F64D57">
      <w:pPr>
        <w:jc w:val="center"/>
      </w:pPr>
    </w:p>
    <w:p w:rsidR="00C671B2" w:rsidRDefault="00C671B2" w:rsidP="00F64D57">
      <w:pPr>
        <w:jc w:val="center"/>
      </w:pPr>
    </w:p>
    <w:p w:rsidR="00C671B2" w:rsidRDefault="00C671B2" w:rsidP="00C671B2"/>
    <w:p w:rsidR="00C671B2" w:rsidRDefault="00C671B2" w:rsidP="00C671B2"/>
    <w:p w:rsidR="00F64D57" w:rsidRPr="00E90DCF" w:rsidRDefault="00E90DCF" w:rsidP="00315FC8">
      <w:pPr>
        <w:rPr>
          <w:b/>
        </w:rPr>
      </w:pPr>
      <w:r w:rsidRPr="00E90DCF">
        <w:rPr>
          <w:b/>
        </w:rPr>
        <w:lastRenderedPageBreak/>
        <w:t>5SG mutant shows prolonged cell viability upon infection.</w:t>
      </w:r>
    </w:p>
    <w:p w:rsidR="00E90DCF" w:rsidRDefault="00E90DCF" w:rsidP="00315FC8"/>
    <w:p w:rsidR="00E90DCF" w:rsidRDefault="00E90DCF" w:rsidP="00315FC8">
      <w:r>
        <w:t>A9 cells (3 x 10</w:t>
      </w:r>
      <w:r w:rsidRPr="00E90DCF">
        <w:rPr>
          <w:vertAlign w:val="superscript"/>
        </w:rPr>
        <w:t>6</w:t>
      </w:r>
      <w:r>
        <w:t xml:space="preserve">) were productively infected with 5SG </w:t>
      </w:r>
      <w:proofErr w:type="spellStart"/>
      <w:r>
        <w:t>virions</w:t>
      </w:r>
      <w:proofErr w:type="spellEnd"/>
      <w:r>
        <w:t xml:space="preserve"> at a MOI of 5000 particles per cell.   </w:t>
      </w:r>
    </w:p>
    <w:p w:rsidR="00315FC8" w:rsidRDefault="00315FC8" w:rsidP="00F64D57">
      <w:pPr>
        <w:jc w:val="center"/>
      </w:pPr>
    </w:p>
    <w:p w:rsidR="00315FC8" w:rsidRDefault="00315FC8" w:rsidP="00F64D57">
      <w:pPr>
        <w:jc w:val="center"/>
      </w:pPr>
    </w:p>
    <w:p w:rsidR="00315FC8" w:rsidRDefault="00315FC8" w:rsidP="00F64D57">
      <w:pPr>
        <w:jc w:val="center"/>
      </w:pPr>
    </w:p>
    <w:p w:rsidR="00315FC8" w:rsidRDefault="00315FC8" w:rsidP="00F64D57">
      <w:pPr>
        <w:jc w:val="center"/>
      </w:pPr>
    </w:p>
    <w:p w:rsidR="00315FC8" w:rsidRDefault="00315FC8" w:rsidP="00E44D64">
      <w:pPr>
        <w:rPr>
          <w:b/>
          <w:sz w:val="28"/>
        </w:rPr>
      </w:pPr>
      <w:bookmarkStart w:id="0" w:name="_GoBack"/>
      <w:bookmarkEnd w:id="0"/>
    </w:p>
    <w:p w:rsidR="00315FC8" w:rsidRDefault="00315FC8" w:rsidP="00E44D64">
      <w:pPr>
        <w:rPr>
          <w:b/>
          <w:sz w:val="28"/>
        </w:rPr>
      </w:pPr>
    </w:p>
    <w:p w:rsidR="00315FC8" w:rsidRDefault="00315FC8" w:rsidP="00E44D64">
      <w:pPr>
        <w:rPr>
          <w:b/>
          <w:sz w:val="28"/>
        </w:rPr>
      </w:pPr>
    </w:p>
    <w:p w:rsidR="00315FC8" w:rsidRDefault="00315FC8" w:rsidP="00E44D64">
      <w:pPr>
        <w:rPr>
          <w:b/>
          <w:sz w:val="28"/>
        </w:rPr>
      </w:pPr>
    </w:p>
    <w:p w:rsidR="00315FC8" w:rsidRDefault="00315FC8" w:rsidP="00E44D64">
      <w:pPr>
        <w:rPr>
          <w:b/>
          <w:sz w:val="28"/>
        </w:rPr>
      </w:pPr>
    </w:p>
    <w:p w:rsidR="00315FC8" w:rsidRDefault="00315FC8" w:rsidP="00E44D64">
      <w:pPr>
        <w:rPr>
          <w:b/>
          <w:sz w:val="28"/>
        </w:rPr>
      </w:pPr>
    </w:p>
    <w:p w:rsidR="00315FC8" w:rsidRDefault="00315FC8" w:rsidP="00E44D64">
      <w:pPr>
        <w:rPr>
          <w:b/>
          <w:sz w:val="28"/>
        </w:rPr>
      </w:pPr>
    </w:p>
    <w:p w:rsidR="00315FC8" w:rsidRDefault="00315FC8" w:rsidP="00E44D64">
      <w:pPr>
        <w:rPr>
          <w:b/>
          <w:sz w:val="28"/>
        </w:rPr>
      </w:pPr>
    </w:p>
    <w:p w:rsidR="00315FC8" w:rsidRDefault="00315FC8" w:rsidP="00E44D64">
      <w:pPr>
        <w:rPr>
          <w:b/>
          <w:sz w:val="28"/>
        </w:rPr>
      </w:pPr>
    </w:p>
    <w:p w:rsidR="00315FC8" w:rsidRDefault="00315FC8" w:rsidP="00E44D64">
      <w:pPr>
        <w:rPr>
          <w:b/>
          <w:sz w:val="28"/>
        </w:rPr>
      </w:pPr>
    </w:p>
    <w:p w:rsidR="00315FC8" w:rsidRDefault="00315FC8" w:rsidP="00E44D64">
      <w:pPr>
        <w:rPr>
          <w:b/>
          <w:sz w:val="28"/>
        </w:rPr>
      </w:pPr>
    </w:p>
    <w:p w:rsidR="00315FC8" w:rsidRDefault="00315FC8" w:rsidP="00E44D64">
      <w:pPr>
        <w:rPr>
          <w:b/>
          <w:sz w:val="28"/>
        </w:rPr>
      </w:pPr>
    </w:p>
    <w:p w:rsidR="00315FC8" w:rsidRDefault="00315FC8" w:rsidP="00E44D64">
      <w:pPr>
        <w:rPr>
          <w:b/>
          <w:sz w:val="28"/>
        </w:rPr>
      </w:pPr>
    </w:p>
    <w:p w:rsidR="00315FC8" w:rsidRDefault="00315FC8" w:rsidP="00E44D64">
      <w:pPr>
        <w:rPr>
          <w:b/>
          <w:sz w:val="28"/>
        </w:rPr>
      </w:pPr>
    </w:p>
    <w:p w:rsidR="00315FC8" w:rsidRDefault="00315FC8" w:rsidP="00E44D64">
      <w:pPr>
        <w:rPr>
          <w:b/>
          <w:sz w:val="28"/>
        </w:rPr>
      </w:pPr>
    </w:p>
    <w:p w:rsidR="00315FC8" w:rsidRDefault="00315FC8" w:rsidP="00E44D64">
      <w:pPr>
        <w:rPr>
          <w:b/>
          <w:sz w:val="28"/>
        </w:rPr>
      </w:pPr>
    </w:p>
    <w:p w:rsidR="00315FC8" w:rsidRDefault="00315FC8" w:rsidP="00E44D64">
      <w:pPr>
        <w:rPr>
          <w:b/>
          <w:sz w:val="28"/>
        </w:rPr>
      </w:pPr>
    </w:p>
    <w:p w:rsidR="00315FC8" w:rsidRDefault="00315FC8" w:rsidP="00E44D64">
      <w:pPr>
        <w:rPr>
          <w:b/>
          <w:sz w:val="28"/>
        </w:rPr>
      </w:pPr>
    </w:p>
    <w:p w:rsidR="00315FC8" w:rsidRDefault="00315FC8" w:rsidP="00E44D64">
      <w:pPr>
        <w:rPr>
          <w:b/>
          <w:sz w:val="28"/>
        </w:rPr>
      </w:pPr>
    </w:p>
    <w:p w:rsidR="00315FC8" w:rsidRDefault="00315FC8" w:rsidP="00E44D64">
      <w:pPr>
        <w:rPr>
          <w:b/>
          <w:sz w:val="28"/>
        </w:rPr>
      </w:pPr>
    </w:p>
    <w:p w:rsidR="00F64D57" w:rsidRPr="00DA3784" w:rsidRDefault="00E44D64" w:rsidP="00E44D64">
      <w:pPr>
        <w:rPr>
          <w:b/>
          <w:sz w:val="28"/>
        </w:rPr>
      </w:pPr>
      <w:proofErr w:type="gramStart"/>
      <w:r w:rsidRPr="00DA3784">
        <w:rPr>
          <w:b/>
          <w:sz w:val="28"/>
        </w:rPr>
        <w:t>Comparison of ECs and FCs in early virus infection.</w:t>
      </w:r>
      <w:proofErr w:type="gramEnd"/>
    </w:p>
    <w:p w:rsidR="00F64D57" w:rsidRDefault="00F64D57" w:rsidP="00F64D57"/>
    <w:p w:rsidR="00F64D57" w:rsidRDefault="0062161A" w:rsidP="00864209">
      <w:pPr>
        <w:jc w:val="both"/>
      </w:pPr>
      <w:r>
        <w:t>In addition to the previously characterized FC populations (FC-P</w:t>
      </w:r>
      <w:r w:rsidRPr="00FB7776">
        <w:rPr>
          <w:vertAlign w:val="subscript"/>
        </w:rPr>
        <w:t>1</w:t>
      </w:r>
      <w:r>
        <w:t xml:space="preserve"> and FC-P</w:t>
      </w:r>
      <w:r w:rsidRPr="00FB7776">
        <w:rPr>
          <w:vertAlign w:val="subscript"/>
        </w:rPr>
        <w:t>2</w:t>
      </w:r>
      <w:r>
        <w:t xml:space="preserve">), infected cells produce also a considerable amount of ECs. </w:t>
      </w:r>
      <w:r w:rsidR="00B40B5B">
        <w:t>Due to the</w:t>
      </w:r>
      <w:r w:rsidR="00F64D57">
        <w:t xml:space="preserve"> lack of DNA, EC band at lower density in a </w:t>
      </w:r>
      <w:proofErr w:type="spellStart"/>
      <w:r w:rsidR="00F64D57">
        <w:t>CsCl</w:t>
      </w:r>
      <w:proofErr w:type="spellEnd"/>
      <w:r w:rsidR="00F64D57">
        <w:t xml:space="preserve"> grad</w:t>
      </w:r>
      <w:r w:rsidR="00F64D57">
        <w:t>i</w:t>
      </w:r>
      <w:r w:rsidR="00F64D57">
        <w:t xml:space="preserve">ent compared to FC. </w:t>
      </w:r>
      <w:r w:rsidR="00864209">
        <w:t>While</w:t>
      </w:r>
      <w:r w:rsidR="00F64D57">
        <w:t xml:space="preserve"> FC entered the gradient to a density of 1.46 g/cm</w:t>
      </w:r>
      <w:r w:rsidR="00F64D57" w:rsidRPr="00F64D57">
        <w:rPr>
          <w:vertAlign w:val="superscript"/>
        </w:rPr>
        <w:t>3</w:t>
      </w:r>
      <w:r w:rsidR="00F64D57">
        <w:t>, EC already banded at 1.32 g/cm</w:t>
      </w:r>
      <w:r w:rsidR="00F64D57" w:rsidRPr="00F64D57">
        <w:rPr>
          <w:vertAlign w:val="superscript"/>
        </w:rPr>
        <w:t>3</w:t>
      </w:r>
      <w:r w:rsidR="00C2779F" w:rsidRPr="00C2779F">
        <w:t xml:space="preserve">, as determined by </w:t>
      </w:r>
      <w:proofErr w:type="spellStart"/>
      <w:r w:rsidR="00C2779F" w:rsidRPr="00C2779F">
        <w:t>refractometry</w:t>
      </w:r>
      <w:proofErr w:type="spellEnd"/>
      <w:r w:rsidR="00F64D57">
        <w:t xml:space="preserve">. </w:t>
      </w:r>
      <w:r>
        <w:t>A quantitative PCR analysis of the corresponding fra</w:t>
      </w:r>
      <w:r>
        <w:t>c</w:t>
      </w:r>
      <w:r>
        <w:t>tions</w:t>
      </w:r>
      <w:r w:rsidR="00471789">
        <w:t xml:space="preserve"> con</w:t>
      </w:r>
      <w:r w:rsidR="00AD29AA">
        <w:t>firmed that viral DNA containing particles</w:t>
      </w:r>
      <w:r w:rsidR="00471789">
        <w:t xml:space="preserve"> were deplet</w:t>
      </w:r>
      <w:r w:rsidR="00AD29AA">
        <w:t>ed from EC</w:t>
      </w:r>
      <w:r w:rsidR="00471789">
        <w:t>s</w:t>
      </w:r>
      <w:r w:rsidR="00864209">
        <w:t xml:space="preserve"> </w:t>
      </w:r>
      <w:r>
        <w:t>to</w:t>
      </w:r>
      <w:r w:rsidR="00864209">
        <w:t xml:space="preserve"> almost </w:t>
      </w:r>
      <w:r>
        <w:t>a thousand times</w:t>
      </w:r>
      <w:r w:rsidR="00471789">
        <w:t>.</w:t>
      </w:r>
      <w:r w:rsidR="00FB7776">
        <w:t xml:space="preserve"> Approximately half of the</w:t>
      </w:r>
      <w:r w:rsidR="00C2779F">
        <w:t xml:space="preserve"> overall</w:t>
      </w:r>
      <w:r w:rsidR="00FB7776">
        <w:t xml:space="preserve"> viral progeny population represent ECs. Therefore, it is of interest to characterize their role during the course of infection. We studied their ability to bind to restrictive murine cells, their capacity to compete with FCs</w:t>
      </w:r>
      <w:r w:rsidR="003750CD">
        <w:t>, and their potential to interfere with the progression of a natural infection.</w:t>
      </w:r>
      <w:r w:rsidR="00FB7776">
        <w:t xml:space="preserve"> </w:t>
      </w:r>
      <w:r w:rsidR="00471789">
        <w:t xml:space="preserve"> </w:t>
      </w:r>
      <w:r w:rsidR="00F64D57">
        <w:t xml:space="preserve">  </w:t>
      </w:r>
    </w:p>
    <w:p w:rsidR="00AD29AA" w:rsidRDefault="00AD29AA" w:rsidP="00AD29AA">
      <w:pPr>
        <w:jc w:val="both"/>
        <w:rPr>
          <w:b/>
        </w:rPr>
      </w:pPr>
    </w:p>
    <w:p w:rsidR="00AD29AA" w:rsidRPr="00471789" w:rsidRDefault="00AD29AA" w:rsidP="00AD29AA">
      <w:pPr>
        <w:jc w:val="both"/>
        <w:rPr>
          <w:b/>
        </w:rPr>
      </w:pPr>
      <w:r w:rsidRPr="00471789">
        <w:rPr>
          <w:b/>
        </w:rPr>
        <w:t>Both FC and EC bind specifically to SA residues on the cell surface</w:t>
      </w:r>
    </w:p>
    <w:p w:rsidR="00AD29AA" w:rsidRDefault="00AD29AA" w:rsidP="00AD29AA">
      <w:pPr>
        <w:jc w:val="both"/>
      </w:pPr>
      <w:r>
        <w:t xml:space="preserve">In order to characterize the binding specificity of FC and EC, both capsid types were allowed to bind </w:t>
      </w:r>
      <w:r w:rsidR="007B0DE7">
        <w:t xml:space="preserve">discretely </w:t>
      </w:r>
      <w:r>
        <w:t>to susceptible, restrictive murine fibroblasts at</w:t>
      </w:r>
      <w:r w:rsidR="007B0DE7">
        <w:t xml:space="preserve"> 4 °C. At such low temperature, active </w:t>
      </w:r>
      <w:r>
        <w:t xml:space="preserve">cell-mediated uptake through endocytosis is prohibited. Unbound viruses were removed by several washings of the adherent cells. </w:t>
      </w:r>
      <w:r w:rsidR="007B0DE7">
        <w:t>For restrictive mouse fibroblasts, binding saturation is reached at MOIs higher than 10000 DNA-containing particles per cell</w:t>
      </w:r>
      <w:r w:rsidR="001A476D">
        <w:t>,</w:t>
      </w:r>
      <w:r w:rsidR="007B0DE7">
        <w:t xml:space="preserve"> as determined by the quantification of bound FCs to adherent cells at 4 °C. </w:t>
      </w:r>
      <w:r>
        <w:t xml:space="preserve">Both capsid species restrictively bind to SA residues since they can be completely depleted from the cell surface by treatment with neuraminidase (see Table…), an enzyme that specifically </w:t>
      </w:r>
      <w:proofErr w:type="spellStart"/>
      <w:r>
        <w:t>hydrolyzes</w:t>
      </w:r>
      <w:proofErr w:type="spellEnd"/>
      <w:r>
        <w:t xml:space="preserve"> </w:t>
      </w:r>
      <w:proofErr w:type="spellStart"/>
      <w:r>
        <w:t>glycosidic</w:t>
      </w:r>
      <w:proofErr w:type="spellEnd"/>
      <w:r>
        <w:t xml:space="preserve"> linkages of </w:t>
      </w:r>
      <w:proofErr w:type="spellStart"/>
      <w:r>
        <w:t>neuraminic</w:t>
      </w:r>
      <w:proofErr w:type="spellEnd"/>
      <w:r>
        <w:t xml:space="preserve"> acids.</w:t>
      </w:r>
      <w:r w:rsidR="00FB7776">
        <w:t xml:space="preserve"> Complete removal of attached viruses is even achieved under saturated conditions.</w:t>
      </w:r>
      <w:r>
        <w:t xml:space="preserve"> In order to guarantee a complete r</w:t>
      </w:r>
      <w:r>
        <w:t>e</w:t>
      </w:r>
      <w:r>
        <w:t>moval of viral particles from the cellular surface, a minimal dose of 25 U/mL</w:t>
      </w:r>
      <w:r w:rsidR="00215D6D">
        <w:t xml:space="preserve"> of the enzyme</w:t>
      </w:r>
      <w:r>
        <w:t xml:space="preserve"> is r</w:t>
      </w:r>
      <w:r>
        <w:t>e</w:t>
      </w:r>
      <w:r>
        <w:t xml:space="preserve">quired.   </w:t>
      </w:r>
    </w:p>
    <w:p w:rsidR="00AD29AA" w:rsidRDefault="00AD29AA" w:rsidP="00864209">
      <w:pPr>
        <w:jc w:val="both"/>
      </w:pPr>
    </w:p>
    <w:p w:rsidR="00864209" w:rsidRPr="00864209" w:rsidRDefault="00864209" w:rsidP="00864209">
      <w:pPr>
        <w:jc w:val="both"/>
        <w:rPr>
          <w:b/>
        </w:rPr>
      </w:pPr>
      <w:r w:rsidRPr="00864209">
        <w:rPr>
          <w:b/>
        </w:rPr>
        <w:t>EC and FC exhibit morphological differences</w:t>
      </w:r>
    </w:p>
    <w:p w:rsidR="00CA5339" w:rsidRDefault="00864209" w:rsidP="00864209">
      <w:pPr>
        <w:jc w:val="both"/>
      </w:pPr>
      <w:r>
        <w:t>The flexible, unordered N-terminus of the major structural protein, VP2, shows distinct conformation in either capsid population. N-VP2 is accessible to proteolytic digestion or specific antibodies only in FC, whereas it remains inaccessible in EC</w:t>
      </w:r>
      <w:r w:rsidR="00CA5339">
        <w:t>, indicating important structural differences between these capsid populations</w:t>
      </w:r>
      <w:r>
        <w:t>.</w:t>
      </w:r>
      <w:r w:rsidR="00CA5339">
        <w:t xml:space="preserve"> The differences for N-VP2 accessibility can be used to distinguish FCs </w:t>
      </w:r>
      <w:r w:rsidR="000D3929">
        <w:t xml:space="preserve">and ECs in IF experiments. Staining of </w:t>
      </w:r>
      <w:r w:rsidR="00CA5339">
        <w:t>FCs result</w:t>
      </w:r>
      <w:r w:rsidR="000D3929">
        <w:t>s</w:t>
      </w:r>
      <w:r w:rsidR="00CA5339">
        <w:t xml:space="preserve"> in co-localization of </w:t>
      </w:r>
      <w:r w:rsidR="000D3929">
        <w:t xml:space="preserve">a-Caps and a-N-VP2 antibodies whereas ECs are detected only by a-Caps antibodies.  </w:t>
      </w:r>
      <w:r w:rsidR="00CA5339">
        <w:t xml:space="preserve"> </w:t>
      </w:r>
    </w:p>
    <w:p w:rsidR="00CA5339" w:rsidRDefault="00CA5339" w:rsidP="00864209">
      <w:pPr>
        <w:jc w:val="both"/>
      </w:pPr>
    </w:p>
    <w:p w:rsidR="00864209" w:rsidRDefault="002D6ACF" w:rsidP="00864209">
      <w:pPr>
        <w:jc w:val="both"/>
      </w:pPr>
      <w:r>
        <w:t xml:space="preserve"> </w:t>
      </w:r>
      <w:r w:rsidR="00864209">
        <w:t xml:space="preserve">   </w:t>
      </w:r>
    </w:p>
    <w:p w:rsidR="00864209" w:rsidRDefault="00864209" w:rsidP="00864209">
      <w:pPr>
        <w:jc w:val="both"/>
      </w:pPr>
    </w:p>
    <w:p w:rsidR="00F601A2" w:rsidRDefault="00F601A2" w:rsidP="00864209">
      <w:pPr>
        <w:jc w:val="both"/>
      </w:pPr>
    </w:p>
    <w:p w:rsidR="00F601A2" w:rsidRPr="00F601A2" w:rsidRDefault="00F601A2" w:rsidP="00864209">
      <w:pPr>
        <w:jc w:val="both"/>
        <w:rPr>
          <w:b/>
        </w:rPr>
      </w:pPr>
      <w:r w:rsidRPr="00F601A2">
        <w:rPr>
          <w:b/>
        </w:rPr>
        <w:t xml:space="preserve">FC </w:t>
      </w:r>
      <w:proofErr w:type="gramStart"/>
      <w:r w:rsidRPr="00F601A2">
        <w:rPr>
          <w:b/>
        </w:rPr>
        <w:t>are</w:t>
      </w:r>
      <w:proofErr w:type="gramEnd"/>
      <w:r w:rsidRPr="00F601A2">
        <w:rPr>
          <w:b/>
        </w:rPr>
        <w:t xml:space="preserve"> preferentially bound to the SA residues on the cell surface</w:t>
      </w:r>
    </w:p>
    <w:p w:rsidR="00F64D57" w:rsidRDefault="000D3929" w:rsidP="00F64D57">
      <w:r w:rsidRPr="000D3929">
        <w:rPr>
          <w:i/>
        </w:rPr>
        <w:t xml:space="preserve">In </w:t>
      </w:r>
      <w:proofErr w:type="spellStart"/>
      <w:r w:rsidRPr="000D3929">
        <w:rPr>
          <w:i/>
        </w:rPr>
        <w:t>silico</w:t>
      </w:r>
      <w:proofErr w:type="spellEnd"/>
      <w:r>
        <w:t xml:space="preserve"> quantification of co-localization in representative IF pictures revealed that binding of FCs was not disturbed in the presence of ECs.</w:t>
      </w:r>
      <w:r w:rsidRPr="000D3929">
        <w:t xml:space="preserve"> </w:t>
      </w:r>
      <w:r>
        <w:t>When FCs and ECs were bound to cells at equal stoichiometry, FCs preferentially bound to the cell surface, indicating a higher binding affinity for FCs compared to ECs.</w:t>
      </w:r>
      <w:r w:rsidR="008B73A0">
        <w:t xml:space="preserve"> Co-localization of both antibodies was higher than 95 % in the absence and in the presence of ECs</w:t>
      </w:r>
      <w:r w:rsidR="00ED3AE7">
        <w:t>, indicating that FCs bound preferentially to the cells</w:t>
      </w:r>
      <w:r w:rsidR="008B73A0">
        <w:t xml:space="preserve">. </w:t>
      </w:r>
      <w:r>
        <w:t xml:space="preserve">Even under non-saturated conditions, ECs were detected rarely when applied as mixed populations. Only when </w:t>
      </w:r>
      <w:r w:rsidR="008B73A0">
        <w:t>an equal amount of E</w:t>
      </w:r>
      <w:r>
        <w:t>Cs was add</w:t>
      </w:r>
      <w:r w:rsidR="008B73A0">
        <w:t>ed prior to the F</w:t>
      </w:r>
      <w:r>
        <w:t>Cs a slight increase in bound ECs was observed. Nevertheless, ECs did not repr</w:t>
      </w:r>
      <w:r>
        <w:t>e</w:t>
      </w:r>
      <w:r>
        <w:t xml:space="preserve">sent 50 </w:t>
      </w:r>
      <w:r w:rsidR="008B73A0">
        <w:t xml:space="preserve">% of the bound population but only reduced co-localization marginally to approximately 75 %.  </w:t>
      </w:r>
      <w:r>
        <w:t xml:space="preserve">  </w:t>
      </w:r>
      <w:r w:rsidR="008F0BB7">
        <w:t xml:space="preserve"> </w:t>
      </w:r>
      <w:r w:rsidR="00A64566">
        <w:t xml:space="preserve">      </w:t>
      </w:r>
    </w:p>
    <w:p w:rsidR="00C671B2" w:rsidRDefault="00C671B2" w:rsidP="00F64D57"/>
    <w:p w:rsidR="001224D5" w:rsidRPr="00C2779F" w:rsidRDefault="001224D5" w:rsidP="00F64D57">
      <w:pPr>
        <w:rPr>
          <w:b/>
        </w:rPr>
      </w:pPr>
      <w:r w:rsidRPr="001224D5">
        <w:rPr>
          <w:b/>
        </w:rPr>
        <w:t>EC do not compete with FC for cell surface receptors</w:t>
      </w:r>
    </w:p>
    <w:p w:rsidR="00924C29" w:rsidRDefault="008B73A0" w:rsidP="00F64D57">
      <w:r>
        <w:t>Quantitative c</w:t>
      </w:r>
      <w:r w:rsidR="001224D5">
        <w:t>ompetition experiments</w:t>
      </w:r>
      <w:r w:rsidR="00924C29">
        <w:t xml:space="preserve"> under saturated conditions</w:t>
      </w:r>
      <w:r w:rsidR="001224D5">
        <w:t xml:space="preserve"> confirmed that increasing amounts of ECs did not disturb the attachment of FCs to the cell surface. These results substantiate the preferential binding of FCs to s</w:t>
      </w:r>
      <w:r>
        <w:t>usceptible cells previously observed</w:t>
      </w:r>
      <w:r w:rsidR="001224D5">
        <w:t xml:space="preserve"> in IF experiments. Even an unnatural 16-fold excess of ECs did not significantly disturb receptor binding of FCs. </w:t>
      </w:r>
    </w:p>
    <w:p w:rsidR="00924C29" w:rsidRDefault="00924C29" w:rsidP="00F64D57"/>
    <w:p w:rsidR="00C2779F" w:rsidRDefault="00C2779F" w:rsidP="00F64D57"/>
    <w:p w:rsidR="001224D5" w:rsidRDefault="00BE7147" w:rsidP="00F64D57">
      <w:r>
        <w:t>Due to the differences in N-VP2 conformation among FCs and ECs, t</w:t>
      </w:r>
      <w:r w:rsidR="001224D5">
        <w:t xml:space="preserve">here is evidence that the N-VP2 termini may be involved in the stabilization of the binding   </w:t>
      </w:r>
    </w:p>
    <w:p w:rsidR="00C671B2" w:rsidRDefault="00C671B2" w:rsidP="00F64D57"/>
    <w:p w:rsidR="008E3361" w:rsidRDefault="008E3361" w:rsidP="00F64D57"/>
    <w:p w:rsidR="00C671B2" w:rsidRDefault="00C671B2" w:rsidP="00F64D57">
      <w:r>
        <w:t>Additional Results Structure:</w:t>
      </w:r>
    </w:p>
    <w:p w:rsidR="00C671B2" w:rsidRDefault="008E3361" w:rsidP="008E3361">
      <w:pPr>
        <w:pStyle w:val="Listenabsatz"/>
        <w:numPr>
          <w:ilvl w:val="0"/>
          <w:numId w:val="4"/>
        </w:numPr>
      </w:pPr>
      <w:r>
        <w:t>EC also can be purified from SN of infected cultures</w:t>
      </w:r>
    </w:p>
    <w:p w:rsidR="00662879" w:rsidRDefault="008E3361" w:rsidP="00662879">
      <w:pPr>
        <w:pStyle w:val="Listenabsatz"/>
        <w:numPr>
          <w:ilvl w:val="0"/>
          <w:numId w:val="4"/>
        </w:numPr>
      </w:pPr>
      <w:r>
        <w:t>Role of EC?</w:t>
      </w:r>
    </w:p>
    <w:p w:rsidR="008E3361" w:rsidRDefault="008E3361" w:rsidP="008E3361">
      <w:pPr>
        <w:pStyle w:val="Listenabsatz"/>
        <w:numPr>
          <w:ilvl w:val="1"/>
          <w:numId w:val="4"/>
        </w:numPr>
      </w:pPr>
      <w:r>
        <w:t>Display morphological differences</w:t>
      </w:r>
    </w:p>
    <w:p w:rsidR="008E3361" w:rsidRDefault="008E3361" w:rsidP="008E3361">
      <w:pPr>
        <w:pStyle w:val="Listenabsatz"/>
        <w:numPr>
          <w:ilvl w:val="1"/>
          <w:numId w:val="4"/>
        </w:numPr>
      </w:pPr>
      <w:r>
        <w:t>Bind specifically to SA residues on cell surface</w:t>
      </w:r>
    </w:p>
    <w:p w:rsidR="008E3361" w:rsidRDefault="008E3361" w:rsidP="008E3361">
      <w:pPr>
        <w:pStyle w:val="Listenabsatz"/>
        <w:numPr>
          <w:ilvl w:val="1"/>
          <w:numId w:val="4"/>
        </w:numPr>
      </w:pPr>
      <w:r>
        <w:t>Do NOT compete with FC in terms of binding and infection</w:t>
      </w:r>
      <w:r w:rsidR="00662879">
        <w:t xml:space="preserve"> (do not disturb infection</w:t>
      </w:r>
      <w:proofErr w:type="gramStart"/>
      <w:r w:rsidR="00662879">
        <w:t>..)</w:t>
      </w:r>
      <w:proofErr w:type="gramEnd"/>
    </w:p>
    <w:p w:rsidR="008E3361" w:rsidRDefault="008E3361" w:rsidP="008E3361">
      <w:pPr>
        <w:pStyle w:val="Listenabsatz"/>
        <w:numPr>
          <w:ilvl w:val="0"/>
          <w:numId w:val="4"/>
        </w:numPr>
      </w:pPr>
      <w:r>
        <w:t>Role of N-VP2..? Binding? Stabilization? Internalization..?</w:t>
      </w:r>
    </w:p>
    <w:p w:rsidR="008E3361" w:rsidRDefault="008E3361" w:rsidP="008E3361"/>
    <w:p w:rsidR="00E4171C" w:rsidRDefault="00E4171C" w:rsidP="008E3361"/>
    <w:p w:rsidR="00E4171C" w:rsidRDefault="00E4171C" w:rsidP="008E3361"/>
    <w:p w:rsidR="008E3361" w:rsidRDefault="008E3361" w:rsidP="008E3361">
      <w:r>
        <w:t>Study of infectious virus populations by FPLC</w:t>
      </w:r>
    </w:p>
    <w:p w:rsidR="008E3361" w:rsidRDefault="008E3361" w:rsidP="008E3361"/>
    <w:p w:rsidR="008E3361" w:rsidRDefault="008E3361" w:rsidP="008E3361">
      <w:pPr>
        <w:pStyle w:val="Listenabsatz"/>
        <w:numPr>
          <w:ilvl w:val="0"/>
          <w:numId w:val="5"/>
        </w:numPr>
      </w:pPr>
      <w:r w:rsidRPr="008E3361">
        <w:rPr>
          <w:i/>
        </w:rPr>
        <w:lastRenderedPageBreak/>
        <w:t>In vivo</w:t>
      </w:r>
      <w:r>
        <w:t xml:space="preserve">: AEX: Native, bound, internalized </w:t>
      </w:r>
      <w:r>
        <w:sym w:font="Wingdings" w:char="F0E0"/>
      </w:r>
      <w:r>
        <w:t xml:space="preserve"> Characterization of virus populations</w:t>
      </w:r>
    </w:p>
    <w:p w:rsidR="00E4171C" w:rsidRDefault="00E4171C" w:rsidP="00E4171C">
      <w:pPr>
        <w:pStyle w:val="Listenabsatz"/>
        <w:numPr>
          <w:ilvl w:val="1"/>
          <w:numId w:val="5"/>
        </w:numPr>
      </w:pPr>
      <w:r>
        <w:t xml:space="preserve">B19V </w:t>
      </w:r>
    </w:p>
    <w:p w:rsidR="00E4171C" w:rsidRDefault="00E4171C" w:rsidP="00E4171C">
      <w:pPr>
        <w:pStyle w:val="Listenabsatz"/>
        <w:numPr>
          <w:ilvl w:val="2"/>
          <w:numId w:val="5"/>
        </w:numPr>
      </w:pPr>
      <w:r>
        <w:t>Profile changes during course of infection (</w:t>
      </w:r>
      <w:proofErr w:type="spellStart"/>
      <w:r>
        <w:t>MonoQ</w:t>
      </w:r>
      <w:proofErr w:type="spellEnd"/>
      <w:r>
        <w:t>)</w:t>
      </w:r>
    </w:p>
    <w:p w:rsidR="008E3361" w:rsidRDefault="008E3361" w:rsidP="008E3361">
      <w:pPr>
        <w:pStyle w:val="Listenabsatz"/>
        <w:numPr>
          <w:ilvl w:val="0"/>
          <w:numId w:val="5"/>
        </w:numPr>
      </w:pPr>
      <w:r w:rsidRPr="008E3361">
        <w:rPr>
          <w:i/>
        </w:rPr>
        <w:t>In vitro</w:t>
      </w:r>
      <w:r>
        <w:t xml:space="preserve">: </w:t>
      </w:r>
      <w:proofErr w:type="spellStart"/>
      <w:r>
        <w:t>Chromatofocusing</w:t>
      </w:r>
      <w:proofErr w:type="spellEnd"/>
      <w:r w:rsidR="00E4171C">
        <w:t xml:space="preserve"> (</w:t>
      </w:r>
      <w:proofErr w:type="spellStart"/>
      <w:r w:rsidR="00E4171C">
        <w:t>MonoP</w:t>
      </w:r>
      <w:proofErr w:type="spellEnd"/>
      <w:r w:rsidR="00E4171C">
        <w:t>)</w:t>
      </w:r>
      <w:r>
        <w:t>: CSL project (sensitive to changes on the very surface</w:t>
      </w:r>
    </w:p>
    <w:p w:rsidR="00E4171C" w:rsidRDefault="00E4171C" w:rsidP="00E4171C">
      <w:pPr>
        <w:pStyle w:val="Listenabsatz"/>
        <w:numPr>
          <w:ilvl w:val="1"/>
          <w:numId w:val="5"/>
        </w:numPr>
      </w:pPr>
      <w:r>
        <w:t>CPV (different viruses can be separated)</w:t>
      </w:r>
    </w:p>
    <w:p w:rsidR="00E4171C" w:rsidRDefault="00E4171C" w:rsidP="00E4171C">
      <w:pPr>
        <w:pStyle w:val="Listenabsatz"/>
        <w:numPr>
          <w:ilvl w:val="1"/>
          <w:numId w:val="5"/>
        </w:numPr>
      </w:pPr>
      <w:r w:rsidRPr="00E4171C">
        <w:t>PPV</w:t>
      </w:r>
      <w:r>
        <w:t xml:space="preserve"> mutation D440N (Alignment)</w:t>
      </w:r>
    </w:p>
    <w:p w:rsidR="00E4171C" w:rsidRDefault="00E4171C" w:rsidP="00E4171C">
      <w:pPr>
        <w:pStyle w:val="Listenabsatz"/>
        <w:numPr>
          <w:ilvl w:val="1"/>
          <w:numId w:val="5"/>
        </w:numPr>
      </w:pPr>
      <w:r>
        <w:t>Structure (very surface)</w:t>
      </w:r>
    </w:p>
    <w:p w:rsidR="00E4171C" w:rsidRPr="00E4171C" w:rsidRDefault="00E4171C" w:rsidP="00E4171C">
      <w:pPr>
        <w:pStyle w:val="Listenabsatz"/>
        <w:numPr>
          <w:ilvl w:val="1"/>
          <w:numId w:val="5"/>
        </w:numPr>
      </w:pPr>
      <w:proofErr w:type="spellStart"/>
      <w:r>
        <w:t>MonoP</w:t>
      </w:r>
      <w:proofErr w:type="spellEnd"/>
    </w:p>
    <w:p w:rsidR="00FC2C9B" w:rsidRDefault="00FC2C9B" w:rsidP="00FC2C9B"/>
    <w:p w:rsidR="00FC2C9B" w:rsidRDefault="00FC2C9B" w:rsidP="00FC2C9B"/>
    <w:p w:rsidR="00FC2C9B" w:rsidRDefault="00FC2C9B" w:rsidP="00FC2C9B"/>
    <w:p w:rsidR="00FC2C9B" w:rsidRDefault="00FC2C9B" w:rsidP="00FC2C9B"/>
    <w:p w:rsidR="00FC2C9B" w:rsidRDefault="00FC2C9B" w:rsidP="00FC2C9B"/>
    <w:p w:rsidR="00FC2C9B" w:rsidRDefault="00FC2C9B" w:rsidP="00FC2C9B"/>
    <w:p w:rsidR="00FC2C9B" w:rsidRDefault="00FC2C9B" w:rsidP="00FC2C9B">
      <w:r>
        <w:t>FPLC</w:t>
      </w:r>
    </w:p>
    <w:p w:rsidR="00FC2C9B" w:rsidRDefault="00FC2C9B" w:rsidP="00FC2C9B">
      <w:pPr>
        <w:pStyle w:val="Listenabsatz"/>
        <w:numPr>
          <w:ilvl w:val="0"/>
          <w:numId w:val="6"/>
        </w:numPr>
      </w:pPr>
      <w:r>
        <w:t>Our lab: trafficking: Rearrangements (Mani, Nico</w:t>
      </w:r>
      <w:proofErr w:type="gramStart"/>
      <w:r>
        <w:t>,…</w:t>
      </w:r>
      <w:proofErr w:type="gramEnd"/>
      <w:r>
        <w:t>)</w:t>
      </w:r>
    </w:p>
    <w:p w:rsidR="00FC2C9B" w:rsidRDefault="00FC2C9B" w:rsidP="00FC2C9B">
      <w:pPr>
        <w:pStyle w:val="Listenabsatz"/>
        <w:numPr>
          <w:ilvl w:val="0"/>
          <w:numId w:val="6"/>
        </w:numPr>
      </w:pPr>
      <w:r>
        <w:t xml:space="preserve">Nico </w:t>
      </w:r>
      <w:r>
        <w:sym w:font="Wingdings" w:char="F0E0"/>
      </w:r>
      <w:r>
        <w:t xml:space="preserve"> B19V in vivo </w:t>
      </w:r>
      <w:proofErr w:type="spellStart"/>
      <w:r>
        <w:t>aquires</w:t>
      </w:r>
      <w:proofErr w:type="spellEnd"/>
      <w:r>
        <w:t xml:space="preserve"> </w:t>
      </w:r>
      <w:proofErr w:type="spellStart"/>
      <w:r>
        <w:t>phosphorylations</w:t>
      </w:r>
      <w:proofErr w:type="spellEnd"/>
      <w:r>
        <w:t xml:space="preserve"> and undergoes structural rearrangements</w:t>
      </w:r>
    </w:p>
    <w:p w:rsidR="00FC2C9B" w:rsidRDefault="00FC2C9B" w:rsidP="00FC2C9B">
      <w:pPr>
        <w:pStyle w:val="Listenabsatz"/>
        <w:numPr>
          <w:ilvl w:val="0"/>
          <w:numId w:val="7"/>
        </w:numPr>
      </w:pPr>
      <w:r>
        <w:t>FPLC: chromatography surface features lead to separation</w:t>
      </w:r>
    </w:p>
    <w:p w:rsidR="00FC2C9B" w:rsidRDefault="00FC2C9B" w:rsidP="00FC2C9B">
      <w:pPr>
        <w:pStyle w:val="Listenabsatz"/>
        <w:numPr>
          <w:ilvl w:val="1"/>
          <w:numId w:val="7"/>
        </w:numPr>
      </w:pPr>
      <w:r>
        <w:t>AEX: surface charges, Cl- gradient</w:t>
      </w:r>
    </w:p>
    <w:p w:rsidR="00FC2C9B" w:rsidRDefault="00FC2C9B" w:rsidP="00FC2C9B">
      <w:pPr>
        <w:pStyle w:val="Listenabsatz"/>
        <w:numPr>
          <w:ilvl w:val="1"/>
          <w:numId w:val="7"/>
        </w:numPr>
      </w:pPr>
      <w:proofErr w:type="spellStart"/>
      <w:r>
        <w:t>Chromatofocusing</w:t>
      </w:r>
      <w:proofErr w:type="spellEnd"/>
      <w:r>
        <w:t>: IP, pH-Gradient</w:t>
      </w:r>
    </w:p>
    <w:p w:rsidR="00F52B8A" w:rsidRDefault="00F52B8A" w:rsidP="00F52B8A"/>
    <w:p w:rsidR="00F52B8A" w:rsidRDefault="00F52B8A" w:rsidP="00F52B8A"/>
    <w:p w:rsidR="00F52B8A" w:rsidRPr="00F52B8A" w:rsidRDefault="00F52B8A" w:rsidP="00F52B8A">
      <w:pPr>
        <w:rPr>
          <w:b/>
        </w:rPr>
      </w:pPr>
      <w:r w:rsidRPr="00F52B8A">
        <w:rPr>
          <w:b/>
        </w:rPr>
        <w:t>Add 5S/G differs in egress cos of early delay….</w:t>
      </w:r>
      <w:r>
        <w:rPr>
          <w:b/>
        </w:rPr>
        <w:t>!!</w:t>
      </w:r>
    </w:p>
    <w:sectPr w:rsidR="00F52B8A" w:rsidRPr="00F52B8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5670" w:rsidRDefault="00725670" w:rsidP="00BA5CD1">
      <w:pPr>
        <w:spacing w:after="0" w:line="240" w:lineRule="auto"/>
      </w:pPr>
      <w:r>
        <w:separator/>
      </w:r>
    </w:p>
  </w:endnote>
  <w:endnote w:type="continuationSeparator" w:id="0">
    <w:p w:rsidR="00725670" w:rsidRDefault="00725670" w:rsidP="00BA5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5670" w:rsidRDefault="00725670" w:rsidP="00BA5CD1">
      <w:pPr>
        <w:spacing w:after="0" w:line="240" w:lineRule="auto"/>
      </w:pPr>
      <w:r>
        <w:separator/>
      </w:r>
    </w:p>
  </w:footnote>
  <w:footnote w:type="continuationSeparator" w:id="0">
    <w:p w:rsidR="00725670" w:rsidRDefault="00725670" w:rsidP="00BA5C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F4F28"/>
    <w:multiLevelType w:val="hybridMultilevel"/>
    <w:tmpl w:val="F61058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6305942"/>
    <w:multiLevelType w:val="hybridMultilevel"/>
    <w:tmpl w:val="E96802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F90059C"/>
    <w:multiLevelType w:val="hybridMultilevel"/>
    <w:tmpl w:val="9D1815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20308A8"/>
    <w:multiLevelType w:val="hybridMultilevel"/>
    <w:tmpl w:val="093EEAFA"/>
    <w:lvl w:ilvl="0" w:tplc="6E842880">
      <w:numFmt w:val="bullet"/>
      <w:lvlText w:val=""/>
      <w:lvlJc w:val="left"/>
      <w:pPr>
        <w:ind w:left="1080" w:hanging="360"/>
      </w:pPr>
      <w:rPr>
        <w:rFonts w:ascii="Wingdings" w:eastAsiaTheme="minorHAnsi" w:hAnsi="Wingdings" w:cstheme="minorBidi"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nsid w:val="27772BCE"/>
    <w:multiLevelType w:val="hybridMultilevel"/>
    <w:tmpl w:val="56A09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445786C"/>
    <w:multiLevelType w:val="hybridMultilevel"/>
    <w:tmpl w:val="17F09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3257F13"/>
    <w:multiLevelType w:val="hybridMultilevel"/>
    <w:tmpl w:val="AE8A86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6"/>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A26"/>
    <w:rsid w:val="000D3929"/>
    <w:rsid w:val="001224D5"/>
    <w:rsid w:val="001A476D"/>
    <w:rsid w:val="00213DA9"/>
    <w:rsid w:val="00215D6D"/>
    <w:rsid w:val="00235410"/>
    <w:rsid w:val="002B1998"/>
    <w:rsid w:val="002C5CC4"/>
    <w:rsid w:val="002D6ACF"/>
    <w:rsid w:val="00315FC8"/>
    <w:rsid w:val="00324E7F"/>
    <w:rsid w:val="003750CD"/>
    <w:rsid w:val="0044523E"/>
    <w:rsid w:val="00471789"/>
    <w:rsid w:val="004D1433"/>
    <w:rsid w:val="005F1A26"/>
    <w:rsid w:val="0062161A"/>
    <w:rsid w:val="00662879"/>
    <w:rsid w:val="006E4E4B"/>
    <w:rsid w:val="00725670"/>
    <w:rsid w:val="00752313"/>
    <w:rsid w:val="007B0DE7"/>
    <w:rsid w:val="007D490E"/>
    <w:rsid w:val="00864209"/>
    <w:rsid w:val="008B73A0"/>
    <w:rsid w:val="008E3361"/>
    <w:rsid w:val="008F0BB7"/>
    <w:rsid w:val="00924C29"/>
    <w:rsid w:val="009E3004"/>
    <w:rsid w:val="00A07213"/>
    <w:rsid w:val="00A64566"/>
    <w:rsid w:val="00A77C6A"/>
    <w:rsid w:val="00AD29AA"/>
    <w:rsid w:val="00B40B5B"/>
    <w:rsid w:val="00BA5CD1"/>
    <w:rsid w:val="00BE7147"/>
    <w:rsid w:val="00C2779F"/>
    <w:rsid w:val="00C34CAA"/>
    <w:rsid w:val="00C671B2"/>
    <w:rsid w:val="00CA5339"/>
    <w:rsid w:val="00CC21FB"/>
    <w:rsid w:val="00D274C5"/>
    <w:rsid w:val="00D9222F"/>
    <w:rsid w:val="00D93910"/>
    <w:rsid w:val="00DA3784"/>
    <w:rsid w:val="00E30B78"/>
    <w:rsid w:val="00E4171C"/>
    <w:rsid w:val="00E44D64"/>
    <w:rsid w:val="00E90DCF"/>
    <w:rsid w:val="00ED3AE7"/>
    <w:rsid w:val="00EF12A1"/>
    <w:rsid w:val="00F52B8A"/>
    <w:rsid w:val="00F601A2"/>
    <w:rsid w:val="00F64D57"/>
    <w:rsid w:val="00FB7776"/>
    <w:rsid w:val="00FC2C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F1A26"/>
    <w:pPr>
      <w:ind w:left="720"/>
      <w:contextualSpacing/>
    </w:pPr>
  </w:style>
  <w:style w:type="paragraph" w:styleId="Kopfzeile">
    <w:name w:val="header"/>
    <w:basedOn w:val="Standard"/>
    <w:link w:val="KopfzeileZchn"/>
    <w:uiPriority w:val="99"/>
    <w:unhideWhenUsed/>
    <w:rsid w:val="00BA5CD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A5CD1"/>
  </w:style>
  <w:style w:type="paragraph" w:styleId="Fuzeile">
    <w:name w:val="footer"/>
    <w:basedOn w:val="Standard"/>
    <w:link w:val="FuzeileZchn"/>
    <w:uiPriority w:val="99"/>
    <w:unhideWhenUsed/>
    <w:rsid w:val="00BA5CD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A5C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F1A26"/>
    <w:pPr>
      <w:ind w:left="720"/>
      <w:contextualSpacing/>
    </w:pPr>
  </w:style>
  <w:style w:type="paragraph" w:styleId="Kopfzeile">
    <w:name w:val="header"/>
    <w:basedOn w:val="Standard"/>
    <w:link w:val="KopfzeileZchn"/>
    <w:uiPriority w:val="99"/>
    <w:unhideWhenUsed/>
    <w:rsid w:val="00BA5CD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A5CD1"/>
  </w:style>
  <w:style w:type="paragraph" w:styleId="Fuzeile">
    <w:name w:val="footer"/>
    <w:basedOn w:val="Standard"/>
    <w:link w:val="FuzeileZchn"/>
    <w:uiPriority w:val="99"/>
    <w:unhideWhenUsed/>
    <w:rsid w:val="00BA5CD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A5C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790</Words>
  <Characters>4982</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dc:creator>
  <cp:keywords/>
  <dc:description/>
  <cp:lastModifiedBy>Raphael Wolfisberg</cp:lastModifiedBy>
  <cp:revision>17</cp:revision>
  <dcterms:created xsi:type="dcterms:W3CDTF">2015-06-04T12:21:00Z</dcterms:created>
  <dcterms:modified xsi:type="dcterms:W3CDTF">2015-08-20T15:03:00Z</dcterms:modified>
</cp:coreProperties>
</file>