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83" w:rsidRPr="00BD4726" w:rsidRDefault="00E2634B" w:rsidP="00160BC5">
      <w:pPr>
        <w:spacing w:line="480" w:lineRule="auto"/>
        <w:jc w:val="both"/>
        <w:rPr>
          <w:b/>
        </w:rPr>
      </w:pPr>
      <w:r w:rsidRPr="00BD4726">
        <w:rPr>
          <w:b/>
        </w:rPr>
        <w:t>Materials and methods</w:t>
      </w:r>
    </w:p>
    <w:p w:rsidR="00E2634B" w:rsidRPr="00BD4726" w:rsidRDefault="00E2634B" w:rsidP="00BD4726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proofErr w:type="gramStart"/>
      <w:r w:rsidRPr="00BD4726">
        <w:rPr>
          <w:b/>
        </w:rPr>
        <w:t>Cell</w:t>
      </w:r>
      <w:r w:rsidR="00A10725" w:rsidRPr="00BD4726">
        <w:rPr>
          <w:b/>
        </w:rPr>
        <w:t>s and viruses</w:t>
      </w:r>
      <w:r w:rsidR="00BD4726" w:rsidRPr="00BD4726">
        <w:rPr>
          <w:b/>
        </w:rPr>
        <w:t>.</w:t>
      </w:r>
      <w:proofErr w:type="gramEnd"/>
      <w:r w:rsidR="00BD4726" w:rsidRPr="00BD4726">
        <w:rPr>
          <w:b/>
        </w:rPr>
        <w:t xml:space="preserve"> </w:t>
      </w:r>
      <w:r w:rsidRPr="00BD4726">
        <w:rPr>
          <w:rFonts w:cs="LMRoman10-Regular"/>
        </w:rPr>
        <w:t>A9 mouse fibroblasts</w:t>
      </w:r>
      <w:r w:rsidR="00BD4726">
        <w:rPr>
          <w:rFonts w:cs="LMRoman10-Regular"/>
        </w:rPr>
        <w:t xml:space="preserve"> (ref)</w:t>
      </w:r>
      <w:r w:rsidRPr="00BD4726">
        <w:rPr>
          <w:rFonts w:cs="LMRoman10-Regular"/>
        </w:rPr>
        <w:t xml:space="preserve"> and NB324K cells</w:t>
      </w:r>
      <w:r w:rsidR="00BD4726">
        <w:rPr>
          <w:rFonts w:cs="LMRoman10-Regular"/>
        </w:rPr>
        <w:t xml:space="preserve"> (ref)</w:t>
      </w:r>
      <w:r w:rsidRPr="00BD4726">
        <w:rPr>
          <w:rFonts w:cs="LMRoman10-Regular"/>
        </w:rPr>
        <w:t xml:space="preserve">, were routinely propagated under a minimal number of passages in </w:t>
      </w:r>
      <w:r w:rsidR="00160BC5" w:rsidRPr="00BD4726">
        <w:rPr>
          <w:rFonts w:cs="LMRoman10-Regular"/>
        </w:rPr>
        <w:t>Dulbecco’s modified Eagle’s medium (</w:t>
      </w:r>
      <w:r w:rsidRPr="00BD4726">
        <w:rPr>
          <w:rFonts w:cs="LMRoman10-Regular"/>
        </w:rPr>
        <w:t>DMEM</w:t>
      </w:r>
      <w:r w:rsidR="00F25D7A">
        <w:rPr>
          <w:rFonts w:cs="LMRoman10-Regular"/>
        </w:rPr>
        <w:t>;</w:t>
      </w:r>
      <w:r w:rsidR="00FB00F0">
        <w:rPr>
          <w:rFonts w:cs="LMRoman10-Regular"/>
        </w:rPr>
        <w:t xml:space="preserve"> Life Technol</w:t>
      </w:r>
      <w:r w:rsidR="00FB00F0">
        <w:rPr>
          <w:rFonts w:cs="LMRoman10-Regular"/>
        </w:rPr>
        <w:t>o</w:t>
      </w:r>
      <w:r w:rsidR="00FB00F0">
        <w:rPr>
          <w:rFonts w:cs="LMRoman10-Regular"/>
        </w:rPr>
        <w:t>gies, Carlsbad, CA</w:t>
      </w:r>
      <w:r w:rsidR="00160BC5" w:rsidRPr="00BD4726">
        <w:rPr>
          <w:rFonts w:cs="LMRoman10-Regular"/>
        </w:rPr>
        <w:t>)</w:t>
      </w:r>
      <w:r w:rsidRPr="00BD4726">
        <w:rPr>
          <w:rFonts w:cs="LMRoman10-Regular"/>
        </w:rPr>
        <w:t xml:space="preserve"> supplemented with</w:t>
      </w:r>
      <w:r w:rsidR="00160BC5" w:rsidRPr="00BD4726">
        <w:rPr>
          <w:rFonts w:cs="LMRoman10-Regular"/>
        </w:rPr>
        <w:t xml:space="preserve"> </w:t>
      </w:r>
      <w:r w:rsidRPr="00BD4726">
        <w:rPr>
          <w:rFonts w:cs="LMRoman10-Regular"/>
        </w:rPr>
        <w:t xml:space="preserve">5 % </w:t>
      </w:r>
      <w:proofErr w:type="spellStart"/>
      <w:r w:rsidR="00F25D7A">
        <w:rPr>
          <w:rFonts w:cs="LMRoman10-Regular"/>
        </w:rPr>
        <w:t>fetal</w:t>
      </w:r>
      <w:proofErr w:type="spellEnd"/>
      <w:r w:rsidR="00F25D7A">
        <w:rPr>
          <w:rFonts w:cs="LMRoman10-Regular"/>
        </w:rPr>
        <w:t xml:space="preserve"> calf</w:t>
      </w:r>
      <w:r w:rsidRPr="00BD4726">
        <w:rPr>
          <w:rFonts w:cs="LMRoman10-Regular"/>
        </w:rPr>
        <w:t xml:space="preserve"> serum </w:t>
      </w:r>
      <w:r w:rsidR="00F25D7A">
        <w:rPr>
          <w:rFonts w:cs="LMRoman10-Regular"/>
        </w:rPr>
        <w:t xml:space="preserve">(FCS) </w:t>
      </w:r>
      <w:r w:rsidRPr="00BD4726">
        <w:rPr>
          <w:rFonts w:cs="LMRoman10-Regular"/>
        </w:rPr>
        <w:t>at 37 °C in 5 % CO</w:t>
      </w:r>
      <w:r w:rsidRPr="00BD4726">
        <w:rPr>
          <w:rFonts w:cs="LMRoman8-Regular"/>
          <w:vertAlign w:val="subscript"/>
        </w:rPr>
        <w:t>2</w:t>
      </w:r>
      <w:r w:rsidRPr="00BD4726">
        <w:rPr>
          <w:rFonts w:cs="LMRoman8-Regular"/>
        </w:rPr>
        <w:t xml:space="preserve"> </w:t>
      </w:r>
      <w:r w:rsidRPr="00BD4726">
        <w:rPr>
          <w:rFonts w:cs="LMRoman10-Regular"/>
        </w:rPr>
        <w:t>atmosphere.</w:t>
      </w:r>
    </w:p>
    <w:p w:rsidR="00BD4726" w:rsidRDefault="00E2634B" w:rsidP="00BD4726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r w:rsidRPr="005C7212">
        <w:rPr>
          <w:rFonts w:cs="LMRoman10-Regular"/>
        </w:rPr>
        <w:t xml:space="preserve">Stocks of MVM </w:t>
      </w:r>
      <w:r w:rsidR="00EA0A69">
        <w:rPr>
          <w:rFonts w:cs="LMRoman10-Regular"/>
        </w:rPr>
        <w:t>wer</w:t>
      </w:r>
      <w:r w:rsidRPr="005C7212">
        <w:rPr>
          <w:rFonts w:cs="LMRoman10-Regular"/>
        </w:rPr>
        <w:t xml:space="preserve">e propagated on </w:t>
      </w:r>
      <w:r w:rsidR="00A47D2F" w:rsidRPr="005C7212">
        <w:rPr>
          <w:rFonts w:cs="LMRoman10-Regular"/>
        </w:rPr>
        <w:t xml:space="preserve">A9 </w:t>
      </w:r>
      <w:r w:rsidR="00BD4726">
        <w:rPr>
          <w:rFonts w:cs="LMRoman10-Regular"/>
        </w:rPr>
        <w:t>cells</w:t>
      </w:r>
      <w:r w:rsidR="00A47D2F" w:rsidRPr="005C7212">
        <w:rPr>
          <w:rFonts w:cs="LMRoman10-Regular"/>
        </w:rPr>
        <w:t xml:space="preserve">. </w:t>
      </w:r>
      <w:r w:rsidRPr="005C7212">
        <w:rPr>
          <w:rFonts w:cs="LMRoman10-Regular"/>
        </w:rPr>
        <w:t>As soon as the cytopathic effect became evident, the supernatant was collected and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pre-cleared from cell debris by low-speed centrifu</w:t>
      </w:r>
      <w:r w:rsidR="00EA0A69">
        <w:rPr>
          <w:rFonts w:cs="LMRoman10-Regular"/>
        </w:rPr>
        <w:t xml:space="preserve">gation. Thereby, intracellular </w:t>
      </w:r>
      <w:r w:rsidRPr="005C7212">
        <w:rPr>
          <w:rFonts w:cs="LMRoman10-Regular"/>
        </w:rPr>
        <w:t>capsids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were discarded. In order to remove low-molecular contaminants, virus contai</w:t>
      </w:r>
      <w:r w:rsidRPr="005C7212">
        <w:rPr>
          <w:rFonts w:cs="LMRoman10-Regular"/>
        </w:rPr>
        <w:t>n</w:t>
      </w:r>
      <w:r w:rsidRPr="005C7212">
        <w:rPr>
          <w:rFonts w:cs="LMRoman10-Regular"/>
        </w:rPr>
        <w:t xml:space="preserve">ing </w:t>
      </w:r>
      <w:r w:rsidR="00EA0A69">
        <w:rPr>
          <w:rFonts w:cs="LMRoman10-Regular"/>
        </w:rPr>
        <w:t>media</w:t>
      </w:r>
      <w:r w:rsidRPr="005C7212">
        <w:rPr>
          <w:rFonts w:cs="LMRoman10-Regular"/>
        </w:rPr>
        <w:t xml:space="preserve"> was pelleted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 xml:space="preserve">through 20 % sucrose cushion. Virus </w:t>
      </w:r>
      <w:proofErr w:type="spellStart"/>
      <w:r w:rsidRPr="005C7212">
        <w:rPr>
          <w:rFonts w:cs="LMRoman10-Regular"/>
        </w:rPr>
        <w:t>titers</w:t>
      </w:r>
      <w:proofErr w:type="spellEnd"/>
      <w:r w:rsidRPr="005C7212">
        <w:rPr>
          <w:rFonts w:cs="LMRoman10-Regular"/>
        </w:rPr>
        <w:t xml:space="preserve"> were determined by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qPCR as DNA-</w:t>
      </w:r>
      <w:r w:rsidR="00BD4726">
        <w:rPr>
          <w:rFonts w:cs="LMRoman10-Regular"/>
        </w:rPr>
        <w:t xml:space="preserve">containing </w:t>
      </w:r>
      <w:r w:rsidRPr="005C7212">
        <w:rPr>
          <w:rFonts w:cs="LMRoman10-Regular"/>
        </w:rPr>
        <w:t>particles per microliter.</w:t>
      </w:r>
    </w:p>
    <w:p w:rsidR="00BD4726" w:rsidRPr="005C7212" w:rsidRDefault="00A10725" w:rsidP="005F2160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r w:rsidRPr="00BD4726">
        <w:rPr>
          <w:rFonts w:cs="LMRoman10-Regular"/>
          <w:b/>
        </w:rPr>
        <w:t xml:space="preserve">Virus separation by </w:t>
      </w:r>
      <w:proofErr w:type="spellStart"/>
      <w:r w:rsidRPr="00BD4726">
        <w:rPr>
          <w:rFonts w:cs="LMRoman10-Regular"/>
          <w:b/>
        </w:rPr>
        <w:t>CsCl</w:t>
      </w:r>
      <w:proofErr w:type="spellEnd"/>
      <w:r w:rsidR="00BD4726">
        <w:rPr>
          <w:rFonts w:cs="LMRoman10-Regular"/>
          <w:b/>
        </w:rPr>
        <w:t xml:space="preserve">. </w:t>
      </w:r>
      <w:r w:rsidR="00E2634B" w:rsidRPr="005C7212">
        <w:rPr>
          <w:rFonts w:cs="LMRoman10-Regular"/>
        </w:rPr>
        <w:t>Sucrose purified capsids were p</w:t>
      </w:r>
      <w:r w:rsidR="00A47D2F" w:rsidRPr="005C7212">
        <w:rPr>
          <w:rFonts w:cs="LMRoman10-Regular"/>
        </w:rPr>
        <w:t xml:space="preserve">repared as previously described. </w:t>
      </w:r>
      <w:r w:rsidR="00E2634B" w:rsidRPr="005C7212">
        <w:rPr>
          <w:rFonts w:cs="LMRoman10-Regular"/>
        </w:rPr>
        <w:t>The v</w:t>
      </w:r>
      <w:r w:rsidR="00E2634B" w:rsidRPr="005C7212">
        <w:rPr>
          <w:rFonts w:cs="LMRoman10-Regular"/>
        </w:rPr>
        <w:t>i</w:t>
      </w:r>
      <w:r w:rsidR="00E2634B" w:rsidRPr="005C7212">
        <w:rPr>
          <w:rFonts w:cs="LMRoman10-Regular"/>
        </w:rPr>
        <w:t>rus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pellet was </w:t>
      </w:r>
      <w:proofErr w:type="spellStart"/>
      <w:r w:rsidR="00E2634B" w:rsidRPr="005C7212">
        <w:rPr>
          <w:rFonts w:cs="LMRoman10-Regular"/>
        </w:rPr>
        <w:t>resuspen</w:t>
      </w:r>
      <w:r w:rsidR="00160BC5">
        <w:rPr>
          <w:rFonts w:cs="LMRoman10-Regular"/>
        </w:rPr>
        <w:t>d</w:t>
      </w:r>
      <w:r w:rsidR="00E2634B" w:rsidRPr="005C7212">
        <w:rPr>
          <w:rFonts w:cs="LMRoman10-Regular"/>
        </w:rPr>
        <w:t>ed</w:t>
      </w:r>
      <w:proofErr w:type="spellEnd"/>
      <w:r w:rsidR="00E2634B" w:rsidRPr="005C7212">
        <w:rPr>
          <w:rFonts w:cs="LMRoman10-Regular"/>
        </w:rPr>
        <w:t xml:space="preserve"> in 10 mL </w:t>
      </w:r>
      <w:r w:rsidR="00F25D7A">
        <w:rPr>
          <w:rFonts w:cs="LMRoman10-Regular"/>
        </w:rPr>
        <w:t>phosphate buffered saline (</w:t>
      </w:r>
      <w:r w:rsidR="00E2634B" w:rsidRPr="005C7212">
        <w:rPr>
          <w:rFonts w:cs="LMRoman10-Regular"/>
        </w:rPr>
        <w:t>PBS</w:t>
      </w:r>
      <w:r w:rsidR="00F25D7A">
        <w:rPr>
          <w:rFonts w:cs="LMRoman10-Regular"/>
        </w:rPr>
        <w:t>)</w:t>
      </w:r>
      <w:r w:rsidR="00E2634B" w:rsidRPr="005C7212">
        <w:rPr>
          <w:rFonts w:cs="LMRoman10-Regular"/>
        </w:rPr>
        <w:t xml:space="preserve">. </w:t>
      </w:r>
      <w:r w:rsidR="00EA0A69">
        <w:rPr>
          <w:rFonts w:cs="LMRoman10-Regular"/>
        </w:rPr>
        <w:t>In order to separate FC from EC or FC-P</w:t>
      </w:r>
      <w:r w:rsidR="00EA0A69" w:rsidRPr="00EA0A69">
        <w:rPr>
          <w:rFonts w:cs="LMRoman10-Regular"/>
          <w:vertAlign w:val="subscript"/>
        </w:rPr>
        <w:t>1</w:t>
      </w:r>
      <w:r w:rsidR="00EA0A69">
        <w:rPr>
          <w:rFonts w:cs="LMRoman10-Regular"/>
        </w:rPr>
        <w:t xml:space="preserve"> from FC-P</w:t>
      </w:r>
      <w:r w:rsidR="00EA0A69" w:rsidRPr="00EA0A69">
        <w:rPr>
          <w:rFonts w:cs="LMRoman10-Regular"/>
          <w:vertAlign w:val="subscript"/>
        </w:rPr>
        <w:t>2</w:t>
      </w:r>
      <w:r w:rsidR="00EA0A69">
        <w:rPr>
          <w:rFonts w:cs="LMRoman10-Regular"/>
        </w:rPr>
        <w:t xml:space="preserve">, </w:t>
      </w:r>
      <w:proofErr w:type="spellStart"/>
      <w:r w:rsidR="00E2634B" w:rsidRPr="005C7212">
        <w:rPr>
          <w:rFonts w:cs="LMRoman10-Regular"/>
        </w:rPr>
        <w:t>C</w:t>
      </w:r>
      <w:r w:rsidR="00EA0A69">
        <w:rPr>
          <w:rFonts w:cs="LMRoman10-Regular"/>
        </w:rPr>
        <w:t>sCl</w:t>
      </w:r>
      <w:proofErr w:type="spellEnd"/>
      <w:r w:rsidR="00EA0A69">
        <w:rPr>
          <w:rFonts w:cs="LMRoman10-Regular"/>
        </w:rPr>
        <w:t xml:space="preserve"> </w:t>
      </w:r>
      <w:r w:rsidR="00FB00F0">
        <w:rPr>
          <w:rFonts w:cs="LMRoman10-Regular"/>
        </w:rPr>
        <w:t>(Sigma</w:t>
      </w:r>
      <w:r w:rsidR="00503964">
        <w:rPr>
          <w:rFonts w:cs="LMRoman10-Regular"/>
        </w:rPr>
        <w:t>-Aldrich</w:t>
      </w:r>
      <w:r w:rsidR="00FB00F0">
        <w:rPr>
          <w:rFonts w:cs="LMRoman10-Regular"/>
        </w:rPr>
        <w:t>,</w:t>
      </w:r>
      <w:r w:rsidR="00FB00F0" w:rsidRPr="00FB00F0">
        <w:t xml:space="preserve"> </w:t>
      </w:r>
      <w:r w:rsidR="00FB00F0">
        <w:t>St. Louis, MO</w:t>
      </w:r>
      <w:r w:rsidR="00FB00F0">
        <w:rPr>
          <w:rFonts w:cs="LMRoman10-Regular"/>
        </w:rPr>
        <w:t xml:space="preserve">) </w:t>
      </w:r>
      <w:r w:rsidR="00EA0A69">
        <w:rPr>
          <w:rFonts w:cs="LMRoman10-Regular"/>
        </w:rPr>
        <w:t>w</w:t>
      </w:r>
      <w:r w:rsidR="00E2634B" w:rsidRPr="005C7212">
        <w:rPr>
          <w:rFonts w:cs="LMRoman10-Regular"/>
        </w:rPr>
        <w:t>as added to a densi</w:t>
      </w:r>
      <w:r w:rsidR="00EA0A69">
        <w:rPr>
          <w:rFonts w:cs="LMRoman10-Regular"/>
        </w:rPr>
        <w:t>ty of 1.38 g/cm</w:t>
      </w:r>
      <w:r w:rsidR="00EA0A69" w:rsidRPr="00EA0A69">
        <w:rPr>
          <w:rFonts w:cs="LMRoman10-Regular"/>
          <w:vertAlign w:val="superscript"/>
        </w:rPr>
        <w:t>3</w:t>
      </w:r>
      <w:r w:rsidR="00EA0A69">
        <w:rPr>
          <w:rFonts w:cs="LMRoman10-Regular"/>
        </w:rPr>
        <w:t xml:space="preserve"> </w:t>
      </w:r>
      <w:r w:rsidR="00EA0A69" w:rsidRPr="005C7212">
        <w:rPr>
          <w:rFonts w:cs="LMRoman10-Regular"/>
        </w:rPr>
        <w:t>(</w:t>
      </w:r>
      <w:proofErr w:type="spellStart"/>
      <w:r w:rsidR="00EA0A69">
        <w:rPr>
          <w:rFonts w:cs="LMRoman10-Regular"/>
        </w:rPr>
        <w:t>η</w:t>
      </w:r>
      <w:r w:rsidR="00EA0A69" w:rsidRPr="005C7212">
        <w:rPr>
          <w:rFonts w:cs="LMRoman10-Regular"/>
          <w:vertAlign w:val="subscript"/>
        </w:rPr>
        <w:t>i</w:t>
      </w:r>
      <w:proofErr w:type="spellEnd"/>
      <w:r w:rsidR="00EA0A69">
        <w:rPr>
          <w:rFonts w:cs="LMRoman10-Regular"/>
        </w:rPr>
        <w:t>=1.371) or 1.47 g/cm</w:t>
      </w:r>
      <w:r w:rsidR="00EA0A69" w:rsidRPr="00EA0A69">
        <w:rPr>
          <w:rFonts w:cs="LMRoman10-Regular"/>
          <w:vertAlign w:val="superscript"/>
        </w:rPr>
        <w:t>3</w:t>
      </w:r>
      <w:r w:rsidR="00160BC5">
        <w:rPr>
          <w:rFonts w:cs="LMRoman10-Regular"/>
        </w:rPr>
        <w:t xml:space="preserve"> </w:t>
      </w:r>
      <w:r w:rsidR="00EA0A69">
        <w:rPr>
          <w:rFonts w:cs="LMRoman10-Regular"/>
        </w:rPr>
        <w:t>(</w:t>
      </w:r>
      <w:proofErr w:type="spellStart"/>
      <w:r w:rsidR="00EA0A69">
        <w:rPr>
          <w:rFonts w:cs="LMRoman10-Regular"/>
        </w:rPr>
        <w:t>η</w:t>
      </w:r>
      <w:r w:rsidR="00EA0A69" w:rsidRPr="005C7212">
        <w:rPr>
          <w:rFonts w:cs="LMRoman10-Regular"/>
          <w:vertAlign w:val="subscript"/>
        </w:rPr>
        <w:t>i</w:t>
      </w:r>
      <w:proofErr w:type="spellEnd"/>
      <w:r w:rsidR="00EA0A69">
        <w:rPr>
          <w:rFonts w:cs="LMRoman10-Regular"/>
        </w:rPr>
        <w:t xml:space="preserve">=1.376), respectively, </w:t>
      </w:r>
      <w:r w:rsidR="00E2634B" w:rsidRPr="005C7212">
        <w:rPr>
          <w:rFonts w:cs="LMRoman10-Regular"/>
        </w:rPr>
        <w:t>adjusted by</w:t>
      </w:r>
      <w:r w:rsidR="00EA0A69">
        <w:rPr>
          <w:rFonts w:cs="LMRoman10-Regular"/>
        </w:rPr>
        <w:t xml:space="preserve"> using a</w:t>
      </w:r>
      <w:r w:rsidR="00E2634B" w:rsidRPr="005C7212">
        <w:rPr>
          <w:rFonts w:cs="LMRoman10-Regular"/>
        </w:rPr>
        <w:t xml:space="preserve"> refractome</w:t>
      </w:r>
      <w:r w:rsidR="00EA0A69">
        <w:rPr>
          <w:rFonts w:cs="LMRoman10-Regular"/>
        </w:rPr>
        <w:t>ter</w:t>
      </w:r>
      <w:r w:rsidR="00E2634B" w:rsidRPr="005C7212">
        <w:rPr>
          <w:rFonts w:cs="LMRoman10-Regular"/>
        </w:rPr>
        <w:t xml:space="preserve"> </w:t>
      </w:r>
      <w:r w:rsidR="00160BC5">
        <w:rPr>
          <w:rFonts w:cs="LMRoman10-Regular"/>
        </w:rPr>
        <w:t>at 4</w:t>
      </w:r>
      <w:r w:rsidR="00A47D2F" w:rsidRPr="005C7212">
        <w:rPr>
          <w:rFonts w:cs="LMRoman10-Regular"/>
        </w:rPr>
        <w:t xml:space="preserve"> °C</w:t>
      </w:r>
      <w:r w:rsidR="00E2634B" w:rsidRPr="005C7212">
        <w:rPr>
          <w:rFonts w:cs="LMRoman10-Regular"/>
        </w:rPr>
        <w:t>. The gr</w:t>
      </w:r>
      <w:r w:rsidR="00E2634B" w:rsidRPr="005C7212">
        <w:rPr>
          <w:rFonts w:cs="LMRoman10-Regular"/>
        </w:rPr>
        <w:t>a</w:t>
      </w:r>
      <w:r w:rsidR="00E2634B" w:rsidRPr="005C7212">
        <w:rPr>
          <w:rFonts w:cs="LMRoman10-Regular"/>
        </w:rPr>
        <w:t>dient was ce</w:t>
      </w:r>
      <w:r w:rsidR="00A47D2F" w:rsidRPr="005C7212">
        <w:rPr>
          <w:rFonts w:cs="LMRoman10-Regular"/>
        </w:rPr>
        <w:t xml:space="preserve">ntrifuged to equilibrium for 24 </w:t>
      </w:r>
      <w:r w:rsidR="00E2634B" w:rsidRPr="005C7212">
        <w:rPr>
          <w:rFonts w:cs="LMRoman10-Regular"/>
        </w:rPr>
        <w:t>h at 41</w:t>
      </w:r>
      <w:r w:rsidR="00160BC5">
        <w:rPr>
          <w:rFonts w:cs="LMRoman10-Regular"/>
        </w:rPr>
        <w:t>’</w:t>
      </w:r>
      <w:r w:rsidR="00E2634B" w:rsidRPr="005C7212">
        <w:rPr>
          <w:rFonts w:cs="LMRoman10-Regular"/>
        </w:rPr>
        <w:t xml:space="preserve">000 rpm and 4 </w:t>
      </w:r>
      <w:r w:rsidR="00A47D2F" w:rsidRPr="005C7212">
        <w:rPr>
          <w:rFonts w:cs="LMRoman10-Regular"/>
        </w:rPr>
        <w:t>°C</w:t>
      </w:r>
      <w:r w:rsidR="00E2634B" w:rsidRPr="005C7212">
        <w:rPr>
          <w:rFonts w:cs="LMRoman10-Regular"/>
        </w:rPr>
        <w:t xml:space="preserve"> in a</w:t>
      </w:r>
      <w:r w:rsidR="00EA0A69">
        <w:rPr>
          <w:rFonts w:cs="LMRoman10-Regular"/>
        </w:rPr>
        <w:t xml:space="preserve"> swinging bucket</w:t>
      </w:r>
      <w:r w:rsidR="00E2634B" w:rsidRPr="005C7212">
        <w:rPr>
          <w:rFonts w:cs="LMRoman10-Regular"/>
        </w:rPr>
        <w:t xml:space="preserve"> SW-41 </w:t>
      </w:r>
      <w:proofErr w:type="spellStart"/>
      <w:r w:rsidR="00E2634B" w:rsidRPr="005C7212">
        <w:rPr>
          <w:rFonts w:cs="LMRoman10-Regular"/>
        </w:rPr>
        <w:t>Ti</w:t>
      </w:r>
      <w:proofErr w:type="spellEnd"/>
      <w:r w:rsidR="00E2634B" w:rsidRPr="005C7212">
        <w:rPr>
          <w:rFonts w:cs="LMRoman10-Regular"/>
        </w:rPr>
        <w:t xml:space="preserve"> rotor</w:t>
      </w:r>
      <w:r w:rsidR="00EA0A69">
        <w:rPr>
          <w:rFonts w:cs="LMRoman10-Regular"/>
        </w:rPr>
        <w:t xml:space="preserve"> (</w:t>
      </w:r>
      <w:r w:rsidR="00EA0A69" w:rsidRPr="005C7212">
        <w:rPr>
          <w:rFonts w:cs="LMRoman10-Regular"/>
        </w:rPr>
        <w:t>Beck</w:t>
      </w:r>
      <w:r w:rsidR="00EA0A69">
        <w:rPr>
          <w:rFonts w:cs="LMRoman10-Regular"/>
        </w:rPr>
        <w:t xml:space="preserve">man, Brea, </w:t>
      </w:r>
      <w:r w:rsidR="00FB00F0">
        <w:rPr>
          <w:rFonts w:cs="LMRoman10-Regular"/>
        </w:rPr>
        <w:t>CA</w:t>
      </w:r>
      <w:r w:rsidR="00EA0A69">
        <w:rPr>
          <w:rFonts w:cs="LMRoman10-Regular"/>
        </w:rPr>
        <w:t>)</w:t>
      </w:r>
      <w:r w:rsidR="00E2634B" w:rsidRPr="005C7212">
        <w:rPr>
          <w:rFonts w:cs="LMRoman10-Regular"/>
        </w:rPr>
        <w:t>. Gradients were fractionated and tested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for intact capsids by dot blot analysis using B7 </w:t>
      </w:r>
      <w:proofErr w:type="spellStart"/>
      <w:r w:rsidR="00E2634B" w:rsidRPr="005C7212">
        <w:rPr>
          <w:rFonts w:cs="LMRoman10-Regular"/>
        </w:rPr>
        <w:t>mAb</w:t>
      </w:r>
      <w:proofErr w:type="spellEnd"/>
      <w:r w:rsidR="00A47D2F" w:rsidRPr="005C7212">
        <w:rPr>
          <w:rFonts w:cs="LMRoman10-Regular"/>
        </w:rPr>
        <w:t xml:space="preserve"> (ref?)</w:t>
      </w:r>
      <w:r w:rsidR="00E2634B" w:rsidRPr="005C7212">
        <w:rPr>
          <w:rFonts w:cs="LMRoman10-Regular"/>
        </w:rPr>
        <w:t xml:space="preserve">. </w:t>
      </w:r>
      <w:proofErr w:type="spellStart"/>
      <w:r w:rsidR="00E2634B" w:rsidRPr="005C7212">
        <w:rPr>
          <w:rFonts w:cs="LMRoman10-Regular"/>
        </w:rPr>
        <w:t>CsCl</w:t>
      </w:r>
      <w:proofErr w:type="spellEnd"/>
      <w:r w:rsidR="00E2634B" w:rsidRPr="005C7212">
        <w:rPr>
          <w:rFonts w:cs="LMRoman10-Regular"/>
        </w:rPr>
        <w:t xml:space="preserve"> was depleted from the corresponding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>fractions by size-exclusion chromatography through PD-10 desalting columns</w:t>
      </w:r>
      <w:r w:rsidR="00FB00F0">
        <w:rPr>
          <w:rFonts w:cs="LMRoman10-Regular"/>
        </w:rPr>
        <w:t xml:space="preserve"> (GE Healthcare, </w:t>
      </w:r>
      <w:r w:rsidR="00FB00F0" w:rsidRPr="00FB00F0">
        <w:rPr>
          <w:rFonts w:cs="LMRoman10-Regular"/>
        </w:rPr>
        <w:t>Chalfont St Giles</w:t>
      </w:r>
      <w:r w:rsidR="00FB00F0">
        <w:rPr>
          <w:rFonts w:cs="LMRoman10-Regular"/>
        </w:rPr>
        <w:t>, UK)</w:t>
      </w:r>
      <w:r w:rsidR="00E2634B" w:rsidRPr="005C7212">
        <w:rPr>
          <w:rFonts w:cs="LMRoman10-Regular"/>
        </w:rPr>
        <w:t xml:space="preserve"> and the capsids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were concentrated in </w:t>
      </w:r>
      <w:proofErr w:type="spellStart"/>
      <w:r w:rsidR="00E2634B" w:rsidRPr="005C7212">
        <w:rPr>
          <w:rFonts w:cs="LMRoman10-Regular"/>
        </w:rPr>
        <w:t>Amicon</w:t>
      </w:r>
      <w:proofErr w:type="spellEnd"/>
      <w:r w:rsidR="00E2634B" w:rsidRPr="00160BC5">
        <w:rPr>
          <w:rFonts w:cs="LMRoman10-Regular"/>
        </w:rPr>
        <w:t>®</w:t>
      </w:r>
      <w:r w:rsidR="00E2634B" w:rsidRPr="005C7212">
        <w:rPr>
          <w:rFonts w:cs="LMRoman10-Regular"/>
        </w:rPr>
        <w:t xml:space="preserve"> centrifugal filter devices</w:t>
      </w:r>
      <w:r w:rsidR="00FB00F0">
        <w:rPr>
          <w:rFonts w:cs="LMRoman10-Regular"/>
        </w:rPr>
        <w:t xml:space="preserve"> (Merck Millipore, </w:t>
      </w:r>
      <w:hyperlink r:id="rId6" w:tooltip="Billerica" w:history="1">
        <w:r w:rsidR="00FB00F0" w:rsidRPr="00FB00F0">
          <w:rPr>
            <w:rStyle w:val="Hyperlink"/>
            <w:color w:val="auto"/>
            <w:u w:val="none"/>
          </w:rPr>
          <w:t>Billerica</w:t>
        </w:r>
      </w:hyperlink>
      <w:r w:rsidR="00FB00F0">
        <w:t>, MA</w:t>
      </w:r>
      <w:r w:rsidR="00FB00F0">
        <w:rPr>
          <w:rFonts w:cs="LMRoman10-Regular"/>
        </w:rPr>
        <w:t>)</w:t>
      </w:r>
      <w:r w:rsidR="00E2634B" w:rsidRPr="005C7212">
        <w:rPr>
          <w:rFonts w:cs="LMRoman10-Regular"/>
        </w:rPr>
        <w:t xml:space="preserve"> when required.</w:t>
      </w:r>
    </w:p>
    <w:p w:rsidR="00BD4726" w:rsidRPr="007F5A67" w:rsidRDefault="00BD4726" w:rsidP="007F5A67">
      <w:pPr>
        <w:spacing w:line="480" w:lineRule="auto"/>
        <w:ind w:firstLine="360"/>
        <w:jc w:val="both"/>
        <w:rPr>
          <w:rFonts w:cs="LMRoman10-Regular"/>
        </w:rPr>
      </w:pPr>
      <w:proofErr w:type="gramStart"/>
      <w:r w:rsidRPr="00EC2D2A">
        <w:rPr>
          <w:b/>
        </w:rPr>
        <w:t>Anion exchange chromatography</w:t>
      </w:r>
      <w:r w:rsidR="00EC2D2A">
        <w:rPr>
          <w:b/>
        </w:rPr>
        <w:t xml:space="preserve"> (AEX)</w:t>
      </w:r>
      <w:r w:rsidR="00EC2D2A" w:rsidRPr="00EC2D2A">
        <w:rPr>
          <w:b/>
        </w:rPr>
        <w:t>.</w:t>
      </w:r>
      <w:proofErr w:type="gramEnd"/>
      <w:r w:rsidR="00EC2D2A">
        <w:t xml:space="preserve"> </w:t>
      </w:r>
      <w:r w:rsidRPr="00A47D2F">
        <w:rPr>
          <w:rFonts w:cs="LMRoman10-Regular"/>
        </w:rPr>
        <w:t>The</w:t>
      </w:r>
      <w:r>
        <w:rPr>
          <w:rFonts w:cs="LMRoman10-Regular"/>
        </w:rPr>
        <w:t xml:space="preserve"> </w:t>
      </w:r>
      <w:r w:rsidRPr="00A47D2F">
        <w:rPr>
          <w:rFonts w:cs="LMRoman10-Regular"/>
        </w:rPr>
        <w:t xml:space="preserve">Mono Q </w:t>
      </w:r>
      <w:r w:rsidR="00572152">
        <w:rPr>
          <w:rFonts w:cs="LMRoman10-Regular"/>
        </w:rPr>
        <w:t xml:space="preserve">HR 5/5 </w:t>
      </w:r>
      <w:r w:rsidRPr="00A47D2F">
        <w:rPr>
          <w:rFonts w:cs="LMRoman10-Regular"/>
        </w:rPr>
        <w:t>column</w:t>
      </w:r>
      <w:r w:rsidR="00572152">
        <w:rPr>
          <w:rFonts w:cs="LMRoman10-Regular"/>
        </w:rPr>
        <w:t xml:space="preserve"> </w:t>
      </w:r>
      <w:r w:rsidR="00572152" w:rsidRPr="00A47D2F">
        <w:rPr>
          <w:rFonts w:cs="LMRoman10-Regular"/>
        </w:rPr>
        <w:t>(</w:t>
      </w:r>
      <w:r w:rsidR="00572152">
        <w:rPr>
          <w:rFonts w:cs="LMRoman10-Regular"/>
        </w:rPr>
        <w:t xml:space="preserve">5 x 50 mm; </w:t>
      </w:r>
      <w:r w:rsidR="00572152" w:rsidRPr="00A47D2F">
        <w:rPr>
          <w:rFonts w:cs="LMRoman10-Regular"/>
        </w:rPr>
        <w:t>Pharmacia</w:t>
      </w:r>
      <w:r w:rsidR="00572152">
        <w:rPr>
          <w:rFonts w:cs="LMRoman10-Regular"/>
        </w:rPr>
        <w:t xml:space="preserve">, </w:t>
      </w:r>
      <w:r w:rsidR="00572152">
        <w:t>Uppsala, SW</w:t>
      </w:r>
      <w:r w:rsidR="00572152" w:rsidRPr="00A47D2F">
        <w:rPr>
          <w:rFonts w:cs="LMRoman10-Regular"/>
        </w:rPr>
        <w:t xml:space="preserve">) </w:t>
      </w:r>
      <w:r w:rsidRPr="00A47D2F">
        <w:rPr>
          <w:rFonts w:cs="LMRoman10-Regular"/>
        </w:rPr>
        <w:t xml:space="preserve">was connected to the </w:t>
      </w:r>
      <w:proofErr w:type="spellStart"/>
      <w:r w:rsidRPr="00A47D2F">
        <w:rPr>
          <w:rFonts w:cs="LMRoman10-Regular"/>
        </w:rPr>
        <w:t>ÄKTAmicro</w:t>
      </w:r>
      <w:proofErr w:type="spellEnd"/>
      <w:r w:rsidRPr="00A47D2F">
        <w:rPr>
          <w:rFonts w:cs="LMRoman10-Regular"/>
        </w:rPr>
        <w:t xml:space="preserve"> chromatography system (GE Healthcare</w:t>
      </w:r>
      <w:r w:rsidR="00FB00F0">
        <w:rPr>
          <w:rFonts w:cs="LMRoman10-Regular"/>
        </w:rPr>
        <w:t>,</w:t>
      </w:r>
      <w:r w:rsidR="00FB00F0" w:rsidRPr="00FB00F0">
        <w:rPr>
          <w:rFonts w:cs="LMRoman10-Regular"/>
        </w:rPr>
        <w:t xml:space="preserve"> Chalfont St Giles</w:t>
      </w:r>
      <w:r w:rsidR="00FB00F0">
        <w:rPr>
          <w:rFonts w:cs="LMRoman10-Regular"/>
        </w:rPr>
        <w:t>, UK</w:t>
      </w:r>
      <w:r w:rsidRPr="00A47D2F">
        <w:rPr>
          <w:rFonts w:cs="LMRoman10-Regular"/>
        </w:rPr>
        <w:t>) that was operated by the UNICORN</w:t>
      </w:r>
      <w:r w:rsidR="00EC2D2A">
        <w:rPr>
          <w:rFonts w:cs="LMRoman10-Regular"/>
        </w:rPr>
        <w:t xml:space="preserve"> (GE Healthcare, </w:t>
      </w:r>
      <w:r w:rsidR="00EC2D2A" w:rsidRPr="00FB00F0">
        <w:rPr>
          <w:rFonts w:cs="LMRoman10-Regular"/>
        </w:rPr>
        <w:t>Chalfont St Giles</w:t>
      </w:r>
      <w:r w:rsidR="00EC2D2A">
        <w:rPr>
          <w:rFonts w:cs="LMRoman10-Regular"/>
        </w:rPr>
        <w:t>, UK)</w:t>
      </w:r>
      <w:r w:rsidR="00EC2D2A" w:rsidRPr="005C7212">
        <w:rPr>
          <w:rFonts w:cs="LMRoman10-Regular"/>
        </w:rPr>
        <w:t xml:space="preserve"> </w:t>
      </w:r>
      <w:r w:rsidRPr="00A47D2F">
        <w:rPr>
          <w:rFonts w:cs="LMRoman10-Regular"/>
        </w:rPr>
        <w:t xml:space="preserve">control software. The Mono Q column was equilibrated with five column volumes (CV) starting buffer (20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7.2). Samples (1mL) containing at least </w:t>
      </w:r>
      <w:r w:rsidR="00744295">
        <w:rPr>
          <w:rFonts w:cs="LMRoman10-Regular"/>
        </w:rPr>
        <w:t xml:space="preserve">1 × </w:t>
      </w:r>
      <w:r w:rsidRPr="00A47D2F">
        <w:rPr>
          <w:rFonts w:cs="LMRoman10-Regular"/>
        </w:rPr>
        <w:t>10</w:t>
      </w:r>
      <w:r w:rsidR="00BF3B8F">
        <w:rPr>
          <w:rFonts w:cs="LMRoman10-Regular"/>
          <w:vertAlign w:val="superscript"/>
        </w:rPr>
        <w:t>8</w:t>
      </w:r>
      <w:r w:rsidRPr="00A47D2F">
        <w:rPr>
          <w:rFonts w:cs="LMRoman10-Regular"/>
        </w:rPr>
        <w:t xml:space="preserve"> virus particles in 10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8 were applied to the Mono Q column trough a 2 mL injection loop. Following sample application the loop and the column were rinsed with six CV starting buffer. After elution of the pr</w:t>
      </w:r>
      <w:r w:rsidRPr="00A47D2F">
        <w:rPr>
          <w:rFonts w:cs="LMRoman10-Regular"/>
        </w:rPr>
        <w:t>o</w:t>
      </w:r>
      <w:r w:rsidRPr="00A47D2F">
        <w:rPr>
          <w:rFonts w:cs="LMRoman10-Regular"/>
        </w:rPr>
        <w:lastRenderedPageBreak/>
        <w:t xml:space="preserve">tein, which did not bind to the column, a linear salt gradient (0-2 M </w:t>
      </w:r>
      <w:proofErr w:type="spellStart"/>
      <w:r w:rsidRPr="00A47D2F">
        <w:rPr>
          <w:rFonts w:cs="LMRoman10-Regular"/>
        </w:rPr>
        <w:t>NaCl</w:t>
      </w:r>
      <w:proofErr w:type="spellEnd"/>
      <w:r w:rsidRPr="00A47D2F">
        <w:rPr>
          <w:rFonts w:cs="LMRoman10-Regular"/>
        </w:rPr>
        <w:t xml:space="preserve">) in 20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7.2, was applied. The total elution volume of 24 CV was </w:t>
      </w:r>
      <w:r w:rsidR="005F2160">
        <w:rPr>
          <w:rFonts w:cs="LMRoman10-Regular"/>
        </w:rPr>
        <w:t xml:space="preserve">collected in </w:t>
      </w:r>
      <w:r w:rsidRPr="00A47D2F">
        <w:rPr>
          <w:rFonts w:cs="LMRoman10-Regular"/>
        </w:rPr>
        <w:t>fractions of 0.185 mL in 96-well plates. The flow rate was con</w:t>
      </w:r>
      <w:r>
        <w:rPr>
          <w:rFonts w:cs="LMRoman10-Regular"/>
        </w:rPr>
        <w:t>stantly kept at 1.5</w:t>
      </w:r>
      <w:r w:rsidRPr="00A47D2F">
        <w:rPr>
          <w:rFonts w:cs="LMRoman10-Regular"/>
        </w:rPr>
        <w:t xml:space="preserve"> mL/min and salt concentration was mon</w:t>
      </w:r>
      <w:r w:rsidRPr="00A47D2F">
        <w:rPr>
          <w:rFonts w:cs="LMRoman10-Regular"/>
        </w:rPr>
        <w:t>i</w:t>
      </w:r>
      <w:r w:rsidRPr="00A47D2F">
        <w:rPr>
          <w:rFonts w:cs="LMRoman10-Regular"/>
        </w:rPr>
        <w:t>tored by measuring the electrical conductivity. Viral genomes in each fraction were quantified by qPCR.</w:t>
      </w:r>
      <w:r>
        <w:rPr>
          <w:rFonts w:cs="LMRoman10-Regular"/>
        </w:rPr>
        <w:t xml:space="preserve"> </w:t>
      </w:r>
      <w:r w:rsidRPr="00A47D2F">
        <w:rPr>
          <w:rFonts w:cs="LMRoman10-Regular"/>
        </w:rPr>
        <w:t>All buffers were filtered and degassed before application to the Mono Q column.</w:t>
      </w:r>
    </w:p>
    <w:p w:rsidR="002E03BA" w:rsidRPr="005C7212" w:rsidRDefault="005C7212" w:rsidP="00EC2D2A">
      <w:pPr>
        <w:pStyle w:val="StandardWeb"/>
        <w:spacing w:line="480" w:lineRule="auto"/>
        <w:ind w:firstLine="360"/>
        <w:jc w:val="both"/>
        <w:rPr>
          <w:rFonts w:asciiTheme="minorHAnsi" w:hAnsiTheme="minorHAnsi"/>
          <w:sz w:val="22"/>
          <w:szCs w:val="22"/>
        </w:rPr>
      </w:pPr>
      <w:proofErr w:type="gramStart"/>
      <w:r w:rsidRPr="00EC2D2A">
        <w:rPr>
          <w:rStyle w:val="inline-l2-heading"/>
          <w:rFonts w:asciiTheme="minorHAnsi" w:hAnsiTheme="minorHAnsi"/>
          <w:b/>
          <w:sz w:val="22"/>
          <w:szCs w:val="22"/>
        </w:rPr>
        <w:t>Antibodies</w:t>
      </w:r>
      <w:r w:rsidR="00A10725" w:rsidRPr="00EC2D2A">
        <w:rPr>
          <w:rStyle w:val="inline-l2-heading"/>
          <w:rFonts w:asciiTheme="minorHAnsi" w:hAnsiTheme="minorHAnsi"/>
          <w:b/>
          <w:sz w:val="22"/>
          <w:szCs w:val="22"/>
        </w:rPr>
        <w:t>, enzymes and chemicals</w:t>
      </w:r>
      <w:r w:rsidRPr="005C7212">
        <w:rPr>
          <w:rStyle w:val="inline-l2-heading"/>
          <w:rFonts w:asciiTheme="minorHAnsi" w:hAnsiTheme="minorHAnsi"/>
          <w:sz w:val="22"/>
          <w:szCs w:val="22"/>
        </w:rPr>
        <w:t>.</w:t>
      </w:r>
      <w:proofErr w:type="gramEnd"/>
      <w:r>
        <w:rPr>
          <w:rStyle w:val="inline-l2-heading"/>
          <w:rFonts w:asciiTheme="minorHAnsi" w:hAnsiTheme="minorHAnsi"/>
          <w:sz w:val="22"/>
          <w:szCs w:val="22"/>
        </w:rPr>
        <w:t xml:space="preserve"> </w:t>
      </w:r>
      <w:r w:rsidRPr="005C7212">
        <w:rPr>
          <w:rFonts w:asciiTheme="minorHAnsi" w:hAnsiTheme="minorHAnsi"/>
          <w:sz w:val="22"/>
          <w:szCs w:val="22"/>
        </w:rPr>
        <w:t>Rabbit anti-VPs (polyclonal against MVM structural pr</w:t>
      </w:r>
      <w:r w:rsidRPr="005C7212">
        <w:rPr>
          <w:rFonts w:asciiTheme="minorHAnsi" w:hAnsiTheme="minorHAnsi"/>
          <w:sz w:val="22"/>
          <w:szCs w:val="22"/>
        </w:rPr>
        <w:t>o</w:t>
      </w:r>
      <w:r w:rsidRPr="005C7212">
        <w:rPr>
          <w:rFonts w:asciiTheme="minorHAnsi" w:hAnsiTheme="minorHAnsi"/>
          <w:sz w:val="22"/>
          <w:szCs w:val="22"/>
        </w:rPr>
        <w:t>teins), rabbit anti-</w:t>
      </w:r>
      <w:r w:rsidR="00C21A78">
        <w:rPr>
          <w:rFonts w:asciiTheme="minorHAnsi" w:hAnsiTheme="minorHAnsi"/>
          <w:sz w:val="22"/>
          <w:szCs w:val="22"/>
        </w:rPr>
        <w:t>N-VP2 (polyclonal against the N-</w:t>
      </w:r>
      <w:r w:rsidRPr="005C7212">
        <w:rPr>
          <w:rFonts w:asciiTheme="minorHAnsi" w:hAnsiTheme="minorHAnsi"/>
          <w:sz w:val="22"/>
          <w:szCs w:val="22"/>
        </w:rPr>
        <w:t>terminus of VP2), and mouse anti-capsid (mon</w:t>
      </w:r>
      <w:r w:rsidRPr="005C7212">
        <w:rPr>
          <w:rFonts w:asciiTheme="minorHAnsi" w:hAnsiTheme="minorHAnsi"/>
          <w:sz w:val="22"/>
          <w:szCs w:val="22"/>
        </w:rPr>
        <w:t>o</w:t>
      </w:r>
      <w:r w:rsidRPr="005C7212">
        <w:rPr>
          <w:rFonts w:asciiTheme="minorHAnsi" w:hAnsiTheme="minorHAnsi"/>
          <w:sz w:val="22"/>
          <w:szCs w:val="22"/>
        </w:rPr>
        <w:t xml:space="preserve">clonal against intact capsids; clone B7) antibodies have been </w:t>
      </w:r>
      <w:r w:rsidR="00EC2D2A">
        <w:rPr>
          <w:rFonts w:asciiTheme="minorHAnsi" w:hAnsiTheme="minorHAnsi"/>
          <w:sz w:val="22"/>
          <w:szCs w:val="22"/>
        </w:rPr>
        <w:t>previously described</w:t>
      </w:r>
      <w:r w:rsidRPr="005C7212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ref?</w:t>
      </w:r>
      <w:r w:rsidRPr="005C7212">
        <w:rPr>
          <w:rFonts w:asciiTheme="minorHAnsi" w:hAnsiTheme="minorHAnsi"/>
          <w:sz w:val="22"/>
          <w:szCs w:val="22"/>
        </w:rPr>
        <w:t xml:space="preserve">). </w:t>
      </w:r>
      <w:r>
        <w:rPr>
          <w:rFonts w:asciiTheme="minorHAnsi" w:hAnsiTheme="minorHAnsi"/>
          <w:sz w:val="22"/>
          <w:szCs w:val="22"/>
        </w:rPr>
        <w:t>G</w:t>
      </w:r>
      <w:r w:rsidRPr="005C7212">
        <w:rPr>
          <w:rFonts w:asciiTheme="minorHAnsi" w:hAnsiTheme="minorHAnsi"/>
          <w:sz w:val="22"/>
          <w:szCs w:val="22"/>
        </w:rPr>
        <w:t xml:space="preserve">oat anti-mouse fluorescein </w:t>
      </w:r>
      <w:proofErr w:type="spellStart"/>
      <w:r w:rsidRPr="005C7212">
        <w:rPr>
          <w:rFonts w:asciiTheme="minorHAnsi" w:hAnsiTheme="minorHAnsi"/>
          <w:sz w:val="22"/>
          <w:szCs w:val="22"/>
        </w:rPr>
        <w:t>isothiocyanate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(FITC) (sc-2010), goat anti-mouse </w:t>
      </w:r>
      <w:proofErr w:type="spellStart"/>
      <w:r w:rsidRPr="005C7212">
        <w:rPr>
          <w:rFonts w:asciiTheme="minorHAnsi" w:hAnsiTheme="minorHAnsi"/>
          <w:sz w:val="22"/>
          <w:szCs w:val="22"/>
        </w:rPr>
        <w:t>rhodamine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(sc-2092), goat anti-rabbit FITC (</w:t>
      </w:r>
      <w:proofErr w:type="gramStart"/>
      <w:r w:rsidRPr="005C7212">
        <w:rPr>
          <w:rFonts w:asciiTheme="minorHAnsi" w:hAnsiTheme="minorHAnsi"/>
          <w:sz w:val="22"/>
          <w:szCs w:val="22"/>
        </w:rPr>
        <w:t>sc-2012),</w:t>
      </w:r>
      <w:proofErr w:type="gramEnd"/>
      <w:r w:rsidRPr="005C7212">
        <w:rPr>
          <w:rFonts w:asciiTheme="minorHAnsi" w:hAnsiTheme="minorHAnsi"/>
          <w:sz w:val="22"/>
          <w:szCs w:val="22"/>
        </w:rPr>
        <w:t xml:space="preserve"> and goat anti-rabbit </w:t>
      </w:r>
      <w:proofErr w:type="spellStart"/>
      <w:r w:rsidRPr="005C7212">
        <w:rPr>
          <w:rFonts w:asciiTheme="minorHAnsi" w:hAnsiTheme="minorHAnsi"/>
          <w:sz w:val="22"/>
          <w:szCs w:val="22"/>
        </w:rPr>
        <w:t>rhodamine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(sc-2091) were purchased from Santa Cruz Bi</w:t>
      </w:r>
      <w:r w:rsidRPr="005C7212">
        <w:rPr>
          <w:rFonts w:asciiTheme="minorHAnsi" w:hAnsiTheme="minorHAnsi"/>
          <w:sz w:val="22"/>
          <w:szCs w:val="22"/>
        </w:rPr>
        <w:t>o</w:t>
      </w:r>
      <w:r w:rsidR="00FB00F0">
        <w:rPr>
          <w:rFonts w:asciiTheme="minorHAnsi" w:hAnsiTheme="minorHAnsi"/>
          <w:sz w:val="22"/>
          <w:szCs w:val="22"/>
        </w:rPr>
        <w:t>technology (Santa Cruz, CA</w:t>
      </w:r>
      <w:r w:rsidRPr="005C7212">
        <w:rPr>
          <w:rFonts w:asciiTheme="minorHAnsi" w:hAnsiTheme="minorHAnsi"/>
          <w:sz w:val="22"/>
          <w:szCs w:val="22"/>
        </w:rPr>
        <w:t>). Goat anti-rabbit</w:t>
      </w:r>
      <w:r w:rsidR="00A411CC">
        <w:rPr>
          <w:rFonts w:asciiTheme="minorHAnsi" w:hAnsiTheme="minorHAnsi"/>
          <w:sz w:val="22"/>
          <w:szCs w:val="22"/>
        </w:rPr>
        <w:t xml:space="preserve"> (P0448)</w:t>
      </w:r>
      <w:r w:rsidRPr="005C7212">
        <w:rPr>
          <w:rFonts w:asciiTheme="minorHAnsi" w:hAnsiTheme="minorHAnsi"/>
          <w:sz w:val="22"/>
          <w:szCs w:val="22"/>
        </w:rPr>
        <w:t xml:space="preserve"> </w:t>
      </w:r>
      <w:r w:rsidR="00506DB9">
        <w:rPr>
          <w:rFonts w:asciiTheme="minorHAnsi" w:hAnsiTheme="minorHAnsi"/>
          <w:sz w:val="22"/>
          <w:szCs w:val="22"/>
        </w:rPr>
        <w:t>and goat anti-mouse</w:t>
      </w:r>
      <w:r w:rsidR="00A411CC">
        <w:rPr>
          <w:rFonts w:asciiTheme="minorHAnsi" w:hAnsiTheme="minorHAnsi"/>
          <w:sz w:val="22"/>
          <w:szCs w:val="22"/>
        </w:rPr>
        <w:t xml:space="preserve"> (P0447)</w:t>
      </w:r>
      <w:r w:rsidR="00506DB9">
        <w:rPr>
          <w:rFonts w:asciiTheme="minorHAnsi" w:hAnsiTheme="minorHAnsi"/>
          <w:sz w:val="22"/>
          <w:szCs w:val="22"/>
        </w:rPr>
        <w:t xml:space="preserve"> </w:t>
      </w:r>
      <w:r w:rsidRPr="005C7212">
        <w:rPr>
          <w:rFonts w:asciiTheme="minorHAnsi" w:hAnsiTheme="minorHAnsi"/>
          <w:sz w:val="22"/>
          <w:szCs w:val="22"/>
        </w:rPr>
        <w:t>horseradish p</w:t>
      </w:r>
      <w:r w:rsidRPr="005C7212">
        <w:rPr>
          <w:rFonts w:asciiTheme="minorHAnsi" w:hAnsiTheme="minorHAnsi"/>
          <w:sz w:val="22"/>
          <w:szCs w:val="22"/>
        </w:rPr>
        <w:t>e</w:t>
      </w:r>
      <w:r w:rsidRPr="005C7212">
        <w:rPr>
          <w:rFonts w:asciiTheme="minorHAnsi" w:hAnsiTheme="minorHAnsi"/>
          <w:sz w:val="22"/>
          <w:szCs w:val="22"/>
        </w:rPr>
        <w:t>roxid</w:t>
      </w:r>
      <w:r w:rsidR="00506DB9">
        <w:rPr>
          <w:rFonts w:asciiTheme="minorHAnsi" w:hAnsiTheme="minorHAnsi"/>
          <w:sz w:val="22"/>
          <w:szCs w:val="22"/>
        </w:rPr>
        <w:t>ase-conjugated antibody were</w:t>
      </w:r>
      <w:r w:rsidRPr="005C7212">
        <w:rPr>
          <w:rFonts w:asciiTheme="minorHAnsi" w:hAnsiTheme="minorHAnsi"/>
          <w:sz w:val="22"/>
          <w:szCs w:val="22"/>
        </w:rPr>
        <w:t xml:space="preserve"> purchased from </w:t>
      </w:r>
      <w:proofErr w:type="spellStart"/>
      <w:r w:rsidRPr="005C7212">
        <w:rPr>
          <w:rFonts w:asciiTheme="minorHAnsi" w:hAnsiTheme="minorHAnsi"/>
          <w:sz w:val="22"/>
          <w:szCs w:val="22"/>
        </w:rPr>
        <w:t>DakoCytomation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5C7212">
        <w:rPr>
          <w:rFonts w:asciiTheme="minorHAnsi" w:hAnsiTheme="minorHAnsi"/>
          <w:sz w:val="22"/>
          <w:szCs w:val="22"/>
        </w:rPr>
        <w:t>Glostrup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, </w:t>
      </w:r>
      <w:r w:rsidR="00EC2D2A">
        <w:rPr>
          <w:rFonts w:asciiTheme="minorHAnsi" w:hAnsiTheme="minorHAnsi"/>
          <w:sz w:val="22"/>
          <w:szCs w:val="22"/>
        </w:rPr>
        <w:t>DK</w:t>
      </w:r>
      <w:r w:rsidRPr="005C7212">
        <w:rPr>
          <w:rFonts w:asciiTheme="minorHAnsi" w:hAnsiTheme="minorHAnsi"/>
          <w:sz w:val="22"/>
          <w:szCs w:val="22"/>
        </w:rPr>
        <w:t xml:space="preserve">). </w:t>
      </w:r>
    </w:p>
    <w:p w:rsidR="005C7212" w:rsidRDefault="00A411CC" w:rsidP="00160BC5">
      <w:pPr>
        <w:pStyle w:val="StandardWeb"/>
        <w:spacing w:line="48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B</w:t>
      </w:r>
      <w:r w:rsidR="005C7212" w:rsidRPr="005C7212">
        <w:rPr>
          <w:rFonts w:asciiTheme="minorHAnsi" w:hAnsiTheme="minorHAnsi"/>
          <w:sz w:val="22"/>
          <w:szCs w:val="22"/>
        </w:rPr>
        <w:t>afilomycin</w:t>
      </w:r>
      <w:proofErr w:type="spellEnd"/>
      <w:r w:rsidR="005C7212" w:rsidRPr="005C7212">
        <w:rPr>
          <w:rFonts w:asciiTheme="minorHAnsi" w:hAnsiTheme="minorHAnsi"/>
          <w:sz w:val="22"/>
          <w:szCs w:val="22"/>
        </w:rPr>
        <w:t xml:space="preserve"> </w:t>
      </w:r>
      <w:r w:rsidR="005C7212" w:rsidRPr="00A411CC">
        <w:rPr>
          <w:rFonts w:asciiTheme="minorHAnsi" w:hAnsiTheme="minorHAnsi"/>
          <w:sz w:val="22"/>
          <w:szCs w:val="22"/>
        </w:rPr>
        <w:t>A1</w:t>
      </w:r>
      <w:r w:rsidRPr="00A411CC">
        <w:rPr>
          <w:rFonts w:asciiTheme="minorHAnsi" w:hAnsiTheme="minorHAnsi"/>
          <w:sz w:val="22"/>
          <w:szCs w:val="22"/>
        </w:rPr>
        <w:t xml:space="preserve"> (B1793)</w:t>
      </w:r>
      <w:r>
        <w:rPr>
          <w:rFonts w:asciiTheme="minorHAnsi" w:hAnsiTheme="minorHAnsi"/>
          <w:sz w:val="22"/>
          <w:szCs w:val="22"/>
        </w:rPr>
        <w:t xml:space="preserve"> </w:t>
      </w:r>
      <w:r w:rsidR="00A451EC">
        <w:rPr>
          <w:rFonts w:asciiTheme="minorHAnsi" w:hAnsiTheme="minorHAnsi"/>
          <w:sz w:val="22"/>
          <w:szCs w:val="22"/>
        </w:rPr>
        <w:t xml:space="preserve">and </w:t>
      </w:r>
      <w:proofErr w:type="spellStart"/>
      <w:r w:rsidR="00A451EC">
        <w:rPr>
          <w:rFonts w:asciiTheme="minorHAnsi" w:hAnsiTheme="minorHAnsi"/>
          <w:sz w:val="22"/>
          <w:szCs w:val="22"/>
        </w:rPr>
        <w:t>chymostatin</w:t>
      </w:r>
      <w:proofErr w:type="spellEnd"/>
      <w:r w:rsidR="00A451EC">
        <w:rPr>
          <w:rFonts w:asciiTheme="minorHAnsi" w:hAnsiTheme="minorHAnsi"/>
          <w:sz w:val="22"/>
          <w:szCs w:val="22"/>
        </w:rPr>
        <w:t xml:space="preserve"> (C7268) were</w:t>
      </w:r>
      <w:r>
        <w:rPr>
          <w:rFonts w:asciiTheme="minorHAnsi" w:hAnsiTheme="minorHAnsi"/>
          <w:sz w:val="22"/>
          <w:szCs w:val="22"/>
        </w:rPr>
        <w:t xml:space="preserve"> purchased from S</w:t>
      </w:r>
      <w:r w:rsidR="005C7212" w:rsidRPr="005C7212">
        <w:rPr>
          <w:rFonts w:asciiTheme="minorHAnsi" w:hAnsiTheme="minorHAnsi"/>
          <w:sz w:val="22"/>
          <w:szCs w:val="22"/>
        </w:rPr>
        <w:t>igma</w:t>
      </w:r>
      <w:r w:rsidR="00503964">
        <w:rPr>
          <w:rFonts w:asciiTheme="minorHAnsi" w:hAnsiTheme="minorHAnsi"/>
          <w:sz w:val="22"/>
          <w:szCs w:val="22"/>
        </w:rPr>
        <w:t>-Aldrich</w:t>
      </w:r>
      <w:r w:rsidR="005C7212" w:rsidRPr="005C7212">
        <w:rPr>
          <w:rFonts w:asciiTheme="minorHAnsi" w:hAnsiTheme="minorHAnsi"/>
          <w:sz w:val="22"/>
          <w:szCs w:val="22"/>
        </w:rPr>
        <w:t xml:space="preserve"> (St. Lou</w:t>
      </w:r>
      <w:r w:rsidR="00EC2D2A">
        <w:rPr>
          <w:rFonts w:asciiTheme="minorHAnsi" w:hAnsiTheme="minorHAnsi"/>
          <w:sz w:val="22"/>
          <w:szCs w:val="22"/>
        </w:rPr>
        <w:t>is, MO</w:t>
      </w:r>
      <w:r w:rsidR="005C7212" w:rsidRPr="005C7212">
        <w:rPr>
          <w:rFonts w:asciiTheme="minorHAnsi" w:hAnsiTheme="minorHAnsi"/>
          <w:sz w:val="22"/>
          <w:szCs w:val="22"/>
        </w:rPr>
        <w:t>)</w:t>
      </w:r>
      <w:r w:rsidR="00A451EC">
        <w:rPr>
          <w:rFonts w:asciiTheme="minorHAnsi" w:hAnsiTheme="minorHAnsi"/>
          <w:sz w:val="22"/>
          <w:szCs w:val="22"/>
        </w:rPr>
        <w:t xml:space="preserve"> and reconstituted in ethanol at 0.1 mg/mL or in DMSO at 10 </w:t>
      </w:r>
      <w:proofErr w:type="spellStart"/>
      <w:r w:rsidR="00A451EC">
        <w:rPr>
          <w:rFonts w:asciiTheme="minorHAnsi" w:hAnsiTheme="minorHAnsi"/>
          <w:sz w:val="22"/>
          <w:szCs w:val="22"/>
        </w:rPr>
        <w:t>mM</w:t>
      </w:r>
      <w:proofErr w:type="spellEnd"/>
      <w:r w:rsidR="00A451EC">
        <w:rPr>
          <w:rFonts w:asciiTheme="minorHAnsi" w:hAnsiTheme="minorHAnsi"/>
          <w:sz w:val="22"/>
          <w:szCs w:val="22"/>
        </w:rPr>
        <w:t>, respectively</w:t>
      </w:r>
      <w:r w:rsidR="005C7212" w:rsidRPr="005C7212">
        <w:rPr>
          <w:rFonts w:asciiTheme="minorHAnsi" w:hAnsiTheme="minorHAnsi"/>
          <w:sz w:val="22"/>
          <w:szCs w:val="22"/>
        </w:rPr>
        <w:t xml:space="preserve">. All drugs were stored at −20°C.  </w:t>
      </w:r>
    </w:p>
    <w:p w:rsidR="00F25D7A" w:rsidRDefault="00015CAA" w:rsidP="00160BC5">
      <w:pPr>
        <w:pStyle w:val="StandardWeb"/>
        <w:spacing w:line="48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 Mini, EDTA-free protease inhibitor cocktail</w:t>
      </w:r>
      <w:r w:rsidR="00BA11E1">
        <w:rPr>
          <w:rFonts w:asciiTheme="minorHAnsi" w:hAnsiTheme="minorHAnsi"/>
          <w:sz w:val="22"/>
          <w:szCs w:val="22"/>
        </w:rPr>
        <w:t xml:space="preserve"> tablet</w:t>
      </w:r>
      <w:r w:rsidR="005F216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(</w:t>
      </w:r>
      <w:r w:rsidR="005F2160">
        <w:rPr>
          <w:rFonts w:asciiTheme="minorHAnsi" w:hAnsiTheme="minorHAnsi"/>
          <w:sz w:val="22"/>
          <w:szCs w:val="22"/>
        </w:rPr>
        <w:t xml:space="preserve">1 tablet/10 mL; </w:t>
      </w:r>
      <w:r>
        <w:rPr>
          <w:rFonts w:asciiTheme="minorHAnsi" w:hAnsiTheme="minorHAnsi"/>
          <w:sz w:val="22"/>
          <w:szCs w:val="22"/>
        </w:rPr>
        <w:t xml:space="preserve">Roche, Basel, CH) and </w:t>
      </w:r>
      <w:r w:rsidR="005531E9">
        <w:rPr>
          <w:rFonts w:asciiTheme="minorHAnsi" w:hAnsiTheme="minorHAnsi"/>
          <w:sz w:val="22"/>
          <w:szCs w:val="22"/>
        </w:rPr>
        <w:t>1</w:t>
      </w:r>
      <w:r w:rsidR="00BA11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11E1">
        <w:rPr>
          <w:rFonts w:asciiTheme="minorHAnsi" w:hAnsiTheme="minorHAnsi"/>
          <w:sz w:val="22"/>
          <w:szCs w:val="22"/>
        </w:rPr>
        <w:t>mM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sodium </w:t>
      </w:r>
      <w:proofErr w:type="spellStart"/>
      <w:r>
        <w:rPr>
          <w:rFonts w:asciiTheme="minorHAnsi" w:hAnsiTheme="minorHAnsi"/>
          <w:sz w:val="22"/>
          <w:szCs w:val="22"/>
        </w:rPr>
        <w:t>orthovanadate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(Na</w:t>
      </w:r>
      <w:r w:rsidR="00BA11E1" w:rsidRPr="00BA11E1">
        <w:rPr>
          <w:rFonts w:asciiTheme="minorHAnsi" w:hAnsiTheme="minorHAnsi"/>
          <w:sz w:val="22"/>
          <w:szCs w:val="22"/>
          <w:vertAlign w:val="subscript"/>
        </w:rPr>
        <w:t>3</w:t>
      </w:r>
      <w:r w:rsidR="00BA11E1">
        <w:rPr>
          <w:rFonts w:asciiTheme="minorHAnsi" w:hAnsiTheme="minorHAnsi"/>
          <w:sz w:val="22"/>
          <w:szCs w:val="22"/>
        </w:rPr>
        <w:t>VO</w:t>
      </w:r>
      <w:r w:rsidR="00BA11E1" w:rsidRPr="00BA11E1">
        <w:rPr>
          <w:rFonts w:asciiTheme="minorHAnsi" w:hAnsiTheme="minorHAnsi"/>
          <w:sz w:val="22"/>
          <w:szCs w:val="22"/>
          <w:vertAlign w:val="subscript"/>
        </w:rPr>
        <w:t>4</w:t>
      </w:r>
      <w:r w:rsidR="00E62947">
        <w:rPr>
          <w:rFonts w:asciiTheme="minorHAnsi" w:hAnsiTheme="minorHAnsi"/>
          <w:sz w:val="22"/>
          <w:szCs w:val="22"/>
        </w:rPr>
        <w:t>; Sigma-Aldrich,</w:t>
      </w:r>
      <w:r w:rsidR="00E62947" w:rsidRPr="00E62947">
        <w:rPr>
          <w:rFonts w:asciiTheme="minorHAnsi" w:hAnsiTheme="minorHAnsi"/>
          <w:sz w:val="22"/>
          <w:szCs w:val="22"/>
        </w:rPr>
        <w:t xml:space="preserve"> </w:t>
      </w:r>
      <w:r w:rsidR="00E62947" w:rsidRPr="005C7212">
        <w:rPr>
          <w:rFonts w:asciiTheme="minorHAnsi" w:hAnsiTheme="minorHAnsi"/>
          <w:sz w:val="22"/>
          <w:szCs w:val="22"/>
        </w:rPr>
        <w:t>St. Lou</w:t>
      </w:r>
      <w:r w:rsidR="00E62947">
        <w:rPr>
          <w:rFonts w:asciiTheme="minorHAnsi" w:hAnsiTheme="minorHAnsi"/>
          <w:sz w:val="22"/>
          <w:szCs w:val="22"/>
        </w:rPr>
        <w:t>is, MO</w:t>
      </w:r>
      <w:r w:rsidR="00BA11E1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BA11E1">
        <w:rPr>
          <w:rFonts w:asciiTheme="minorHAnsi" w:hAnsiTheme="minorHAnsi"/>
          <w:sz w:val="22"/>
          <w:szCs w:val="22"/>
        </w:rPr>
        <w:t>in combination with</w:t>
      </w:r>
      <w:r w:rsidR="005531E9">
        <w:rPr>
          <w:rFonts w:asciiTheme="minorHAnsi" w:hAnsiTheme="minorHAnsi"/>
          <w:sz w:val="22"/>
          <w:szCs w:val="22"/>
        </w:rPr>
        <w:t xml:space="preserve"> 1 </w:t>
      </w:r>
      <w:proofErr w:type="spellStart"/>
      <w:r w:rsidR="005531E9">
        <w:rPr>
          <w:rFonts w:asciiTheme="minorHAnsi" w:hAnsiTheme="minorHAnsi"/>
          <w:sz w:val="22"/>
          <w:szCs w:val="22"/>
        </w:rPr>
        <w:t>mM</w:t>
      </w:r>
      <w:proofErr w:type="spellEnd"/>
      <w:r w:rsidR="00E62947">
        <w:rPr>
          <w:rFonts w:asciiTheme="minorHAnsi" w:hAnsiTheme="minorHAnsi"/>
          <w:sz w:val="22"/>
          <w:szCs w:val="22"/>
        </w:rPr>
        <w:t xml:space="preserve"> sodium fluoride (</w:t>
      </w:r>
      <w:proofErr w:type="spellStart"/>
      <w:r w:rsidR="00E62947">
        <w:rPr>
          <w:rFonts w:asciiTheme="minorHAnsi" w:hAnsiTheme="minorHAnsi"/>
          <w:sz w:val="22"/>
          <w:szCs w:val="22"/>
        </w:rPr>
        <w:t>NaF</w:t>
      </w:r>
      <w:proofErr w:type="spellEnd"/>
      <w:r w:rsidR="00E62947">
        <w:rPr>
          <w:rFonts w:asciiTheme="minorHAnsi" w:hAnsiTheme="minorHAnsi"/>
          <w:sz w:val="22"/>
          <w:szCs w:val="22"/>
        </w:rPr>
        <w:t>; Sigma-Aldrich,</w:t>
      </w:r>
      <w:r w:rsidR="00E62947" w:rsidRPr="00E62947">
        <w:rPr>
          <w:rFonts w:asciiTheme="minorHAnsi" w:hAnsiTheme="minorHAnsi"/>
          <w:sz w:val="22"/>
          <w:szCs w:val="22"/>
        </w:rPr>
        <w:t xml:space="preserve"> </w:t>
      </w:r>
      <w:r w:rsidR="00E62947" w:rsidRPr="005C7212">
        <w:rPr>
          <w:rFonts w:asciiTheme="minorHAnsi" w:hAnsiTheme="minorHAnsi"/>
          <w:sz w:val="22"/>
          <w:szCs w:val="22"/>
        </w:rPr>
        <w:t>St. Lou</w:t>
      </w:r>
      <w:r w:rsidR="00E62947">
        <w:rPr>
          <w:rFonts w:asciiTheme="minorHAnsi" w:hAnsiTheme="minorHAnsi"/>
          <w:sz w:val="22"/>
          <w:szCs w:val="22"/>
        </w:rPr>
        <w:t>is, MO</w:t>
      </w:r>
      <w:r w:rsidR="00BA11E1">
        <w:rPr>
          <w:rFonts w:asciiTheme="minorHAnsi" w:hAnsiTheme="minorHAnsi"/>
          <w:sz w:val="22"/>
          <w:szCs w:val="22"/>
        </w:rPr>
        <w:t xml:space="preserve">) </w:t>
      </w:r>
      <w:r w:rsidR="005531E9">
        <w:rPr>
          <w:rFonts w:asciiTheme="minorHAnsi" w:hAnsiTheme="minorHAnsi"/>
          <w:sz w:val="22"/>
          <w:szCs w:val="22"/>
        </w:rPr>
        <w:t>was</w:t>
      </w:r>
      <w:r>
        <w:rPr>
          <w:rFonts w:asciiTheme="minorHAnsi" w:hAnsiTheme="minorHAnsi"/>
          <w:sz w:val="22"/>
          <w:szCs w:val="22"/>
        </w:rPr>
        <w:t xml:space="preserve"> </w:t>
      </w:r>
      <w:r w:rsidR="00BA11E1">
        <w:rPr>
          <w:rFonts w:asciiTheme="minorHAnsi" w:hAnsiTheme="minorHAnsi"/>
          <w:sz w:val="22"/>
          <w:szCs w:val="22"/>
        </w:rPr>
        <w:t>supplemented</w:t>
      </w:r>
      <w:r>
        <w:rPr>
          <w:rFonts w:asciiTheme="minorHAnsi" w:hAnsiTheme="minorHAnsi"/>
          <w:sz w:val="22"/>
          <w:szCs w:val="22"/>
        </w:rPr>
        <w:t xml:space="preserve"> to</w:t>
      </w:r>
      <w:r w:rsidR="00BA11E1">
        <w:rPr>
          <w:rFonts w:asciiTheme="minorHAnsi" w:hAnsiTheme="minorHAnsi"/>
          <w:sz w:val="22"/>
          <w:szCs w:val="22"/>
        </w:rPr>
        <w:t xml:space="preserve"> </w:t>
      </w:r>
      <w:r w:rsidR="005F2160">
        <w:rPr>
          <w:rFonts w:asciiTheme="minorHAnsi" w:hAnsiTheme="minorHAnsi"/>
          <w:sz w:val="22"/>
          <w:szCs w:val="22"/>
        </w:rPr>
        <w:t xml:space="preserve">each lysis buffer </w:t>
      </w:r>
      <w:r w:rsidR="00BA11E1">
        <w:rPr>
          <w:rFonts w:asciiTheme="minorHAnsi" w:hAnsiTheme="minorHAnsi"/>
          <w:sz w:val="22"/>
          <w:szCs w:val="22"/>
        </w:rPr>
        <w:t xml:space="preserve">avoid enzymatic digestion or </w:t>
      </w:r>
      <w:proofErr w:type="spellStart"/>
      <w:r w:rsidR="00BA11E1">
        <w:rPr>
          <w:rFonts w:asciiTheme="minorHAnsi" w:hAnsiTheme="minorHAnsi"/>
          <w:sz w:val="22"/>
          <w:szCs w:val="22"/>
        </w:rPr>
        <w:t>dephosphorylation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during the processing of cell extracts.</w:t>
      </w:r>
      <w:r>
        <w:rPr>
          <w:rFonts w:asciiTheme="minorHAnsi" w:hAnsiTheme="minorHAnsi"/>
          <w:sz w:val="22"/>
          <w:szCs w:val="22"/>
        </w:rPr>
        <w:t xml:space="preserve"> </w:t>
      </w:r>
      <w:r w:rsidR="00F25D7A">
        <w:rPr>
          <w:rFonts w:asciiTheme="minorHAnsi" w:hAnsiTheme="minorHAnsi"/>
          <w:sz w:val="22"/>
          <w:szCs w:val="22"/>
        </w:rPr>
        <w:t xml:space="preserve"> </w:t>
      </w:r>
    </w:p>
    <w:p w:rsidR="002E03BA" w:rsidRPr="005C7212" w:rsidRDefault="00A10725" w:rsidP="005C1ACD">
      <w:pPr>
        <w:spacing w:line="480" w:lineRule="auto"/>
        <w:ind w:firstLine="720"/>
        <w:jc w:val="both"/>
      </w:pPr>
      <w:proofErr w:type="gramStart"/>
      <w:r w:rsidRPr="00572152">
        <w:rPr>
          <w:b/>
        </w:rPr>
        <w:t>Cell fractionation</w:t>
      </w:r>
      <w:r w:rsidR="00572152">
        <w:t>.</w:t>
      </w:r>
      <w:proofErr w:type="gramEnd"/>
      <w:r w:rsidR="00572152">
        <w:t xml:space="preserve"> </w:t>
      </w:r>
      <w:r w:rsidR="00A451EC">
        <w:t xml:space="preserve">Isolation of A9 and NB nuclei was performed by using the </w:t>
      </w:r>
      <w:r w:rsidR="00A451EC" w:rsidRPr="00A451EC">
        <w:t>N</w:t>
      </w:r>
      <w:r w:rsidR="00A451EC">
        <w:t>uclei</w:t>
      </w:r>
      <w:r w:rsidR="00A451EC" w:rsidRPr="00A451EC">
        <w:t xml:space="preserve"> EZ P</w:t>
      </w:r>
      <w:r w:rsidR="00A451EC">
        <w:t>rep</w:t>
      </w:r>
      <w:r w:rsidR="00A451EC" w:rsidRPr="00A451EC">
        <w:t xml:space="preserve"> N</w:t>
      </w:r>
      <w:r w:rsidR="00A451EC">
        <w:t>uclei</w:t>
      </w:r>
      <w:r w:rsidR="00A451EC" w:rsidRPr="00A451EC">
        <w:t xml:space="preserve"> I</w:t>
      </w:r>
      <w:r w:rsidR="00A451EC">
        <w:t>solation</w:t>
      </w:r>
      <w:r w:rsidR="00A451EC" w:rsidRPr="00A451EC">
        <w:t xml:space="preserve"> K</w:t>
      </w:r>
      <w:r w:rsidR="00A451EC">
        <w:t>it (NUC-101,</w:t>
      </w:r>
      <w:r w:rsidR="00A451EC" w:rsidRPr="00A451EC">
        <w:t xml:space="preserve"> </w:t>
      </w:r>
      <w:r w:rsidR="00A451EC">
        <w:t>Sigma</w:t>
      </w:r>
      <w:r w:rsidR="00503964">
        <w:t>-Aldrich</w:t>
      </w:r>
      <w:r w:rsidR="00A451EC">
        <w:t xml:space="preserve">, </w:t>
      </w:r>
      <w:proofErr w:type="gramStart"/>
      <w:r w:rsidR="00A451EC">
        <w:t>St</w:t>
      </w:r>
      <w:proofErr w:type="gramEnd"/>
      <w:r w:rsidR="00A451EC">
        <w:t xml:space="preserve">. Louis, </w:t>
      </w:r>
      <w:r w:rsidR="00FB00F0">
        <w:t>MO</w:t>
      </w:r>
      <w:r w:rsidR="00A451EC">
        <w:t>) following the manufacturer’s instru</w:t>
      </w:r>
      <w:r w:rsidR="00A451EC">
        <w:t>c</w:t>
      </w:r>
      <w:r w:rsidR="00A451EC">
        <w:t xml:space="preserve">tions. In order to obtain highly pure nuclear fractions, the </w:t>
      </w:r>
      <w:r w:rsidR="005543E5">
        <w:t xml:space="preserve">isolated </w:t>
      </w:r>
      <w:r w:rsidR="00A451EC">
        <w:t>nuclei were</w:t>
      </w:r>
      <w:r w:rsidR="00BD4726">
        <w:t xml:space="preserve"> further processed</w:t>
      </w:r>
      <w:r w:rsidR="00A451EC">
        <w:t xml:space="preserve"> </w:t>
      </w:r>
      <w:r w:rsidR="00BD4726">
        <w:t>by centrifugation</w:t>
      </w:r>
      <w:r w:rsidR="005543E5">
        <w:t xml:space="preserve"> through a sucrose gradient by low speed centrifugation at 500 g for 10 min. Extracted nuclei were lysed in 50 </w:t>
      </w:r>
      <w:proofErr w:type="spellStart"/>
      <w:r w:rsidR="005543E5">
        <w:t>mM</w:t>
      </w:r>
      <w:proofErr w:type="spellEnd"/>
      <w:r w:rsidR="005543E5">
        <w:t xml:space="preserve"> </w:t>
      </w:r>
      <w:proofErr w:type="spellStart"/>
      <w:r w:rsidR="005543E5">
        <w:t>Tris-HCl</w:t>
      </w:r>
      <w:proofErr w:type="spellEnd"/>
      <w:r w:rsidR="005543E5">
        <w:t xml:space="preserve">, 150 </w:t>
      </w:r>
      <w:proofErr w:type="spellStart"/>
      <w:r w:rsidR="005543E5">
        <w:t>mM</w:t>
      </w:r>
      <w:proofErr w:type="spellEnd"/>
      <w:r w:rsidR="005543E5">
        <w:t xml:space="preserve"> </w:t>
      </w:r>
      <w:proofErr w:type="spellStart"/>
      <w:r w:rsidR="005543E5">
        <w:t>NaCl</w:t>
      </w:r>
      <w:proofErr w:type="spellEnd"/>
      <w:r w:rsidR="005543E5">
        <w:t xml:space="preserve">, 5 </w:t>
      </w:r>
      <w:proofErr w:type="spellStart"/>
      <w:r w:rsidR="005543E5">
        <w:t>mM</w:t>
      </w:r>
      <w:proofErr w:type="spellEnd"/>
      <w:r w:rsidR="005543E5">
        <w:t xml:space="preserve"> EDTA, 1 % Triton X-100,</w:t>
      </w:r>
      <w:r w:rsidR="005F2160">
        <w:t xml:space="preserve"> </w:t>
      </w:r>
      <w:r w:rsidR="005F2160" w:rsidRPr="00167A4E">
        <w:t xml:space="preserve">1 </w:t>
      </w:r>
      <w:proofErr w:type="spellStart"/>
      <w:r w:rsidR="005F2160" w:rsidRPr="00167A4E">
        <w:t>mM</w:t>
      </w:r>
      <w:proofErr w:type="spellEnd"/>
      <w:r w:rsidR="005F2160" w:rsidRPr="00167A4E">
        <w:t xml:space="preserve"> Na</w:t>
      </w:r>
      <w:r w:rsidR="005F2160" w:rsidRPr="00167A4E">
        <w:rPr>
          <w:vertAlign w:val="subscript"/>
        </w:rPr>
        <w:t>3</w:t>
      </w:r>
      <w:r w:rsidR="005F2160" w:rsidRPr="00167A4E">
        <w:t>VO</w:t>
      </w:r>
      <w:r w:rsidR="005F2160" w:rsidRPr="00167A4E">
        <w:rPr>
          <w:vertAlign w:val="subscript"/>
        </w:rPr>
        <w:t>4</w:t>
      </w:r>
      <w:r w:rsidR="005F2160" w:rsidRPr="00167A4E">
        <w:t xml:space="preserve">, 1 </w:t>
      </w:r>
      <w:proofErr w:type="spellStart"/>
      <w:r w:rsidR="005F2160" w:rsidRPr="00167A4E">
        <w:t>m</w:t>
      </w:r>
      <w:r w:rsidR="00167A4E">
        <w:t>M</w:t>
      </w:r>
      <w:proofErr w:type="spellEnd"/>
      <w:r w:rsidR="00167A4E">
        <w:t xml:space="preserve"> </w:t>
      </w:r>
      <w:proofErr w:type="spellStart"/>
      <w:r w:rsidR="00167A4E">
        <w:t>NaF</w:t>
      </w:r>
      <w:proofErr w:type="spellEnd"/>
      <w:r w:rsidR="00167A4E">
        <w:t>, protease inhibitor cocktail (Roche)</w:t>
      </w:r>
      <w:r w:rsidR="005F2160" w:rsidRPr="00167A4E">
        <w:t>,</w:t>
      </w:r>
      <w:r w:rsidR="005543E5" w:rsidRPr="00167A4E">
        <w:t xml:space="preserve"> p</w:t>
      </w:r>
      <w:r w:rsidR="005543E5">
        <w:t xml:space="preserve">H 7.2 at 4 °C for 30 min. Following </w:t>
      </w:r>
      <w:proofErr w:type="spellStart"/>
      <w:r w:rsidR="005543E5">
        <w:t>vortexing</w:t>
      </w:r>
      <w:proofErr w:type="spellEnd"/>
      <w:r w:rsidR="005543E5">
        <w:t xml:space="preserve"> thoroug</w:t>
      </w:r>
      <w:r w:rsidR="005543E5">
        <w:t>h</w:t>
      </w:r>
      <w:r w:rsidR="005543E5">
        <w:lastRenderedPageBreak/>
        <w:t>ly the nuclear lysate was passed through a 27 G needle 10 times. Debris was removed by centrifug</w:t>
      </w:r>
      <w:r w:rsidR="005543E5">
        <w:t>a</w:t>
      </w:r>
      <w:r w:rsidR="005543E5">
        <w:t xml:space="preserve">tion at 10’000 rpm for 10 min at 4 °C.    </w:t>
      </w:r>
      <w:r w:rsidR="00A451EC">
        <w:t xml:space="preserve">  </w:t>
      </w:r>
    </w:p>
    <w:p w:rsidR="008B42F2" w:rsidRPr="005C7212" w:rsidRDefault="008B42F2" w:rsidP="008B42F2">
      <w:pPr>
        <w:spacing w:line="480" w:lineRule="auto"/>
        <w:jc w:val="both"/>
      </w:pPr>
      <w:r>
        <w:t xml:space="preserve">Cytoplasmic fractions were extracted in </w:t>
      </w:r>
      <w:r w:rsidRPr="00167A4E">
        <w:t xml:space="preserve">50 </w:t>
      </w:r>
      <w:proofErr w:type="spellStart"/>
      <w:r w:rsidRPr="00167A4E">
        <w:t>mM</w:t>
      </w:r>
      <w:proofErr w:type="spellEnd"/>
      <w:r w:rsidRPr="00167A4E">
        <w:t xml:space="preserve"> </w:t>
      </w:r>
      <w:proofErr w:type="spellStart"/>
      <w:r w:rsidRPr="00167A4E">
        <w:t>Tris-HCl</w:t>
      </w:r>
      <w:proofErr w:type="spellEnd"/>
      <w:r w:rsidRPr="00167A4E">
        <w:t xml:space="preserve">, 150 </w:t>
      </w:r>
      <w:proofErr w:type="spellStart"/>
      <w:r w:rsidRPr="00167A4E">
        <w:t>mM</w:t>
      </w:r>
      <w:proofErr w:type="spellEnd"/>
      <w:r w:rsidRPr="00167A4E">
        <w:t xml:space="preserve"> </w:t>
      </w:r>
      <w:proofErr w:type="spellStart"/>
      <w:r w:rsidRPr="00167A4E">
        <w:t>NaCl</w:t>
      </w:r>
      <w:proofErr w:type="spellEnd"/>
      <w:r w:rsidRPr="00167A4E">
        <w:t xml:space="preserve">, 5 </w:t>
      </w:r>
      <w:proofErr w:type="spellStart"/>
      <w:r w:rsidRPr="00167A4E">
        <w:t>mM</w:t>
      </w:r>
      <w:proofErr w:type="spellEnd"/>
      <w:r w:rsidRPr="00167A4E">
        <w:t xml:space="preserve"> EDTA, 1 % NP-40,</w:t>
      </w:r>
      <w:r w:rsidR="00F75BC0" w:rsidRPr="00167A4E">
        <w:t xml:space="preserve"> 1 </w:t>
      </w:r>
      <w:proofErr w:type="spellStart"/>
      <w:r w:rsidR="00F75BC0" w:rsidRPr="00167A4E">
        <w:t>mM</w:t>
      </w:r>
      <w:proofErr w:type="spellEnd"/>
      <w:r w:rsidR="00F75BC0" w:rsidRPr="00167A4E">
        <w:t xml:space="preserve"> Na</w:t>
      </w:r>
      <w:r w:rsidR="00F75BC0" w:rsidRPr="00167A4E">
        <w:rPr>
          <w:vertAlign w:val="subscript"/>
        </w:rPr>
        <w:t>3</w:t>
      </w:r>
      <w:r w:rsidR="00F75BC0" w:rsidRPr="00167A4E">
        <w:t>VO</w:t>
      </w:r>
      <w:r w:rsidR="00F75BC0" w:rsidRPr="00167A4E">
        <w:rPr>
          <w:vertAlign w:val="subscript"/>
        </w:rPr>
        <w:t>4</w:t>
      </w:r>
      <w:r w:rsidR="00167A4E">
        <w:t xml:space="preserve">, 1 </w:t>
      </w:r>
      <w:proofErr w:type="spellStart"/>
      <w:r w:rsidR="00167A4E">
        <w:t>mM</w:t>
      </w:r>
      <w:proofErr w:type="spellEnd"/>
      <w:r w:rsidR="00167A4E">
        <w:t xml:space="preserve"> </w:t>
      </w:r>
      <w:proofErr w:type="spellStart"/>
      <w:r w:rsidR="00167A4E">
        <w:t>NaF</w:t>
      </w:r>
      <w:proofErr w:type="spellEnd"/>
      <w:r w:rsidR="00167A4E">
        <w:t>, protease inhibitor cocktail (Roche)</w:t>
      </w:r>
      <w:r w:rsidR="00F75BC0" w:rsidRPr="00167A4E">
        <w:t>,</w:t>
      </w:r>
      <w:r w:rsidRPr="00167A4E">
        <w:t xml:space="preserve"> pH </w:t>
      </w:r>
      <w:r>
        <w:t xml:space="preserve">7.2 at 4 °C for 30 min. Following </w:t>
      </w:r>
      <w:proofErr w:type="spellStart"/>
      <w:r>
        <w:t>vo</w:t>
      </w:r>
      <w:r>
        <w:t>r</w:t>
      </w:r>
      <w:r>
        <w:t>texing</w:t>
      </w:r>
      <w:proofErr w:type="spellEnd"/>
      <w:r>
        <w:t xml:space="preserve"> thoroughly, </w:t>
      </w:r>
      <w:r w:rsidR="005C1ACD">
        <w:t xml:space="preserve">intact nuclei and </w:t>
      </w:r>
      <w:r>
        <w:t xml:space="preserve">cell debris was removed by centrifugation at 10’000 rpm for 10 min at 4 °C. </w:t>
      </w:r>
    </w:p>
    <w:p w:rsidR="00A10725" w:rsidRPr="00F75BC0" w:rsidRDefault="00572152" w:rsidP="00F75BC0">
      <w:pPr>
        <w:spacing w:line="480" w:lineRule="auto"/>
        <w:ind w:firstLine="360"/>
        <w:jc w:val="both"/>
        <w:rPr>
          <w:rFonts w:cs="LMRoman10-Regular"/>
        </w:rPr>
      </w:pPr>
      <w:proofErr w:type="spellStart"/>
      <w:r w:rsidRPr="00572152">
        <w:rPr>
          <w:b/>
        </w:rPr>
        <w:t>Quantitatice</w:t>
      </w:r>
      <w:proofErr w:type="spellEnd"/>
      <w:r w:rsidRPr="00572152">
        <w:rPr>
          <w:b/>
        </w:rPr>
        <w:t xml:space="preserve"> PCR (qPCR).</w:t>
      </w:r>
      <w:r w:rsidRPr="00572152">
        <w:t xml:space="preserve"> </w:t>
      </w:r>
      <w:r w:rsidR="00E526F5">
        <w:t>Amplification and real-time detection of PCR products was performed using the CFX96</w:t>
      </w:r>
      <w:r w:rsidR="00E526F5" w:rsidRPr="00E526F5">
        <w:rPr>
          <w:vertAlign w:val="superscript"/>
        </w:rPr>
        <w:t>TM</w:t>
      </w:r>
      <w:r w:rsidR="00E526F5">
        <w:t xml:space="preserve"> Real-Time System (</w:t>
      </w:r>
      <w:proofErr w:type="spellStart"/>
      <w:r w:rsidR="00E526F5">
        <w:t>Biorad</w:t>
      </w:r>
      <w:proofErr w:type="spellEnd"/>
      <w:r w:rsidR="00E526F5">
        <w:t>,</w:t>
      </w:r>
      <w:r w:rsidR="00E526F5" w:rsidRPr="00E526F5">
        <w:rPr>
          <w:rFonts w:cs="LMRoman10-Regular"/>
        </w:rPr>
        <w:t xml:space="preserve"> </w:t>
      </w:r>
      <w:r w:rsidR="00E526F5">
        <w:rPr>
          <w:rFonts w:cs="LMRoman10-Regular"/>
        </w:rPr>
        <w:t xml:space="preserve">Hercules, </w:t>
      </w:r>
      <w:proofErr w:type="gramStart"/>
      <w:r w:rsidR="00E526F5">
        <w:rPr>
          <w:rFonts w:cs="LMRoman10-Regular"/>
        </w:rPr>
        <w:t>CA</w:t>
      </w:r>
      <w:proofErr w:type="gramEnd"/>
      <w:r w:rsidR="00E526F5">
        <w:t>). Specificity of the amplification was d</w:t>
      </w:r>
      <w:r w:rsidR="00E526F5">
        <w:t>e</w:t>
      </w:r>
      <w:r w:rsidR="00E526F5">
        <w:t>termined by melting curve analysis.</w:t>
      </w:r>
      <w:r w:rsidR="005D48C6" w:rsidRPr="00572152">
        <w:rPr>
          <w:rFonts w:cs="LMRoman10-Regular"/>
        </w:rPr>
        <w:t xml:space="preserve"> Primers for MVM DNA amplification were as follows: forward (5’-GACGCACAGAAAGAGAGTAACCAA-3’ from nucleotides 231 to 254) and reverse (5</w:t>
      </w:r>
      <w:r>
        <w:rPr>
          <w:rFonts w:cs="LMRoman10-Regular"/>
        </w:rPr>
        <w:t>’</w:t>
      </w:r>
      <w:r w:rsidR="005D48C6" w:rsidRPr="00572152">
        <w:rPr>
          <w:rFonts w:cs="LMRoman10-Regular"/>
        </w:rPr>
        <w:t>-</w:t>
      </w:r>
      <w:r w:rsidR="00EC2D2A" w:rsidRPr="00572152">
        <w:rPr>
          <w:rFonts w:cs="LMRoman10-Regular"/>
        </w:rPr>
        <w:t>CCAACCATCTGCTCCAGTAAACAT-3</w:t>
      </w:r>
      <w:r>
        <w:rPr>
          <w:rFonts w:cs="LMRoman10-Regular"/>
        </w:rPr>
        <w:t>’</w:t>
      </w:r>
      <w:r w:rsidR="00EC2D2A" w:rsidRPr="00572152">
        <w:rPr>
          <w:rFonts w:cs="LMRoman10-Regular"/>
        </w:rPr>
        <w:t xml:space="preserve"> from nucleotides 709 to 732).</w:t>
      </w:r>
      <w:r w:rsidR="00D25A12">
        <w:rPr>
          <w:rFonts w:cs="LMRoman10-Regular"/>
        </w:rPr>
        <w:t xml:space="preserve"> Template DNA was extracted by using the </w:t>
      </w:r>
      <w:proofErr w:type="spellStart"/>
      <w:r w:rsidR="00D25A12" w:rsidRPr="00D25A12">
        <w:rPr>
          <w:rFonts w:cs="LMRoman10-Regular"/>
        </w:rPr>
        <w:t>DNeasy</w:t>
      </w:r>
      <w:proofErr w:type="spellEnd"/>
      <w:r w:rsidR="00D25A12">
        <w:rPr>
          <w:rFonts w:cs="LMRoman10-Regular"/>
        </w:rPr>
        <w:t>®</w:t>
      </w:r>
      <w:r w:rsidR="00D25A12" w:rsidRPr="00D25A12">
        <w:rPr>
          <w:rFonts w:cs="LMRoman10-Regular"/>
        </w:rPr>
        <w:t xml:space="preserve"> Blood and Tissue Kit</w:t>
      </w:r>
      <w:r w:rsidR="00D25A12">
        <w:rPr>
          <w:rFonts w:cs="LMRoman10-Regular"/>
        </w:rPr>
        <w:t xml:space="preserve"> (</w:t>
      </w:r>
      <w:proofErr w:type="spellStart"/>
      <w:r w:rsidR="00D25A12" w:rsidRPr="00D25A12">
        <w:rPr>
          <w:rFonts w:cs="LMRoman10-Regular"/>
        </w:rPr>
        <w:t>Qiagen</w:t>
      </w:r>
      <w:proofErr w:type="spellEnd"/>
      <w:r w:rsidR="00D25A12">
        <w:t>, Hilden, DE</w:t>
      </w:r>
      <w:r w:rsidR="00D25A12" w:rsidRPr="00D25A12">
        <w:rPr>
          <w:rFonts w:cs="LMRoman10-Regular"/>
        </w:rPr>
        <w:t>)</w:t>
      </w:r>
      <w:r w:rsidR="00D25A12">
        <w:rPr>
          <w:rFonts w:cs="LMRoman10-Regular"/>
        </w:rPr>
        <w:t xml:space="preserve"> following the manufacturer’s guidelines. </w:t>
      </w:r>
      <w:r w:rsidR="00EC2D2A" w:rsidRPr="00572152">
        <w:rPr>
          <w:rFonts w:cs="LMRoman10-Regular"/>
        </w:rPr>
        <w:t xml:space="preserve">Amplification and real-time detection of PCR products was performed by using the </w:t>
      </w:r>
      <w:proofErr w:type="spellStart"/>
      <w:r>
        <w:rPr>
          <w:rFonts w:cs="LMRoman10-Regular"/>
        </w:rPr>
        <w:t>iTaq</w:t>
      </w:r>
      <w:r w:rsidRPr="00572152">
        <w:rPr>
          <w:rFonts w:cs="LMRoman10-Regular"/>
          <w:vertAlign w:val="superscript"/>
        </w:rPr>
        <w:t>TM</w:t>
      </w:r>
      <w:proofErr w:type="spellEnd"/>
      <w:r>
        <w:rPr>
          <w:rFonts w:cs="LMRoman10-Regular"/>
        </w:rPr>
        <w:t xml:space="preserve"> Universal SYBR®</w:t>
      </w:r>
      <w:r w:rsidR="00D25A12">
        <w:rPr>
          <w:rFonts w:cs="LMRoman10-Regular"/>
        </w:rPr>
        <w:t xml:space="preserve"> Green </w:t>
      </w:r>
      <w:proofErr w:type="spellStart"/>
      <w:r w:rsidR="00D25A12">
        <w:rPr>
          <w:rFonts w:cs="LMRoman10-Regular"/>
        </w:rPr>
        <w:t>Supermix</w:t>
      </w:r>
      <w:proofErr w:type="spellEnd"/>
      <w:r w:rsidR="00D25A12">
        <w:rPr>
          <w:rFonts w:cs="LMRoman10-Regular"/>
        </w:rPr>
        <w:t xml:space="preserve"> (</w:t>
      </w:r>
      <w:proofErr w:type="spellStart"/>
      <w:r w:rsidR="00D25A12">
        <w:rPr>
          <w:rFonts w:cs="LMRoman10-Regular"/>
        </w:rPr>
        <w:t>Bior</w:t>
      </w:r>
      <w:r>
        <w:rPr>
          <w:rFonts w:cs="LMRoman10-Regular"/>
        </w:rPr>
        <w:t>ad</w:t>
      </w:r>
      <w:proofErr w:type="spellEnd"/>
      <w:r w:rsidR="00D25A12">
        <w:rPr>
          <w:rFonts w:cs="LMRoman10-Regular"/>
        </w:rPr>
        <w:t xml:space="preserve">, Hercules, </w:t>
      </w:r>
      <w:proofErr w:type="gramStart"/>
      <w:r w:rsidR="00D25A12">
        <w:rPr>
          <w:rFonts w:cs="LMRoman10-Regular"/>
        </w:rPr>
        <w:t>CA</w:t>
      </w:r>
      <w:proofErr w:type="gramEnd"/>
      <w:r w:rsidR="00D25A12">
        <w:rPr>
          <w:rFonts w:cs="LMRoman10-Regular"/>
        </w:rPr>
        <w:t xml:space="preserve">) </w:t>
      </w:r>
      <w:r w:rsidR="00EC2D2A" w:rsidRPr="00572152">
        <w:rPr>
          <w:rFonts w:cs="LMRoman10-Regular"/>
        </w:rPr>
        <w:t xml:space="preserve">following the manufacturer’s instructions. As external standard, </w:t>
      </w:r>
      <w:r w:rsidR="00D25A12">
        <w:rPr>
          <w:rFonts w:cs="LMRoman10-Regular"/>
        </w:rPr>
        <w:t xml:space="preserve">an infectious clone of MVM (ref) was </w:t>
      </w:r>
      <w:r w:rsidR="00EC2D2A" w:rsidRPr="00572152">
        <w:rPr>
          <w:rFonts w:cs="LMRoman10-Regular"/>
        </w:rPr>
        <w:t>used in</w:t>
      </w:r>
      <w:r w:rsidR="00D25A12" w:rsidRPr="00D25A12">
        <w:t xml:space="preserve"> </w:t>
      </w:r>
      <w:r w:rsidR="00EC2D2A" w:rsidRPr="00EC2D2A">
        <w:rPr>
          <w:rFonts w:cs="LMRoman10-Regular"/>
        </w:rPr>
        <w:t>10-fold</w:t>
      </w:r>
      <w:r w:rsidR="005C1ACD">
        <w:rPr>
          <w:rFonts w:cs="LMRoman10-Regular"/>
        </w:rPr>
        <w:t xml:space="preserve"> serial</w:t>
      </w:r>
      <w:r w:rsidR="00EC2D2A" w:rsidRPr="00EC2D2A">
        <w:rPr>
          <w:rFonts w:cs="LMRoman10-Regular"/>
        </w:rPr>
        <w:t xml:space="preserve"> dilutions.</w:t>
      </w:r>
    </w:p>
    <w:p w:rsidR="00DA62E9" w:rsidRDefault="00937DBB" w:rsidP="00DA62E9">
      <w:pPr>
        <w:spacing w:line="480" w:lineRule="auto"/>
        <w:ind w:firstLine="360"/>
        <w:jc w:val="both"/>
      </w:pPr>
      <w:proofErr w:type="gramStart"/>
      <w:r>
        <w:rPr>
          <w:b/>
        </w:rPr>
        <w:t>Virus infection</w:t>
      </w:r>
      <w:r w:rsidR="0017325A" w:rsidRPr="0017325A">
        <w:rPr>
          <w:b/>
        </w:rPr>
        <w:t>.</w:t>
      </w:r>
      <w:proofErr w:type="gramEnd"/>
      <w:r w:rsidR="0017325A">
        <w:t xml:space="preserve"> </w:t>
      </w:r>
      <w:r w:rsidR="000804D0">
        <w:t>A9</w:t>
      </w:r>
      <w:r>
        <w:t xml:space="preserve"> or NB324K cells</w:t>
      </w:r>
      <w:r w:rsidR="000804D0">
        <w:t xml:space="preserve"> (10</w:t>
      </w:r>
      <w:r w:rsidR="000804D0" w:rsidRPr="000804D0">
        <w:rPr>
          <w:vertAlign w:val="superscript"/>
        </w:rPr>
        <w:t>5</w:t>
      </w:r>
      <w:r w:rsidR="000804D0">
        <w:t xml:space="preserve"> for qPCR or 3 × 10</w:t>
      </w:r>
      <w:r w:rsidR="000804D0" w:rsidRPr="000804D0">
        <w:rPr>
          <w:vertAlign w:val="superscript"/>
        </w:rPr>
        <w:t>6</w:t>
      </w:r>
      <w:r w:rsidR="000804D0">
        <w:t xml:space="preserve"> for AEX)</w:t>
      </w:r>
      <w:r w:rsidR="0017325A">
        <w:t xml:space="preserve"> were </w:t>
      </w:r>
      <w:r w:rsidR="000804D0">
        <w:t>infected with MVM</w:t>
      </w:r>
      <w:r w:rsidR="0017325A">
        <w:t xml:space="preserve"> (5’000 </w:t>
      </w:r>
      <w:r w:rsidR="000804D0">
        <w:t>DNA-containing particles</w:t>
      </w:r>
      <w:r w:rsidR="0017325A">
        <w:t xml:space="preserve"> per cell</w:t>
      </w:r>
      <w:r w:rsidR="00F75BC0">
        <w:t>, corresponding to approximately 10 PFU/cell</w:t>
      </w:r>
      <w:r w:rsidR="0017325A">
        <w:t xml:space="preserve">) for 1 h at 4 °C </w:t>
      </w:r>
      <w:r w:rsidR="000804D0">
        <w:t>for binding.</w:t>
      </w:r>
      <w:r w:rsidR="0017325A">
        <w:t xml:space="preserve"> Unbound virus</w:t>
      </w:r>
      <w:r w:rsidR="000804D0">
        <w:t xml:space="preserve"> was removed by</w:t>
      </w:r>
      <w:r w:rsidR="0017325A">
        <w:t xml:space="preserve"> wash</w:t>
      </w:r>
      <w:r w:rsidR="000804D0">
        <w:t>ings and incubated at 37 °C to initiate infection. At progressive times post-internalization t</w:t>
      </w:r>
      <w:r>
        <w:t xml:space="preserve">otal cellular DNA was extracted for qPCR analysis or cells were fractionated and subjected to AEX. </w:t>
      </w:r>
      <w:r w:rsidR="0017325A">
        <w:t xml:space="preserve">   </w:t>
      </w:r>
    </w:p>
    <w:p w:rsidR="002E03BA" w:rsidRPr="00210A97" w:rsidRDefault="00DA62E9" w:rsidP="00DA62E9">
      <w:pPr>
        <w:spacing w:line="480" w:lineRule="auto"/>
        <w:ind w:firstLine="360"/>
        <w:jc w:val="both"/>
      </w:pPr>
      <w:r w:rsidRPr="00DA62E9">
        <w:rPr>
          <w:b/>
        </w:rPr>
        <w:t>We</w:t>
      </w:r>
      <w:r w:rsidR="008D3451" w:rsidRPr="00DA62E9">
        <w:rPr>
          <w:b/>
        </w:rPr>
        <w:t>stern and dot blot.</w:t>
      </w:r>
      <w:r w:rsidR="008D3451">
        <w:t xml:space="preserve"> Viruses (10</w:t>
      </w:r>
      <w:r w:rsidR="008D3451" w:rsidRPr="00DA62E9">
        <w:rPr>
          <w:vertAlign w:val="superscript"/>
        </w:rPr>
        <w:t>8</w:t>
      </w:r>
      <w:r w:rsidR="008D3451">
        <w:t xml:space="preserve"> DNA-containing particles) </w:t>
      </w:r>
      <w:r w:rsidR="00503964">
        <w:t xml:space="preserve">were </w:t>
      </w:r>
      <w:r w:rsidR="008D3451" w:rsidRPr="008D3451">
        <w:t xml:space="preserve">dissolved in 20 </w:t>
      </w:r>
      <w:proofErr w:type="spellStart"/>
      <w:r w:rsidR="008D3451" w:rsidRPr="008D3451">
        <w:t>μL</w:t>
      </w:r>
      <w:proofErr w:type="spellEnd"/>
      <w:r w:rsidR="008D3451" w:rsidRPr="008D3451">
        <w:t xml:space="preserve"> protein loading buff</w:t>
      </w:r>
      <w:r w:rsidR="00503964">
        <w:t>er</w:t>
      </w:r>
      <w:r w:rsidR="008D3451" w:rsidRPr="008D3451">
        <w:t xml:space="preserve"> containing 2 % SDS and 10 % glycerol. Viral proteins were separated through a </w:t>
      </w:r>
      <w:proofErr w:type="spellStart"/>
      <w:r w:rsidR="008D3451" w:rsidRPr="008D3451">
        <w:t>N</w:t>
      </w:r>
      <w:r w:rsidR="008D3451" w:rsidRPr="008D3451">
        <w:t>u</w:t>
      </w:r>
      <w:r w:rsidR="008D3451" w:rsidRPr="008D3451">
        <w:t>PAGE</w:t>
      </w:r>
      <w:proofErr w:type="spellEnd"/>
      <w:r w:rsidR="008D3451" w:rsidRPr="008D3451">
        <w:t xml:space="preserve">® 10 % </w:t>
      </w:r>
      <w:proofErr w:type="spellStart"/>
      <w:r w:rsidR="008D3451" w:rsidRPr="008D3451">
        <w:t>Bis-Tris</w:t>
      </w:r>
      <w:proofErr w:type="spellEnd"/>
      <w:r w:rsidR="008D3451" w:rsidRPr="008D3451">
        <w:t xml:space="preserve"> Gel (Invi</w:t>
      </w:r>
      <w:r w:rsidR="008D3451">
        <w:t xml:space="preserve">trogen, </w:t>
      </w:r>
      <w:r w:rsidR="008D3451" w:rsidRPr="008D3451">
        <w:t>Carlsbad</w:t>
      </w:r>
      <w:r w:rsidR="008D3451">
        <w:t>, CA).</w:t>
      </w:r>
      <w:r w:rsidR="008D3451" w:rsidRPr="008D3451">
        <w:t xml:space="preserve"> Following separation, the proteins were blotted </w:t>
      </w:r>
      <w:r>
        <w:t>on a</w:t>
      </w:r>
      <w:r w:rsidR="008D3451" w:rsidRPr="008D3451">
        <w:t xml:space="preserve"> 0.2 </w:t>
      </w:r>
      <w:proofErr w:type="spellStart"/>
      <w:r w:rsidR="008D3451" w:rsidRPr="008D3451">
        <w:t>μm</w:t>
      </w:r>
      <w:proofErr w:type="spellEnd"/>
      <w:r w:rsidR="008D3451" w:rsidRPr="008D3451">
        <w:t xml:space="preserve"> </w:t>
      </w:r>
      <w:proofErr w:type="spellStart"/>
      <w:r w:rsidR="008D3451" w:rsidRPr="008D3451">
        <w:t>polyvinylidene</w:t>
      </w:r>
      <w:proofErr w:type="spellEnd"/>
      <w:r w:rsidR="008D3451" w:rsidRPr="008D3451">
        <w:t xml:space="preserve"> fluoride (PVDF) </w:t>
      </w:r>
      <w:proofErr w:type="spellStart"/>
      <w:r w:rsidR="008D3451" w:rsidRPr="008D3451">
        <w:t>Immobilon</w:t>
      </w:r>
      <w:proofErr w:type="spellEnd"/>
      <w:r w:rsidR="008D3451" w:rsidRPr="008D3451">
        <w:t>® Transfer Mem</w:t>
      </w:r>
      <w:r w:rsidR="008D3451">
        <w:t>brane (Merck</w:t>
      </w:r>
      <w:r w:rsidR="008D3451" w:rsidRPr="008D3451">
        <w:t xml:space="preserve"> Millipore</w:t>
      </w:r>
      <w:r w:rsidR="008D3451">
        <w:t>,</w:t>
      </w:r>
      <w:r w:rsidR="008D3451" w:rsidRPr="008D3451">
        <w:t xml:space="preserve"> </w:t>
      </w:r>
      <w:hyperlink r:id="rId7" w:tooltip="Billerica" w:history="1">
        <w:r w:rsidR="008D3451" w:rsidRPr="00DA62E9">
          <w:rPr>
            <w:rStyle w:val="Hyperlink"/>
            <w:color w:val="auto"/>
            <w:u w:val="none"/>
          </w:rPr>
          <w:t>Biller</w:t>
        </w:r>
        <w:r w:rsidR="008D3451" w:rsidRPr="00DA62E9">
          <w:rPr>
            <w:rStyle w:val="Hyperlink"/>
            <w:color w:val="auto"/>
            <w:u w:val="none"/>
          </w:rPr>
          <w:t>i</w:t>
        </w:r>
        <w:r w:rsidR="008D3451" w:rsidRPr="00DA62E9">
          <w:rPr>
            <w:rStyle w:val="Hyperlink"/>
            <w:color w:val="auto"/>
            <w:u w:val="none"/>
          </w:rPr>
          <w:t>ca</w:t>
        </w:r>
      </w:hyperlink>
      <w:r w:rsidR="008D3451">
        <w:t>, MA</w:t>
      </w:r>
      <w:r w:rsidR="008D3451" w:rsidRPr="008D3451">
        <w:t xml:space="preserve">). Blotting was carried out using </w:t>
      </w:r>
      <w:proofErr w:type="spellStart"/>
      <w:r w:rsidR="008D3451" w:rsidRPr="008D3451">
        <w:t>XCell</w:t>
      </w:r>
      <w:proofErr w:type="spellEnd"/>
      <w:r w:rsidR="008D3451" w:rsidRPr="008D3451">
        <w:t xml:space="preserve"> II™ Blot Module (Invitrogen</w:t>
      </w:r>
      <w:r w:rsidR="00503964">
        <w:t xml:space="preserve">, </w:t>
      </w:r>
      <w:r w:rsidR="00503964" w:rsidRPr="008D3451">
        <w:t>Carlsbad</w:t>
      </w:r>
      <w:r w:rsidR="00503964">
        <w:t>, CA</w:t>
      </w:r>
      <w:r w:rsidR="008D3451" w:rsidRPr="008D3451">
        <w:t>). The me</w:t>
      </w:r>
      <w:r w:rsidR="008D3451" w:rsidRPr="008D3451">
        <w:t>m</w:t>
      </w:r>
      <w:r w:rsidR="008D3451" w:rsidRPr="008D3451">
        <w:lastRenderedPageBreak/>
        <w:t>brane</w:t>
      </w:r>
      <w:r>
        <w:t xml:space="preserve"> was blocked in TBS-T buffer</w:t>
      </w:r>
      <w:r w:rsidR="008D3451" w:rsidRPr="008D3451">
        <w:t xml:space="preserve"> supplemented with 5 % milk over</w:t>
      </w:r>
      <w:r w:rsidR="00503964">
        <w:t>night at 4 °C</w:t>
      </w:r>
      <w:r w:rsidR="008D3451" w:rsidRPr="008D3451">
        <w:t>. Subsequently, the membrane was probed with a polyclonal rabbit antibody against linear MVM-VP epitopes</w:t>
      </w:r>
      <w:r>
        <w:t xml:space="preserve"> (ref)</w:t>
      </w:r>
      <w:r w:rsidR="008D3451" w:rsidRPr="008D3451">
        <w:t xml:space="preserve"> that was diluted 1:2000 in 3 mL TBS-T containing 1 % milk. The first anti</w:t>
      </w:r>
      <w:r>
        <w:t>body</w:t>
      </w:r>
      <w:r w:rsidR="008D3451" w:rsidRPr="008D3451">
        <w:t xml:space="preserve"> was incubated for 1 </w:t>
      </w:r>
      <w:proofErr w:type="spellStart"/>
      <w:r w:rsidR="008D3451" w:rsidRPr="008D3451">
        <w:t>h at</w:t>
      </w:r>
      <w:proofErr w:type="spellEnd"/>
      <w:r w:rsidR="008D3451" w:rsidRPr="008D3451">
        <w:t xml:space="preserve"> RT. The PVDF membrane was washed in TBS-T for a total 90 min with many buffer replacements. Subs</w:t>
      </w:r>
      <w:r w:rsidR="008D3451" w:rsidRPr="008D3451">
        <w:t>e</w:t>
      </w:r>
      <w:r w:rsidR="008D3451" w:rsidRPr="008D3451">
        <w:t>quently, the horseradish peroxidise conjugated secondary anti</w:t>
      </w:r>
      <w:r w:rsidR="00503964">
        <w:t>body (goat α-rabbit-HRP, ref</w:t>
      </w:r>
      <w:r w:rsidR="008D3451" w:rsidRPr="008D3451">
        <w:t>) was ad</w:t>
      </w:r>
      <w:r w:rsidR="008D3451" w:rsidRPr="008D3451">
        <w:t>d</w:t>
      </w:r>
      <w:r w:rsidR="008D3451" w:rsidRPr="008D3451">
        <w:t xml:space="preserve">ed for 1 </w:t>
      </w:r>
      <w:proofErr w:type="spellStart"/>
      <w:r w:rsidR="008D3451" w:rsidRPr="008D3451">
        <w:t>h at</w:t>
      </w:r>
      <w:proofErr w:type="spellEnd"/>
      <w:r w:rsidR="008D3451" w:rsidRPr="008D3451">
        <w:t xml:space="preserve"> </w:t>
      </w:r>
      <w:r w:rsidR="00503964">
        <w:t>RT.</w:t>
      </w:r>
      <w:r w:rsidR="008D3451" w:rsidRPr="008D3451">
        <w:t xml:space="preserve"> To deplete remaining antibodies, the membrane was washed in the same way as described above except for a final wash step with TBS (ref). VP1, VP2, and possibly VP3 were visua</w:t>
      </w:r>
      <w:r w:rsidR="008D3451" w:rsidRPr="008D3451">
        <w:t>l</w:t>
      </w:r>
      <w:r w:rsidR="008D3451" w:rsidRPr="008D3451">
        <w:t xml:space="preserve">ized by a </w:t>
      </w:r>
      <w:proofErr w:type="spellStart"/>
      <w:r w:rsidR="008D3451" w:rsidRPr="008D3451">
        <w:t>chemiluminescence</w:t>
      </w:r>
      <w:proofErr w:type="spellEnd"/>
      <w:r w:rsidR="008D3451" w:rsidRPr="008D3451">
        <w:t xml:space="preserve"> system (</w:t>
      </w:r>
      <w:proofErr w:type="spellStart"/>
      <w:r w:rsidR="008D3451" w:rsidRPr="008D3451">
        <w:t>SuperSignal</w:t>
      </w:r>
      <w:r w:rsidR="00503964" w:rsidRPr="00DA62E9">
        <w:rPr>
          <w:vertAlign w:val="superscript"/>
        </w:rPr>
        <w:t>TM</w:t>
      </w:r>
      <w:proofErr w:type="spellEnd"/>
      <w:r w:rsidR="008D3451" w:rsidRPr="008D3451">
        <w:t xml:space="preserve"> West </w:t>
      </w:r>
      <w:proofErr w:type="spellStart"/>
      <w:r w:rsidR="00503964">
        <w:t>Femto</w:t>
      </w:r>
      <w:proofErr w:type="spellEnd"/>
      <w:r w:rsidR="00503964">
        <w:t xml:space="preserve"> Maximum Sensitivity Subs</w:t>
      </w:r>
      <w:r w:rsidR="008D3451" w:rsidRPr="008D3451">
        <w:t>trate</w:t>
      </w:r>
      <w:r>
        <w:t>; Life Technologies, Carlsbad, CA</w:t>
      </w:r>
      <w:r w:rsidR="008D3451" w:rsidRPr="008D3451">
        <w:t xml:space="preserve">) following the manufacturer’s instructions. Following this treatment, the PVDF membrane was exposed to a film (Amersham </w:t>
      </w:r>
      <w:proofErr w:type="spellStart"/>
      <w:r w:rsidR="008D3451" w:rsidRPr="008D3451">
        <w:t>Hyperfilm</w:t>
      </w:r>
      <w:proofErr w:type="spellEnd"/>
      <w:r w:rsidR="008D3451" w:rsidRPr="008D3451">
        <w:t xml:space="preserve">™ </w:t>
      </w:r>
      <w:r>
        <w:t>ECL, GE Healthcare, Amersham, UK</w:t>
      </w:r>
      <w:r w:rsidR="008D3451" w:rsidRPr="008D3451">
        <w:t xml:space="preserve">). Finally, the film was developed using </w:t>
      </w:r>
      <w:proofErr w:type="spellStart"/>
      <w:r w:rsidR="008D3451" w:rsidRPr="008D3451">
        <w:t>Anatomix</w:t>
      </w:r>
      <w:proofErr w:type="spellEnd"/>
      <w:r w:rsidR="008D3451" w:rsidRPr="008D3451">
        <w:t xml:space="preserve"> Developer </w:t>
      </w:r>
      <w:proofErr w:type="spellStart"/>
      <w:r w:rsidR="008D3451" w:rsidRPr="008D3451">
        <w:t>Replenisher</w:t>
      </w:r>
      <w:proofErr w:type="spellEnd"/>
      <w:r w:rsidR="008D3451" w:rsidRPr="008D3451">
        <w:t xml:space="preserve"> Solution and Fixer and </w:t>
      </w:r>
      <w:proofErr w:type="spellStart"/>
      <w:r w:rsidR="00503964">
        <w:t>Re</w:t>
      </w:r>
      <w:r w:rsidR="008D3451" w:rsidRPr="008D3451">
        <w:t>ple</w:t>
      </w:r>
      <w:r w:rsidR="008D3451" w:rsidRPr="008D3451">
        <w:t>n</w:t>
      </w:r>
      <w:r w:rsidR="008D3451" w:rsidRPr="008D3451">
        <w:t>isher</w:t>
      </w:r>
      <w:proofErr w:type="spellEnd"/>
      <w:r w:rsidR="008D3451" w:rsidRPr="008D3451">
        <w:t xml:space="preserve"> </w:t>
      </w:r>
      <w:r w:rsidR="00503964">
        <w:t xml:space="preserve">Solution (Sigma-Aldrich, </w:t>
      </w:r>
      <w:r w:rsidR="00503964" w:rsidRPr="00DA62E9">
        <w:rPr>
          <w:rFonts w:cs="LMRoman10-Regular"/>
        </w:rPr>
        <w:t>St. Louis, MO</w:t>
      </w:r>
      <w:r w:rsidR="008D3451" w:rsidRPr="008D3451">
        <w:t>).</w:t>
      </w:r>
    </w:p>
    <w:p w:rsidR="004A2F84" w:rsidRPr="004A2F84" w:rsidRDefault="00C21A78" w:rsidP="004A2F84">
      <w:pPr>
        <w:spacing w:line="480" w:lineRule="auto"/>
        <w:ind w:firstLine="360"/>
        <w:jc w:val="both"/>
      </w:pPr>
      <w:proofErr w:type="gramStart"/>
      <w:r>
        <w:rPr>
          <w:b/>
        </w:rPr>
        <w:t>Indirect i</w:t>
      </w:r>
      <w:r w:rsidR="00E2634B" w:rsidRPr="00C21A78">
        <w:rPr>
          <w:b/>
        </w:rPr>
        <w:t>mmunofluorescence staining</w:t>
      </w:r>
      <w:r w:rsidRPr="00C21A78">
        <w:rPr>
          <w:b/>
        </w:rPr>
        <w:t>.</w:t>
      </w:r>
      <w:proofErr w:type="gramEnd"/>
      <w:r w:rsidRPr="00C21A78">
        <w:t xml:space="preserve"> </w:t>
      </w:r>
      <w:r w:rsidR="002E03BA">
        <w:t>A9 cells (</w:t>
      </w:r>
      <w:r>
        <w:t>3</w:t>
      </w:r>
      <w:r w:rsidR="00744295">
        <w:t xml:space="preserve"> × </w:t>
      </w:r>
      <w:r w:rsidR="002E03BA">
        <w:t>10</w:t>
      </w:r>
      <w:r w:rsidR="002E03BA">
        <w:rPr>
          <w:vertAlign w:val="superscript"/>
        </w:rPr>
        <w:t>5</w:t>
      </w:r>
      <w:r w:rsidR="002E03BA">
        <w:t>) were seeded onto coverslips within 12-well plates. After 24 h, the cells were in</w:t>
      </w:r>
      <w:r w:rsidR="00826FEC">
        <w:t>fected with 2’500</w:t>
      </w:r>
      <w:r w:rsidR="002E03BA">
        <w:t xml:space="preserve"> DNA-containing particles, per cell, corr</w:t>
      </w:r>
      <w:r w:rsidR="002E03BA">
        <w:t>e</w:t>
      </w:r>
      <w:r w:rsidR="002E03BA">
        <w:t>spon</w:t>
      </w:r>
      <w:r w:rsidR="00826FEC">
        <w:t>ding to approximately 5</w:t>
      </w:r>
      <w:r w:rsidR="002E03BA">
        <w:t xml:space="preserve"> PFU/cell (</w:t>
      </w:r>
      <w:hyperlink r:id="rId8" w:anchor="ref-40" w:history="1">
        <w:r w:rsidR="002E03BA">
          <w:rPr>
            <w:rStyle w:val="Hyperlink"/>
          </w:rPr>
          <w:t>40</w:t>
        </w:r>
      </w:hyperlink>
      <w:r w:rsidR="002E03BA">
        <w:t>), for 1 h at 4</w:t>
      </w:r>
      <w:r>
        <w:t xml:space="preserve"> </w:t>
      </w:r>
      <w:r w:rsidR="00F46DFD">
        <w:t>°C. S</w:t>
      </w:r>
      <w:r w:rsidR="002E03BA">
        <w:t>ubsequently</w:t>
      </w:r>
      <w:r w:rsidR="00F46DFD">
        <w:t>, the cells were</w:t>
      </w:r>
      <w:r w:rsidR="002E03BA">
        <w:t xml:space="preserve"> washed to remove unbound virus, and incubated at 37</w:t>
      </w:r>
      <w:r>
        <w:t xml:space="preserve"> </w:t>
      </w:r>
      <w:r w:rsidR="002E03BA">
        <w:t>°C. At different times, cells were washed and processed for immunofluorescence as previously described (</w:t>
      </w:r>
      <w:r w:rsidR="00F46DFD">
        <w:t>ref?</w:t>
      </w:r>
      <w:r w:rsidR="002E03BA">
        <w:t xml:space="preserve">) with secondary antibodies coupled to </w:t>
      </w:r>
      <w:proofErr w:type="spellStart"/>
      <w:r w:rsidR="002E03BA">
        <w:t>rhod</w:t>
      </w:r>
      <w:r w:rsidR="002E03BA">
        <w:t>a</w:t>
      </w:r>
      <w:r w:rsidR="002E03BA">
        <w:t>mine</w:t>
      </w:r>
      <w:proofErr w:type="spellEnd"/>
      <w:r w:rsidR="002E03BA">
        <w:t xml:space="preserve"> or FITC. Cells were mounted with </w:t>
      </w:r>
      <w:proofErr w:type="spellStart"/>
      <w:r w:rsidR="002E03BA">
        <w:t>Mowiol</w:t>
      </w:r>
      <w:proofErr w:type="spellEnd"/>
      <w:r w:rsidR="002E03BA">
        <w:t xml:space="preserve"> (</w:t>
      </w:r>
      <w:proofErr w:type="spellStart"/>
      <w:r w:rsidR="002E03BA">
        <w:t>Calbiochem</w:t>
      </w:r>
      <w:proofErr w:type="spellEnd"/>
      <w:r w:rsidR="00F46DFD">
        <w:t xml:space="preserve">, </w:t>
      </w:r>
      <w:r w:rsidR="00F46DFD" w:rsidRPr="00F46DFD">
        <w:t>Billerica</w:t>
      </w:r>
      <w:r w:rsidR="00F46DFD">
        <w:t>,</w:t>
      </w:r>
      <w:r w:rsidR="00F46DFD" w:rsidRPr="00F46DFD">
        <w:t xml:space="preserve"> M</w:t>
      </w:r>
      <w:r w:rsidR="00F46DFD">
        <w:t>A</w:t>
      </w:r>
      <w:r w:rsidR="002E03BA">
        <w:t>) containing 30 mg/ml of DABCO (Sigma</w:t>
      </w:r>
      <w:r w:rsidR="00503964">
        <w:t>-Aldrich</w:t>
      </w:r>
      <w:r w:rsidR="00FB00F0">
        <w:t>,</w:t>
      </w:r>
      <w:r w:rsidR="00FB00F0" w:rsidRPr="00FB00F0">
        <w:rPr>
          <w:rFonts w:cs="LMRoman10-Regular"/>
        </w:rPr>
        <w:t xml:space="preserve"> St. Louis</w:t>
      </w:r>
      <w:r w:rsidR="00FB00F0">
        <w:rPr>
          <w:rFonts w:cs="LMRoman10-Regular"/>
        </w:rPr>
        <w:t>, MO</w:t>
      </w:r>
      <w:r w:rsidR="002E03BA">
        <w:t>) as an anti</w:t>
      </w:r>
      <w:r>
        <w:t>-</w:t>
      </w:r>
      <w:r w:rsidR="002E03BA">
        <w:t xml:space="preserve">fading agent and examined by </w:t>
      </w:r>
      <w:r w:rsidR="00826FEC">
        <w:t>confocal fluorescence microscopy</w:t>
      </w:r>
      <w:r w:rsidR="00342BD1">
        <w:t xml:space="preserve"> (LSM 512 Meta or </w:t>
      </w:r>
      <w:proofErr w:type="spellStart"/>
      <w:r w:rsidR="00342BD1">
        <w:t>Axiovert</w:t>
      </w:r>
      <w:proofErr w:type="spellEnd"/>
      <w:r w:rsidR="00342BD1">
        <w:t xml:space="preserve"> 200 M, Carl Zeiss</w:t>
      </w:r>
      <w:r w:rsidR="00D25A12">
        <w:t xml:space="preserve">, </w:t>
      </w:r>
      <w:proofErr w:type="spellStart"/>
      <w:r w:rsidR="00D25A12">
        <w:t>Oberkochen</w:t>
      </w:r>
      <w:proofErr w:type="spellEnd"/>
      <w:r w:rsidR="00D25A12">
        <w:t>, DE</w:t>
      </w:r>
      <w:r w:rsidR="00342BD1">
        <w:t>)</w:t>
      </w:r>
      <w:r w:rsidR="00826FEC">
        <w:t xml:space="preserve">. </w:t>
      </w:r>
      <w:proofErr w:type="spellStart"/>
      <w:r w:rsidR="00D431A8">
        <w:t>Immunostained</w:t>
      </w:r>
      <w:proofErr w:type="spellEnd"/>
      <w:r w:rsidR="00D431A8">
        <w:t xml:space="preserve"> samples were visualized by a 100x oil immersion objective using</w:t>
      </w:r>
      <w:r w:rsidR="00826FEC">
        <w:t xml:space="preserve"> the according</w:t>
      </w:r>
      <w:r w:rsidR="002E03BA">
        <w:t xml:space="preserve"> filter sets.</w:t>
      </w:r>
      <w:r w:rsidR="00D431A8" w:rsidRPr="00D431A8">
        <w:t xml:space="preserve"> </w:t>
      </w:r>
      <w:r w:rsidR="00D431A8">
        <w:t>Images were pr</w:t>
      </w:r>
      <w:r w:rsidR="00D431A8">
        <w:t>o</w:t>
      </w:r>
      <w:r w:rsidR="00D431A8">
        <w:t xml:space="preserve">cessed by LSM Image Browser and </w:t>
      </w:r>
      <w:proofErr w:type="spellStart"/>
      <w:r w:rsidR="00D431A8">
        <w:t>BioImageXD</w:t>
      </w:r>
      <w:proofErr w:type="spellEnd"/>
      <w:r w:rsidR="00D431A8">
        <w:t xml:space="preserve"> software (Ref). </w:t>
      </w:r>
    </w:p>
    <w:p w:rsidR="004A2F84" w:rsidRPr="004A2F84" w:rsidRDefault="004A2F84" w:rsidP="004A2F84">
      <w:pPr>
        <w:spacing w:line="480" w:lineRule="auto"/>
        <w:jc w:val="both"/>
      </w:pPr>
      <w:proofErr w:type="gramStart"/>
      <w:r w:rsidRPr="004A2F84">
        <w:rPr>
          <w:b/>
        </w:rPr>
        <w:t>Immunoprecipitation.</w:t>
      </w:r>
      <w:proofErr w:type="gramEnd"/>
      <w:r>
        <w:t xml:space="preserve"> </w:t>
      </w:r>
      <w:r w:rsidRPr="004A2F84">
        <w:rPr>
          <w:i/>
        </w:rPr>
        <w:t>In vitro</w:t>
      </w:r>
      <w:r w:rsidRPr="004A2F84">
        <w:t xml:space="preserve"> treated viruses or viruses from cell extracts were transferred to </w:t>
      </w:r>
      <w:proofErr w:type="spellStart"/>
      <w:r w:rsidRPr="004A2F84">
        <w:t>LoBind</w:t>
      </w:r>
      <w:proofErr w:type="spellEnd"/>
      <w:r w:rsidRPr="004A2F84">
        <w:t xml:space="preserve"> </w:t>
      </w:r>
      <w:proofErr w:type="spellStart"/>
      <w:r>
        <w:t>eppendorf</w:t>
      </w:r>
      <w:proofErr w:type="spellEnd"/>
      <w:r>
        <w:t xml:space="preserve"> </w:t>
      </w:r>
      <w:r w:rsidRPr="004A2F84">
        <w:t>tubes that</w:t>
      </w:r>
      <w:r>
        <w:t xml:space="preserve"> </w:t>
      </w:r>
      <w:r w:rsidRPr="004A2F84">
        <w:t>were pre-blocked with PBS containing 1 % bovine serum albumin (PBSA 1 %). The volume was</w:t>
      </w:r>
      <w:r>
        <w:t xml:space="preserve"> </w:t>
      </w:r>
      <w:r w:rsidRPr="004A2F84">
        <w:t xml:space="preserve">adjusted to 200 </w:t>
      </w:r>
      <w:r w:rsidRPr="004A2F84">
        <w:rPr>
          <w:lang w:val="de-CH"/>
        </w:rPr>
        <w:t>μ</w:t>
      </w:r>
      <w:r w:rsidRPr="004A2F84">
        <w:t>L with PBSA 1 %. The antibody was added in excess and incubated with the</w:t>
      </w:r>
      <w:r>
        <w:t xml:space="preserve"> </w:t>
      </w:r>
      <w:r w:rsidRPr="004A2F84">
        <w:t>viral capsids for 1 h at 4</w:t>
      </w:r>
      <w:r>
        <w:t xml:space="preserve"> °C</w:t>
      </w:r>
      <w:r w:rsidRPr="004A2F84">
        <w:t xml:space="preserve"> on a shaker. Subsequently, 20 </w:t>
      </w:r>
      <w:r w:rsidRPr="004A2F84">
        <w:rPr>
          <w:rFonts w:ascii="Calibri" w:hAnsi="Calibri" w:cs="Calibri"/>
          <w:lang w:val="de-CH"/>
        </w:rPr>
        <w:t>μ</w:t>
      </w:r>
      <w:r w:rsidRPr="004A2F84">
        <w:t>L protein G-agarose beads</w:t>
      </w:r>
      <w:r>
        <w:t xml:space="preserve"> </w:t>
      </w:r>
      <w:r w:rsidRPr="004A2F84">
        <w:t xml:space="preserve">were </w:t>
      </w:r>
      <w:r w:rsidRPr="004A2F84">
        <w:lastRenderedPageBreak/>
        <w:t>added. Following overnight incubation at 4</w:t>
      </w:r>
      <w:r>
        <w:t xml:space="preserve"> °C</w:t>
      </w:r>
      <w:r w:rsidRPr="004A2F84">
        <w:t xml:space="preserve"> and centrifugation at 2500 rpm for 5 min</w:t>
      </w:r>
      <w:r>
        <w:t xml:space="preserve"> </w:t>
      </w:r>
      <w:r w:rsidRPr="004A2F84">
        <w:t>the supern</w:t>
      </w:r>
      <w:r w:rsidRPr="004A2F84">
        <w:t>a</w:t>
      </w:r>
      <w:r w:rsidRPr="004A2F84">
        <w:t>tant was discarde</w:t>
      </w:r>
      <w:r w:rsidR="00F46DFD">
        <w:t>d. The beads were washed with PBSA 1 %. To remove residual</w:t>
      </w:r>
      <w:r>
        <w:t xml:space="preserve"> </w:t>
      </w:r>
      <w:r w:rsidR="00F46DFD">
        <w:t>BSA an additional</w:t>
      </w:r>
      <w:r w:rsidRPr="004A2F84">
        <w:t xml:space="preserve"> wash</w:t>
      </w:r>
      <w:r w:rsidR="00F46DFD">
        <w:t>ing</w:t>
      </w:r>
      <w:r w:rsidRPr="004A2F84">
        <w:t xml:space="preserve"> step was carried out with PBS. Finall</w:t>
      </w:r>
      <w:r>
        <w:t xml:space="preserve">y, the beads were frozen at -20 °C </w:t>
      </w:r>
      <w:r w:rsidRPr="004A2F84">
        <w:t>until further use or immediately processed.</w:t>
      </w:r>
    </w:p>
    <w:p w:rsidR="00F75BC0" w:rsidRDefault="00F75BC0" w:rsidP="00F75BC0">
      <w:pPr>
        <w:spacing w:line="480" w:lineRule="auto"/>
        <w:ind w:firstLine="360"/>
        <w:jc w:val="both"/>
        <w:rPr>
          <w:rFonts w:cs="LMRoman10-Regular"/>
        </w:rPr>
      </w:pPr>
      <w:proofErr w:type="gramStart"/>
      <w:r w:rsidRPr="00DC1F96">
        <w:rPr>
          <w:b/>
        </w:rPr>
        <w:t>Enzymatic reactions</w:t>
      </w:r>
      <w:r w:rsidRPr="00DC1F96">
        <w:t>.</w:t>
      </w:r>
      <w:proofErr w:type="gramEnd"/>
      <w:r w:rsidRPr="00DC1F96">
        <w:t xml:space="preserve"> </w:t>
      </w:r>
      <w:r w:rsidRPr="00744295">
        <w:rPr>
          <w:rFonts w:cs="LMRoman10-Regular"/>
        </w:rPr>
        <w:t>A</w:t>
      </w:r>
      <w:r>
        <w:rPr>
          <w:rFonts w:cs="LMRoman10-Regular"/>
        </w:rPr>
        <w:t xml:space="preserve">ll enzymatic reactions were performed with 1 × </w:t>
      </w:r>
      <w:r w:rsidRPr="00744295">
        <w:rPr>
          <w:rFonts w:cs="LMRoman10-Regular"/>
        </w:rPr>
        <w:t>10</w:t>
      </w:r>
      <w:r w:rsidRPr="00744295">
        <w:rPr>
          <w:rFonts w:cs="LMRoman10-Regular"/>
          <w:vertAlign w:val="superscript"/>
        </w:rPr>
        <w:t>8</w:t>
      </w:r>
      <w:r>
        <w:rPr>
          <w:rFonts w:cs="LMRoman10-Regular"/>
        </w:rPr>
        <w:t xml:space="preserve"> v</w:t>
      </w:r>
      <w:r w:rsidRPr="00744295">
        <w:rPr>
          <w:rFonts w:cs="LMRoman10-Regular"/>
        </w:rPr>
        <w:t>irus</w:t>
      </w:r>
      <w:r w:rsidRPr="00210A97">
        <w:rPr>
          <w:rFonts w:cs="LMRoman10-Regular"/>
        </w:rPr>
        <w:t xml:space="preserve"> particles</w:t>
      </w:r>
      <w:r>
        <w:rPr>
          <w:rFonts w:cs="LMRoman10-Regular"/>
        </w:rPr>
        <w:t xml:space="preserve"> in a r</w:t>
      </w:r>
      <w:r>
        <w:rPr>
          <w:rFonts w:cs="LMRoman10-Regular"/>
        </w:rPr>
        <w:t>e</w:t>
      </w:r>
      <w:r>
        <w:rPr>
          <w:rFonts w:cs="LMRoman10-Regular"/>
        </w:rPr>
        <w:t xml:space="preserve">action volume of 50 </w:t>
      </w:r>
      <w:proofErr w:type="spellStart"/>
      <w:r>
        <w:rPr>
          <w:rFonts w:cs="LMRoman10-Regular"/>
        </w:rPr>
        <w:t>uL</w:t>
      </w:r>
      <w:proofErr w:type="spellEnd"/>
      <w:r>
        <w:rPr>
          <w:rFonts w:cs="LMRoman10-Regular"/>
        </w:rPr>
        <w:t xml:space="preserve">. Viruses </w:t>
      </w:r>
      <w:r w:rsidRPr="00210A97">
        <w:rPr>
          <w:rFonts w:cs="LMRoman10-Regular"/>
        </w:rPr>
        <w:t>were incubated in PBS for 1.5 h at 37 °C with 0.5 mg/mL chymotry</w:t>
      </w:r>
      <w:r w:rsidRPr="00210A97">
        <w:rPr>
          <w:rFonts w:cs="LMRoman10-Regular"/>
        </w:rPr>
        <w:t>p</w:t>
      </w:r>
      <w:r w:rsidRPr="00210A97">
        <w:rPr>
          <w:rFonts w:cs="LMRoman10-Regular"/>
        </w:rPr>
        <w:t>sin (</w:t>
      </w:r>
      <w:r>
        <w:t xml:space="preserve">C3142, </w:t>
      </w:r>
      <w:r w:rsidRPr="00210A97">
        <w:rPr>
          <w:rFonts w:cs="LMRoman10-Regular"/>
        </w:rPr>
        <w:t>Sigma</w:t>
      </w:r>
      <w:r w:rsidR="00503964">
        <w:rPr>
          <w:rFonts w:cs="LMRoman10-Regular"/>
        </w:rPr>
        <w:t>-Aldrich</w:t>
      </w:r>
      <w:r w:rsidRPr="00210A97">
        <w:rPr>
          <w:rFonts w:cs="LMRoman10-Regular"/>
        </w:rPr>
        <w:t xml:space="preserve">). The reaction was </w:t>
      </w:r>
      <w:r>
        <w:rPr>
          <w:rFonts w:cs="LMRoman10-Regular"/>
        </w:rPr>
        <w:t>blocked</w:t>
      </w:r>
      <w:r w:rsidRPr="00210A97">
        <w:rPr>
          <w:rFonts w:cs="LMRoman10-Regular"/>
        </w:rPr>
        <w:t xml:space="preserve"> by adding 100 </w:t>
      </w:r>
      <w:proofErr w:type="spellStart"/>
      <w:r w:rsidRPr="00210A97">
        <w:rPr>
          <w:rFonts w:cs="LMRoman10-Regular"/>
        </w:rPr>
        <w:t>μM</w:t>
      </w:r>
      <w:proofErr w:type="spellEnd"/>
      <w:r w:rsidRPr="00210A97">
        <w:rPr>
          <w:rFonts w:cs="LMRoman10-Regular"/>
        </w:rPr>
        <w:t xml:space="preserve"> </w:t>
      </w:r>
      <w:proofErr w:type="spellStart"/>
      <w:r w:rsidRPr="00210A97">
        <w:rPr>
          <w:rFonts w:cs="LMRoman10-Regular"/>
        </w:rPr>
        <w:t>chymostatin</w:t>
      </w:r>
      <w:proofErr w:type="spellEnd"/>
      <w:r w:rsidRPr="00210A97">
        <w:rPr>
          <w:rFonts w:cs="LMRoman10-Regular"/>
        </w:rPr>
        <w:t xml:space="preserve"> (</w:t>
      </w:r>
      <w:r>
        <w:rPr>
          <w:rFonts w:cs="LMRoman10-Regular"/>
        </w:rPr>
        <w:t xml:space="preserve">C7268, </w:t>
      </w:r>
      <w:r w:rsidRPr="00210A97">
        <w:rPr>
          <w:rFonts w:cs="LMRoman10-Regular"/>
        </w:rPr>
        <w:t>Sigma</w:t>
      </w:r>
      <w:r w:rsidR="00503964">
        <w:rPr>
          <w:rFonts w:cs="LMRoman10-Regular"/>
        </w:rPr>
        <w:t>-Aldrich</w:t>
      </w:r>
      <w:r w:rsidRPr="00210A97">
        <w:rPr>
          <w:rFonts w:cs="LMRoman10-Regular"/>
        </w:rPr>
        <w:t>).</w:t>
      </w:r>
      <w:r>
        <w:rPr>
          <w:rFonts w:cs="LMRoman10-Regular"/>
        </w:rPr>
        <w:t xml:space="preserve"> </w:t>
      </w:r>
    </w:p>
    <w:p w:rsidR="00F75BC0" w:rsidRDefault="00F75BC0" w:rsidP="00F75BC0">
      <w:pPr>
        <w:spacing w:line="480" w:lineRule="auto"/>
        <w:ind w:firstLine="360"/>
        <w:jc w:val="both"/>
        <w:rPr>
          <w:rFonts w:cs="LMRoman10-Regular"/>
        </w:rPr>
      </w:pPr>
      <w:r>
        <w:rPr>
          <w:rFonts w:cs="LMRoman10-Regular"/>
        </w:rPr>
        <w:t xml:space="preserve">Phosphatase lambda treatment (2000 Units; 539514, Merck Millipore) was performed in 50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Tris-HCl</w:t>
      </w:r>
      <w:proofErr w:type="spellEnd"/>
      <w:r>
        <w:rPr>
          <w:rFonts w:cs="LMRoman10-Regular"/>
        </w:rPr>
        <w:t xml:space="preserve">, 100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NaCl</w:t>
      </w:r>
      <w:proofErr w:type="spellEnd"/>
      <w:r>
        <w:rPr>
          <w:rFonts w:cs="LMRoman10-Regular"/>
        </w:rPr>
        <w:t xml:space="preserve">, 2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MnCl</w:t>
      </w:r>
      <w:r w:rsidRPr="00744295">
        <w:rPr>
          <w:rFonts w:cs="LMRoman10-Regular"/>
          <w:vertAlign w:val="subscript"/>
        </w:rPr>
        <w:t>2</w:t>
      </w:r>
      <w:r>
        <w:rPr>
          <w:rFonts w:cs="LMRoman10-Regular"/>
        </w:rPr>
        <w:t xml:space="preserve">, 5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DTT, pH 7.8</w:t>
      </w:r>
      <w:r w:rsidRPr="00210A97">
        <w:rPr>
          <w:rFonts w:cs="LMRoman10-Regular"/>
        </w:rPr>
        <w:t xml:space="preserve"> </w:t>
      </w:r>
      <w:r>
        <w:rPr>
          <w:rFonts w:cs="LMRoman10-Regular"/>
        </w:rPr>
        <w:t>for 3 h at 37 °C in PBSA 1% pre-blocked Pr</w:t>
      </w:r>
      <w:r>
        <w:rPr>
          <w:rFonts w:cs="LMRoman10-Regular"/>
        </w:rPr>
        <w:t>o</w:t>
      </w:r>
      <w:r>
        <w:rPr>
          <w:rFonts w:cs="LMRoman10-Regular"/>
        </w:rPr>
        <w:t xml:space="preserve">tein </w:t>
      </w:r>
      <w:proofErr w:type="spellStart"/>
      <w:r>
        <w:rPr>
          <w:rFonts w:cs="LMRoman10-Regular"/>
        </w:rPr>
        <w:t>LoBind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eppendorf</w:t>
      </w:r>
      <w:proofErr w:type="spellEnd"/>
      <w:r>
        <w:rPr>
          <w:rFonts w:cs="LMRoman10-Regular"/>
        </w:rPr>
        <w:t xml:space="preserve"> tubes. Phosphatase lambda was inactivated by supplementing the enzymatic reaction with 1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Na</w:t>
      </w:r>
      <w:r w:rsidRPr="00BF3B8F">
        <w:rPr>
          <w:rFonts w:cs="LMRoman10-Regular"/>
          <w:vertAlign w:val="subscript"/>
        </w:rPr>
        <w:t>3</w:t>
      </w:r>
      <w:r>
        <w:rPr>
          <w:rFonts w:cs="LMRoman10-Regular"/>
        </w:rPr>
        <w:t>VO</w:t>
      </w:r>
      <w:r w:rsidRPr="00BF3B8F">
        <w:rPr>
          <w:rFonts w:cs="LMRoman10-Regular"/>
          <w:vertAlign w:val="subscript"/>
        </w:rPr>
        <w:t>4</w:t>
      </w:r>
      <w:r>
        <w:rPr>
          <w:rFonts w:cs="LMRoman10-Regular"/>
        </w:rPr>
        <w:t xml:space="preserve"> and 1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NaF</w:t>
      </w:r>
      <w:proofErr w:type="spellEnd"/>
      <w:r>
        <w:rPr>
          <w:rFonts w:cs="LMRoman10-Regular"/>
        </w:rPr>
        <w:t xml:space="preserve">. </w:t>
      </w:r>
    </w:p>
    <w:p w:rsidR="00F75BC0" w:rsidRDefault="00F75BC0" w:rsidP="00F75BC0">
      <w:pPr>
        <w:spacing w:line="480" w:lineRule="auto"/>
        <w:ind w:firstLine="360"/>
        <w:jc w:val="both"/>
        <w:rPr>
          <w:rFonts w:cs="LMRoman10-Regular"/>
        </w:rPr>
      </w:pPr>
      <w:r>
        <w:rPr>
          <w:rFonts w:cs="LMRoman10-Regular"/>
        </w:rPr>
        <w:t xml:space="preserve">Free DNA was digested using 50 Units </w:t>
      </w:r>
      <w:proofErr w:type="spellStart"/>
      <w:r>
        <w:rPr>
          <w:rFonts w:cs="LMRoman10-Regular"/>
        </w:rPr>
        <w:t>DNaseI</w:t>
      </w:r>
      <w:proofErr w:type="spellEnd"/>
      <w:r>
        <w:rPr>
          <w:rFonts w:cs="LMRoman10-Regular"/>
        </w:rPr>
        <w:t xml:space="preserve"> (</w:t>
      </w:r>
      <w:r>
        <w:t xml:space="preserve">04716728001; </w:t>
      </w:r>
      <w:r>
        <w:rPr>
          <w:rFonts w:cs="LMRoman10-Regular"/>
        </w:rPr>
        <w:t>Roche) in 1x incubation buffer a</w:t>
      </w:r>
      <w:r>
        <w:rPr>
          <w:rFonts w:cs="LMRoman10-Regular"/>
        </w:rPr>
        <w:t>c</w:t>
      </w:r>
      <w:r>
        <w:rPr>
          <w:rFonts w:cs="LMRoman10-Regular"/>
        </w:rPr>
        <w:t xml:space="preserve">cording to the manufacturer’s protocol. </w:t>
      </w:r>
      <w:proofErr w:type="spellStart"/>
      <w:r>
        <w:rPr>
          <w:rFonts w:cs="LMRoman10-Regular"/>
        </w:rPr>
        <w:t>DNaseI</w:t>
      </w:r>
      <w:proofErr w:type="spellEnd"/>
      <w:r>
        <w:rPr>
          <w:rFonts w:cs="LMRoman10-Regular"/>
        </w:rPr>
        <w:t xml:space="preserve"> was inhibited by incubation at </w:t>
      </w:r>
      <w:r w:rsidR="00F46DFD" w:rsidRPr="00F46DFD">
        <w:rPr>
          <w:rFonts w:cs="LMRoman10-Regular"/>
        </w:rPr>
        <w:t>75 °C for 15</w:t>
      </w:r>
      <w:r w:rsidRPr="00F46DFD">
        <w:rPr>
          <w:rFonts w:cs="LMRoman10-Regular"/>
        </w:rPr>
        <w:t xml:space="preserve"> min. Ne</w:t>
      </w:r>
      <w:r w:rsidRPr="00F46DFD">
        <w:rPr>
          <w:rFonts w:cs="LMRoman10-Regular"/>
        </w:rPr>
        <w:t>g</w:t>
      </w:r>
      <w:r w:rsidRPr="00F46DFD">
        <w:rPr>
          <w:rFonts w:cs="LMRoman10-Regular"/>
        </w:rPr>
        <w:t xml:space="preserve">ative </w:t>
      </w:r>
      <w:r w:rsidRPr="00210A97">
        <w:rPr>
          <w:rFonts w:cs="LMRoman10-Regular"/>
        </w:rPr>
        <w:t>controls were incubated in the same buffer for the same time.</w:t>
      </w:r>
    </w:p>
    <w:p w:rsidR="00A10725" w:rsidRPr="004A2F84" w:rsidRDefault="00A10725" w:rsidP="00160BC5">
      <w:pPr>
        <w:spacing w:line="480" w:lineRule="auto"/>
        <w:jc w:val="both"/>
      </w:pPr>
    </w:p>
    <w:p w:rsidR="00E2634B" w:rsidRPr="004A2F84" w:rsidRDefault="00E2634B" w:rsidP="00160BC5">
      <w:pPr>
        <w:spacing w:line="480" w:lineRule="auto"/>
        <w:jc w:val="both"/>
      </w:pPr>
    </w:p>
    <w:p w:rsidR="00E2634B" w:rsidRPr="004A2F84" w:rsidRDefault="00E2634B" w:rsidP="00160BC5">
      <w:pPr>
        <w:spacing w:line="480" w:lineRule="auto"/>
        <w:jc w:val="both"/>
      </w:pPr>
      <w:bookmarkStart w:id="0" w:name="_GoBack"/>
      <w:bookmarkEnd w:id="0"/>
    </w:p>
    <w:sectPr w:rsidR="00E2634B" w:rsidRPr="004A2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56522"/>
    <w:multiLevelType w:val="hybridMultilevel"/>
    <w:tmpl w:val="1518AE8A"/>
    <w:lvl w:ilvl="0" w:tplc="8D989A5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E4318F"/>
    <w:multiLevelType w:val="hybridMultilevel"/>
    <w:tmpl w:val="C6A2C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4B"/>
    <w:rsid w:val="00015CAA"/>
    <w:rsid w:val="00033682"/>
    <w:rsid w:val="000804D0"/>
    <w:rsid w:val="00160BC5"/>
    <w:rsid w:val="00167A4E"/>
    <w:rsid w:val="0017325A"/>
    <w:rsid w:val="00210A97"/>
    <w:rsid w:val="002D5083"/>
    <w:rsid w:val="002E03BA"/>
    <w:rsid w:val="00342BD1"/>
    <w:rsid w:val="004A2F84"/>
    <w:rsid w:val="00503964"/>
    <w:rsid w:val="00506DB9"/>
    <w:rsid w:val="005531E9"/>
    <w:rsid w:val="005543E5"/>
    <w:rsid w:val="00572152"/>
    <w:rsid w:val="005C1ACD"/>
    <w:rsid w:val="005C2349"/>
    <w:rsid w:val="005C7212"/>
    <w:rsid w:val="005D48C6"/>
    <w:rsid w:val="005F2160"/>
    <w:rsid w:val="006A5EAA"/>
    <w:rsid w:val="00744295"/>
    <w:rsid w:val="007F5A67"/>
    <w:rsid w:val="00826FEC"/>
    <w:rsid w:val="0085655C"/>
    <w:rsid w:val="008B42F2"/>
    <w:rsid w:val="008D3451"/>
    <w:rsid w:val="008D6535"/>
    <w:rsid w:val="00937DBB"/>
    <w:rsid w:val="00A10725"/>
    <w:rsid w:val="00A33973"/>
    <w:rsid w:val="00A411CC"/>
    <w:rsid w:val="00A451EC"/>
    <w:rsid w:val="00A47D2F"/>
    <w:rsid w:val="00A86ECD"/>
    <w:rsid w:val="00B16C38"/>
    <w:rsid w:val="00B50B57"/>
    <w:rsid w:val="00BA11E1"/>
    <w:rsid w:val="00BD4726"/>
    <w:rsid w:val="00BF3B8F"/>
    <w:rsid w:val="00C21A78"/>
    <w:rsid w:val="00CA28F6"/>
    <w:rsid w:val="00CB0593"/>
    <w:rsid w:val="00CE4C07"/>
    <w:rsid w:val="00D25A12"/>
    <w:rsid w:val="00D431A8"/>
    <w:rsid w:val="00DA62E9"/>
    <w:rsid w:val="00DC1F96"/>
    <w:rsid w:val="00E2634B"/>
    <w:rsid w:val="00E526F5"/>
    <w:rsid w:val="00E62947"/>
    <w:rsid w:val="00EA0A69"/>
    <w:rsid w:val="00EC2D2A"/>
    <w:rsid w:val="00F25D7A"/>
    <w:rsid w:val="00F46DFD"/>
    <w:rsid w:val="00F75BC0"/>
    <w:rsid w:val="00FB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34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C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C7212"/>
  </w:style>
  <w:style w:type="character" w:styleId="Hyperlink">
    <w:name w:val="Hyperlink"/>
    <w:basedOn w:val="Absatz-Standardschriftart"/>
    <w:uiPriority w:val="99"/>
    <w:semiHidden/>
    <w:unhideWhenUsed/>
    <w:rsid w:val="005C7212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C7212"/>
    <w:rPr>
      <w:i/>
      <w:iCs/>
    </w:rPr>
  </w:style>
  <w:style w:type="character" w:customStyle="1" w:styleId="sc">
    <w:name w:val="sc"/>
    <w:basedOn w:val="Absatz-Standardschriftart"/>
    <w:rsid w:val="005C7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34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C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C7212"/>
  </w:style>
  <w:style w:type="character" w:styleId="Hyperlink">
    <w:name w:val="Hyperlink"/>
    <w:basedOn w:val="Absatz-Standardschriftart"/>
    <w:uiPriority w:val="99"/>
    <w:semiHidden/>
    <w:unhideWhenUsed/>
    <w:rsid w:val="005C7212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C7212"/>
    <w:rPr>
      <w:i/>
      <w:iCs/>
    </w:rPr>
  </w:style>
  <w:style w:type="character" w:customStyle="1" w:styleId="sc">
    <w:name w:val="sc"/>
    <w:basedOn w:val="Absatz-Standardschriftart"/>
    <w:rsid w:val="005C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vi.asm.org/content/80/2/1015.lo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Bille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Biller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26</cp:revision>
  <dcterms:created xsi:type="dcterms:W3CDTF">2015-06-27T12:17:00Z</dcterms:created>
  <dcterms:modified xsi:type="dcterms:W3CDTF">2015-07-01T08:38:00Z</dcterms:modified>
</cp:coreProperties>
</file>