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投标邀请</w:t>
      </w:r>
    </w:p>
    <w:p>
      <w:r>
        <w:t>招标编号:EAI-BID-2026-017。项目名称:XX水泥厂二期智能控制系统采购项目。招标人:XX水泥有限责任公司。</w:t>
      </w:r>
    </w:p>
    <w:p>
      <w:pPr>
        <w:pStyle w:val="Heading2"/>
      </w:pPr>
      <w:r>
        <w:t>一、项目概况</w:t>
      </w:r>
    </w:p>
    <w:p>
      <w:r>
        <w:t>本项目采购智能控制系统一套,用于二期生产线技术改造,交货期为合同签订后90天。</w:t>
      </w:r>
    </w:p>
    <w:p>
      <w:pPr>
        <w:pStyle w:val="Heading2"/>
      </w:pPr>
      <w:r>
        <w:t>二、投标人须知</w:t>
      </w:r>
    </w:p>
    <w:p>
      <w:r>
        <w:t>★本项为强制条款:投标文件必须加盖投标人公章并由法定代表人或其授权代理人签字,任何偏离将导致废标。</w:t>
      </w:r>
    </w:p>
    <w:p>
      <w:r>
        <w:t>投标人对招标文件第三章技术规范中的各项技术要求应作出实质性响应,未作实质性响应的其投标将被否决。</w:t>
      </w:r>
    </w:p>
    <w:p>
      <w:pPr>
        <w:pStyle w:val="Heading1"/>
      </w:pPr>
      <w:r>
        <w:t>第三章 技术规范</w:t>
      </w:r>
    </w:p>
    <w:p>
      <w:pPr>
        <w:pStyle w:val="Heading2"/>
      </w:pPr>
      <w:r>
        <w:t>3.2 设备清单及技术参数</w:t>
      </w:r>
    </w:p>
    <w:p>
      <w:pPr>
        <w:pStyle w:val="Heading3"/>
      </w:pPr>
      <w:r>
        <w:t>3.2.1 技术参数要求</w:t>
      </w:r>
    </w:p>
    <w:p>
      <w:r>
        <w:t>设备防护等级不低于IP65,控制器采用西门子S7-1500系列(参数版本V2.3)。</w:t>
      </w:r>
    </w:p>
    <w:p>
      <w:pPr>
        <w:pStyle w:val="Heading3"/>
      </w:pPr>
      <w:r>
        <w:t>3.2.2 技术参数表</w:t>
      </w:r>
    </w:p>
    <w:tbl>
      <w:tblPr>
        <w:tblStyle w:val="TableGrid"/>
        <w:tblW w:type="auto" w:w="0"/>
        <w:tblLook w:firstColumn="1" w:firstRow="1" w:lastColumn="0" w:lastRow="0" w:noHBand="0" w:noVBand="1" w:val="04A0"/>
      </w:tblPr>
      <w:tblGrid>
        <w:gridCol w:w="2880"/>
        <w:gridCol w:w="2880"/>
        <w:gridCol w:w="2880"/>
      </w:tblGrid>
      <w:tr>
        <w:tc>
          <w:tcPr>
            <w:tcW w:type="dxa" w:w="2880"/>
          </w:tcPr>
          <w:p>
            <w:r>
              <w:t>参数名称</w:t>
            </w:r>
          </w:p>
        </w:tc>
        <w:tc>
          <w:tcPr>
            <w:tcW w:type="dxa" w:w="2880"/>
          </w:tcPr>
          <w:p>
            <w:r>
              <w:t>单位</w:t>
            </w:r>
          </w:p>
        </w:tc>
        <w:tc>
          <w:tcPr>
            <w:tcW w:type="dxa" w:w="2880"/>
          </w:tcPr>
          <w:p>
            <w:r>
              <w:t>要求值</w:t>
            </w:r>
          </w:p>
        </w:tc>
      </w:tr>
      <w:tr>
        <w:tc>
          <w:tcPr>
            <w:tcW w:type="dxa" w:w="2880"/>
          </w:tcPr>
          <w:p>
            <w:r>
              <w:t>设备防护等级</w:t>
            </w:r>
          </w:p>
        </w:tc>
        <w:tc>
          <w:tcPr>
            <w:tcW w:type="dxa" w:w="2880"/>
          </w:tcPr>
          <w:p>
            <w:r>
              <w:t>-</w:t>
            </w:r>
          </w:p>
        </w:tc>
        <w:tc>
          <w:tcPr>
            <w:tcW w:type="dxa" w:w="2880"/>
          </w:tcPr>
          <w:p>
            <w:r>
              <w:t>≥IP65</w:t>
            </w:r>
          </w:p>
        </w:tc>
      </w:tr>
      <w:tr>
        <w:tc>
          <w:tcPr>
            <w:tcW w:type="dxa" w:w="2880"/>
          </w:tcPr>
          <w:p>
            <w:r>
              <w:t>控制器型号</w:t>
            </w:r>
          </w:p>
        </w:tc>
        <w:tc>
          <w:tcPr>
            <w:tcW w:type="dxa" w:w="2880"/>
          </w:tcPr>
          <w:p>
            <w:r>
              <w:t>-</w:t>
            </w:r>
          </w:p>
        </w:tc>
        <w:tc>
          <w:tcPr>
            <w:tcW w:type="dxa" w:w="2880"/>
          </w:tcPr>
          <w:p>
            <w:r>
              <w:t>S7-1500(V2.3)</w:t>
            </w:r>
          </w:p>
        </w:tc>
      </w:tr>
    </w:tbl>
    <w:p>
      <w:pPr>
        <w:pStyle w:val="Heading1"/>
      </w:pPr>
      <w:r>
        <w:t>第六章 评标办法</w:t>
      </w:r>
    </w:p>
    <w:p>
      <w:r>
        <w:t>本项目采用综合评分法,总分100分。评分因素及分值分配见评分细则表。</w:t>
      </w:r>
    </w:p>
    <w:p>
      <w:pPr>
        <w:pStyle w:val="Heading2"/>
      </w:pPr>
      <w:r>
        <w:t>6.1 评分细则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评分项</w:t>
            </w:r>
          </w:p>
        </w:tc>
        <w:tc>
          <w:tcPr>
            <w:tcW w:type="dxa" w:w="2160"/>
          </w:tcPr>
          <w:p>
            <w:r>
              <w:t>分值</w:t>
            </w:r>
          </w:p>
        </w:tc>
        <w:tc>
          <w:tcPr>
            <w:tcW w:type="dxa" w:w="2160"/>
          </w:tcPr>
          <w:p>
            <w:r>
              <w:t>评分标准</w:t>
            </w:r>
          </w:p>
        </w:tc>
      </w:tr>
      <w:tr>
        <w:tc>
          <w:tcPr>
            <w:tcW w:type="dxa" w:w="2160"/>
          </w:tcPr>
          <w:p>
            <w:r>
              <w:t>1</w:t>
            </w:r>
          </w:p>
        </w:tc>
        <w:tc>
          <w:tcPr>
            <w:tcW w:type="dxa" w:w="2160"/>
          </w:tcPr>
          <w:p>
            <w:r>
              <w:t>投标报价</w:t>
            </w:r>
          </w:p>
        </w:tc>
        <w:tc>
          <w:tcPr>
            <w:tcW w:type="dxa" w:w="2160"/>
          </w:tcPr>
          <w:p>
            <w:r>
              <w:t>60</w:t>
            </w:r>
          </w:p>
        </w:tc>
        <w:tc>
          <w:tcPr>
            <w:tcW w:type="dxa" w:w="2160"/>
          </w:tcPr>
          <w:p>
            <w:r>
              <w:t>以有效投标中的最低价为基准价,投标报价等于基准价得满分,每高1%扣0.6分</w:t>
            </w:r>
          </w:p>
        </w:tc>
      </w:tr>
      <w:tr>
        <w:tc>
          <w:tcPr>
            <w:tcW w:type="dxa" w:w="2160"/>
          </w:tcPr>
          <w:p>
            <w:r>
              <w:t>2</w:t>
            </w:r>
          </w:p>
        </w:tc>
        <w:tc>
          <w:tcPr>
            <w:tcW w:type="dxa" w:w="2160"/>
          </w:tcPr>
          <w:p>
            <w:r>
              <w:t>技术方案先进性</w:t>
            </w:r>
          </w:p>
        </w:tc>
        <w:tc>
          <w:tcPr>
            <w:tcW w:type="dxa" w:w="2160"/>
          </w:tcPr>
          <w:p>
            <w:r>
              <w:t>15</w:t>
            </w:r>
          </w:p>
        </w:tc>
        <w:tc>
          <w:tcPr>
            <w:tcW w:type="dxa" w:w="2160"/>
          </w:tcPr>
          <w:p>
            <w:r>
              <w:t>优=12-15 良=8-11 一般=1-7 无=0</w:t>
            </w:r>
          </w:p>
        </w:tc>
      </w:tr>
      <w:tr>
        <w:tc>
          <w:tcPr>
            <w:tcW w:type="dxa" w:w="2160"/>
          </w:tcPr>
          <w:p>
            <w:r>
              <w:t>3</w:t>
            </w:r>
          </w:p>
        </w:tc>
        <w:tc>
          <w:tcPr>
            <w:tcW w:type="dxa" w:w="2160"/>
          </w:tcPr>
          <w:p>
            <w:r>
              <w:t>设备性能参数满足度</w:t>
            </w:r>
          </w:p>
        </w:tc>
        <w:tc>
          <w:tcPr>
            <w:tcW w:type="dxa" w:w="2160"/>
          </w:tcPr>
          <w:p>
            <w:r>
              <w:t>25</w:t>
            </w:r>
          </w:p>
        </w:tc>
        <w:tc>
          <w:tcPr>
            <w:tcW w:type="dxa" w:w="2160"/>
          </w:tcPr>
          <w:p>
            <w:r>
              <w:t>完全满足得25分,一般偏离每项扣5分,重大偏离得0分</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XX水泥厂二期智能控制系统采购项目招标文件(最小样例)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