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RailMind_Test_02_Securite_FR</w:t>
      </w:r>
    </w:p>
    <w:p>
      <w:r>
        <w:t>La sécurité ferroviaire générale dépend d'un ensemble de facteurs: la robustesse des infrastructures, la fiabilité des systèmes de contrôle, et le respect strict des procédures d'exploitation.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