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color w:val="C00000"/>
          <w:sz w:val="36"/>
        </w:rPr>
        <w:t>CAMRAIL — Guide Technique de l Infrastructure et de la Voie Ferree</w:t>
      </w:r>
    </w:p>
    <w:p>
      <w:r>
        <w:rPr>
          <w:sz w:val="18"/>
        </w:rPr>
        <w:t>Direction des Installations Fixes et de la Voie | Réf : INF-TECH-2026-01</w:t>
        <w:br/>
      </w:r>
    </w:p>
    <w:p>
      <w:pPr>
        <w:spacing w:before="240" w:after="120"/>
      </w:pPr>
      <w:r>
        <w:rPr>
          <w:b/>
          <w:color w:val="C00000"/>
          <w:sz w:val="28"/>
        </w:rPr>
        <w:t>1. Composition d une voie ferrée classique</w:t>
      </w:r>
    </w:p>
    <w:p>
      <w:pPr>
        <w:spacing w:after="120"/>
      </w:pPr>
      <w:r>
        <w:rPr>
          <w:sz w:val="22"/>
        </w:rPr>
        <w:t>Une voie ferrée classique est un système composite de haute précision conçu pour supporter et guider les convois ferroviaires en toute sécurité. Elle est principalement composée des éléments constitutifs suivants :</w:t>
      </w:r>
    </w:p>
    <w:p>
      <w:pPr>
        <w:spacing w:after="120"/>
      </w:pPr>
      <w:r>
        <w:rPr>
          <w:b/>
        </w:rPr>
        <w:t xml:space="preserve">1. Les rails : </w:t>
      </w:r>
      <w:r>
        <w:rPr>
          <w:sz w:val="22"/>
        </w:rPr>
        <w:t xml:space="preserve"> Profilés d acier laminé de haute résistance (profil Vignole standard 50 kg/m ou 60 kg/m). Disposés en deux files parallèles, les rails guident le matériel roulant et reçoivent les charges verticales et transversales des roues.</w:t>
      </w:r>
    </w:p>
    <w:p>
      <w:pPr>
        <w:spacing w:after="120"/>
      </w:pPr>
      <w:r>
        <w:rPr>
          <w:b/>
        </w:rPr>
        <w:t xml:space="preserve">2. Les traverses : </w:t>
      </w:r>
      <w:r>
        <w:rPr>
          <w:sz w:val="22"/>
        </w:rPr>
        <w:t xml:space="preserve"> Poutres transversales disposées à intervalles réguliers (en béton armé monobloc ou bi-bloc, en bois créosoté ou métalliques). Elles maintiennent rigoureusement l écartement nominal des rails (1 435 mm en voie standard, ou 1 000 mm en voie métrique CAMRAIL) et répartissent la charge des essieux sur la couche de ballast.</w:t>
      </w:r>
    </w:p>
    <w:p>
      <w:pPr>
        <w:spacing w:after="120"/>
      </w:pPr>
      <w:r>
        <w:rPr>
          <w:b/>
        </w:rPr>
        <w:t xml:space="preserve">3. Le ballast : </w:t>
      </w:r>
      <w:r>
        <w:rPr>
          <w:sz w:val="22"/>
        </w:rPr>
        <w:t xml:space="preserve"> Lit de pierres concassées de roche magmatique dure (granite ou basalte) à arêtes vives (granulométrie 31.5 à 50 mm). Le ballast transmet et amortit les efforts dynamiques, ancre la voie contre les déplacements latéraux et longitudinaux, et assure le drainage immédiat des eaux pluviales.</w:t>
      </w:r>
    </w:p>
    <w:p>
      <w:pPr>
        <w:spacing w:after="120"/>
      </w:pPr>
      <w:r>
        <w:rPr>
          <w:b/>
        </w:rPr>
        <w:t xml:space="preserve">4. Les fixations et selles : </w:t>
      </w:r>
      <w:r>
        <w:rPr>
          <w:sz w:val="22"/>
        </w:rPr>
        <w:t xml:space="preserve"> Systèmes d attaches élastiques (clips Pandrol, attaches Nabla, tirefonds) et semelles élastomères sous rail. Ils absorbent les vibrations à haute fréquence, maintiennent le serrage du rail et garantissent l isolation électrique indispensable aux circuits de voie de la signalisation.</w:t>
      </w:r>
    </w:p>
    <w:p>
      <w:pPr>
        <w:spacing w:after="120"/>
      </w:pPr>
      <w:r>
        <w:rPr>
          <w:b/>
        </w:rPr>
        <w:t xml:space="preserve">5. La plateforme et les sous-couches : </w:t>
      </w:r>
      <w:r>
        <w:rPr>
          <w:sz w:val="22"/>
        </w:rPr>
        <w:t xml:space="preserve"> Sous-ballast granulaire, couche de forme et plateforme de terrassement garantissant la stabilité géotechnique durable et la portance de l assise ferroviaire.</w:t>
      </w:r>
    </w:p>
    <w:p>
      <w:pPr>
        <w:spacing w:before="240" w:after="120"/>
      </w:pPr>
      <w:r>
        <w:rPr>
          <w:b/>
          <w:color w:val="C00000"/>
          <w:sz w:val="28"/>
        </w:rPr>
        <w:t>2. Éléments assurant la stabilité des trains sur les rails</w:t>
      </w:r>
    </w:p>
    <w:p>
      <w:pPr>
        <w:spacing w:after="120"/>
      </w:pPr>
      <w:r>
        <w:rPr>
          <w:sz w:val="22"/>
        </w:rPr>
        <w:t>La stabilité dynamique des trains et leur maintien sur les rails sans risque de déraillement reposent sur une synergie précise entre la géométrie de la voie et les composants du matériel roulant :</w:t>
      </w:r>
    </w:p>
    <w:p>
      <w:pPr>
        <w:spacing w:after="120"/>
      </w:pPr>
      <w:r>
        <w:rPr>
          <w:b/>
        </w:rPr>
        <w:t xml:space="preserve">1. Le profil conique des roues : </w:t>
      </w:r>
      <w:r>
        <w:rPr>
          <w:sz w:val="22"/>
        </w:rPr>
        <w:t xml:space="preserve"> La table de roulement d une roue ferroviaire n est pas cylindrique mais conique (pente standard de 1/20 ou 1/40). Grâce à cette conicité, lorsque l essieu se déplace latéralement, le rayon de roulement de la roue extérieure augmente tandis que celui de la roue intérieure diminue. Cette différence de rayon crée un couple de rappel mécanique spontané qui recentre automatiquement l essieu au milieu de la voie sans contact agressif. Ce phénomène d auto-guidage est la base de la stabilité ferroviaire.</w:t>
      </w:r>
    </w:p>
    <w:p>
      <w:pPr>
        <w:spacing w:after="120"/>
      </w:pPr>
      <w:r>
        <w:rPr>
          <w:b/>
        </w:rPr>
        <w:t xml:space="preserve">2. Le boudin de roue : </w:t>
      </w:r>
      <w:r>
        <w:rPr>
          <w:sz w:val="22"/>
        </w:rPr>
        <w:t xml:space="preserve"> Le rebord intérieur circulaire proéminent de la roue. Le boudin n est pas en contact permanent avec le rail ; il sert de butée de sécurité physique ultime pour empêcher le train de quitter le rail dans les courbes serrées ou sur les appareils de voie.</w:t>
      </w:r>
    </w:p>
    <w:p>
      <w:pPr>
        <w:spacing w:after="120"/>
      </w:pPr>
      <w:r>
        <w:rPr>
          <w:b/>
        </w:rPr>
        <w:t xml:space="preserve">3. Les bogies articulés et leurs suspensions : </w:t>
      </w:r>
      <w:r>
        <w:rPr>
          <w:sz w:val="22"/>
        </w:rPr>
        <w:t xml:space="preserve"> Châssis articulés supportant les essieux, équipés d une double suspension. La suspension primaire (ressorts entre essieu et bogie) amortit les irrégularités de la voie, tandis que la suspension secondaire (coussins pneumatiques et amortisseurs hydrauliques anti-lacet) isole la caisse du train des mouvements oscillatoires parasites.</w:t>
      </w:r>
    </w:p>
    <w:p>
      <w:pPr>
        <w:spacing w:after="120"/>
      </w:pPr>
      <w:r>
        <w:rPr>
          <w:b/>
        </w:rPr>
        <w:t xml:space="preserve">4. Le dévers de la voie en courbe : </w:t>
      </w:r>
      <w:r>
        <w:rPr>
          <w:sz w:val="22"/>
        </w:rPr>
        <w:t xml:space="preserve"> Dans les virages, le rail extérieur est surélevé par rapport au rail intérieur. Cette inclinaison de la voie compense l effet de la force centrifuge par la gravité, maintenant une charge verticale stable et équilibrée sur les deux files de rails.</w:t>
      </w:r>
    </w:p>
    <w:p>
      <w:pPr>
        <w:spacing w:after="120"/>
      </w:pPr>
      <w:r>
        <w:rPr>
          <w:b/>
        </w:rPr>
        <w:t xml:space="preserve">5. L ancrage de la voie par le ballast : </w:t>
      </w:r>
      <w:r>
        <w:rPr>
          <w:sz w:val="22"/>
        </w:rPr>
        <w:t xml:space="preserve"> La masse et l angularité du ballast compacté créent une résistance latérale élevée (la banquette de ballast) qui empêche tout ripage ou déformation thermique de la voie sous l effet des forces d accélération et de freinage.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