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mbriaMath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widowControl/>
        <w:spacing w:after="240"/>
        <w:jc w:val="center"/>
      </w:pPr>
      <w:r>
        <w:rPr>
          <w:rFonts w:ascii="Times New Roman" w:hAnsi="Times New Roman" w:eastAsia="新細明體"/>
          <w:b/>
          <w:color w:val="000000"/>
          <w:sz w:val="40"/>
        </w:rPr>
        <w:t>球狀星團潮汐尾與質量流失率研究方法</w:t>
      </w:r>
    </w:p>
    <w:p w:rsidR="00000000" w:rsidDel="00000000" w:rsidP="00000000" w:rsidRDefault="00000000" w:rsidRPr="00000000" w14:paraId="00000001">
      <w:pPr>
        <w:pStyle w:val="Heading1"/>
        <w:keepNext w:val="1"/>
        <w:widowControl/>
        <w:spacing w:before="120" w:lineRule="auto"/>
        <w:rPr/>
      </w:pPr>
      <w:r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>壹、文獻探討</w:t>
      </w:r>
    </w:p>
    <w:p w:rsidR="00000000" w:rsidDel="00000000" w:rsidP="00000000" w:rsidRDefault="00000000" w:rsidRPr="00000000" w14:paraId="00000002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Chen 等人以 N-body 模擬校準粒子噴灑法（particle spray）的逃逸位置與速度分布，藉此模擬球狀星團潮汐尾，而無須逐星計算星團內部的兩體鬆弛 [3]。Küpper 等人利用馬可夫鏈蒙地卡羅法（MCMC）探索星流參數，並對積分時間等干擾參數進行邊際化 [9]。潮汐尾密度亦受軌道運動與恆星堆積影響，局部密度峰不必然對應逃逸率的增加 [4]。</w:t>
      </w:r>
    </w:p>
    <w:p>
      <w:pPr>
        <w:widowControl/>
        <w:spacing w:before="0" w:after="100" w:line="312" w:lineRule="auto"/>
      </w:pPr>
      <w:r>
        <w:rPr>
          <w:rFonts w:ascii="Times New Roman" w:hAnsi="Times New Roman" w:eastAsia="新細明體"/>
          <w:color w:val="000000"/>
          <w:sz w:val="24"/>
        </w:rPr>
        <w:t>本研究參考星流質量流失率推論方法 [6,7]，以整數像素計數建立 Poisson 混合似然，對背景、回溯時間及質量函數不確定性作邊際化，並以不同逃逸人口假設評估結果的敏感度。</w:t>
      </w:r>
    </w:p>
    <w:p w:rsidR="00000000" w:rsidDel="00000000" w:rsidP="00000000" w:rsidRDefault="00000000" w:rsidRPr="00000000" w14:paraId="00000004">
      <w:pPr>
        <w:pStyle w:val="Heading1"/>
        <w:keepNext w:val="1"/>
        <w:widowControl/>
        <w:spacing w:before="20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32"/>
          <w:szCs w:val="32"/>
          <w:rtl w:val="0"/>
        </w:rPr>
        <w:t xml:space="preserve">貳、研究設備及器材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一、資料庫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06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（一）Gaia DR3 [10]：提供恆星位置、自行、視差、星等與顏色，用於成員候選星篩選、觀測星數統計及誤差與品質校正。</w:t>
      </w:r>
    </w:p>
    <w:p w:rsidR="00000000" w:rsidDel="00000000" w:rsidP="00000000" w:rsidRDefault="00000000" w:rsidRPr="00000000" w14:paraId="00000007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（二）Baumgardt 星團目錄 [1]：提供星團中心、距離、自行、視向速度、現今質量及三維半質量半徑。</w:t>
      </w:r>
    </w:p>
    <w:p w:rsidR="00000000" w:rsidDel="00000000" w:rsidP="00000000" w:rsidRDefault="00000000" w:rsidRPr="00000000" w14:paraId="00000008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（三）全域質量函數資料 [5]：提供祖星團現今質量函數的斜率、誤差及量測質量範圍。</w:t>
      </w:r>
    </w:p>
    <w:p w:rsidR="00000000" w:rsidDel="00000000" w:rsidP="00000000" w:rsidRDefault="00000000" w:rsidRPr="00000000" w14:paraId="00000009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（四）PARSEC 等時線與 CMD 3.8 服務 [8]：提供不同年齡與化學成分下的恆星質量、演化階段及 Gaia 通帶星等。</w:t>
      </w:r>
    </w:p>
    <w:p w:rsidR="00000000" w:rsidDel="00000000" w:rsidP="00000000" w:rsidRDefault="00000000" w:rsidRPr="00000000" w14:paraId="0000000A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（五）GaiaUnlimited [11]：提供 Gaia 目錄收錄完整率的選擇函數工具。</w:t>
      </w:r>
    </w:p>
    <w:p w:rsidR="00000000" w:rsidDel="00000000" w:rsidP="00000000" w:rsidRDefault="00000000" w:rsidRPr="00000000" w14:paraId="0000000B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（六）星團年齡文獻：依各星團的研究採用年齡參數，並記錄來源；主要參考資料包括 VandenBerg 等人 [12]。</w:t>
      </w:r>
    </w:p>
    <w:p w:rsidR="00000000" w:rsidDel="00000000" w:rsidP="00000000" w:rsidRDefault="00000000" w:rsidRPr="00000000" w14:paraId="0000000C">
      <w:pPr>
        <w:keepNext/>
        <w:widowControl/>
        <w:spacing w:after="100" w:lineRule="auto" w:before="100" w:line="312"/>
        <w:jc w:val="center"/>
        <w:rPr/>
      </w:pPr>
      <w:r>
        <w:rPr>
          <w:rFonts w:ascii="Times New Roman" w:cs="Gungsuh" w:eastAsia="新細明體" w:hAnsi="Times New Roman"/>
          <w:b/>
          <w:bCs w:val="1"/>
          <w:color w:val="000000"/>
          <w:sz w:val="22"/>
          <w:szCs w:val="22"/>
          <w:rtl w:val="0"/>
        </w:rPr>
        <w:t>表一　本研究使用的資料與用途</w:t>
      </w:r>
    </w:p>
    <w:tbl>
      <w:tblPr>
        <w:tblStyle w:val="Table1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0"/>
        <w:gridCol w:w="3700"/>
        <w:gridCol w:w="3216"/>
        <w:tblGridChange w:id="0">
          <w:tblGrid>
            <w:gridCol w:w="2300"/>
            <w:gridCol w:w="3700"/>
            <w:gridCol w:w="3216"/>
          </w:tblGrid>
        </w:tblGridChange>
      </w:tblGrid>
      <w:tr>
        <w:trPr>
          <w:cantSplit w:val="1"/>
          <w:tblHeader w:val="1"/>
          <w:tblHeader/>
          <w:cantSplit/>
        </w:trPr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資料庫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內容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用途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0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Gaia DR3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1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位置、自行、視差、星等、顏色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2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選星、星數統計與觀測校正</w:t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3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Baumgardt Catalogue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4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中心、距離、自行、視向速度、質量、半質量半徑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星團參數與動力學模型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 w:line="276" w:before="40"/>
              <w:jc w:val="center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全域質量函數資料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全域質量函數斜率、誤差、量測質量範圍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8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人口模型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9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PARSEC CMD 3.8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等時線與 Gaia 通帶星等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質量、星等與顏色換算</w:t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GaiaUnlimited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目錄收錄完整率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觀測選擇模型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二、軟體與模型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21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（一）銀河勢與軌道積分：採用 galpy 的 MWPotential2014 模型 [2]。</w:t>
      </w:r>
    </w:p>
    <w:p w:rsidR="00000000" w:rsidDel="00000000" w:rsidP="00000000" w:rsidRDefault="00000000" w:rsidRPr="00000000" w14:paraId="00000022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（二）逃逸粒子生成：採用 Chen 等人經 N-body 模擬校準的粒子噴灑法 [3]。</w:t>
      </w:r>
    </w:p>
    <w:p w:rsidR="00000000" w:rsidDel="00000000" w:rsidP="00000000" w:rsidRDefault="00000000" w:rsidRPr="00000000" w14:paraId="00000023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（三）計算規模：每顆星團比較 16 個平均逃逸質量率與 3 組亂數種子，共 48 組動力學積分；設定詳見表三。</w:t>
      </w:r>
    </w:p>
    <w:p w:rsidR="00000000" w:rsidDel="00000000" w:rsidP="00000000" w:rsidRDefault="00000000" w:rsidRPr="00000000" w14:paraId="00000025">
      <w:pPr>
        <w:pStyle w:val="Heading1"/>
        <w:keepNext w:val="1"/>
        <w:widowControl/>
        <w:spacing w:before="20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32"/>
          <w:szCs w:val="32"/>
          <w:rtl w:val="0"/>
        </w:rPr>
        <w:t xml:space="preserve">參、研究過程或方法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一、研究流程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27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本研究以 Gaia 恆星計數與粒子噴灑模型推論球狀星團的平均逃逸質量率，並比較不同逃逸人口假設對結果的影響。研究流程如下：</w:t>
      </w:r>
    </w:p>
    <w:p w:rsidR="00000000" w:rsidDel="00000000" w:rsidP="00000000" w:rsidRDefault="00000000" w:rsidRPr="00000000" w14:paraId="00000028">
      <w:pPr>
        <w:widowControl/>
        <w:spacing w:after="100" w:lineRule="auto" w:before="0" w:line="312"/>
        <w:ind w:left="840" w:hanging="36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1. 選定星團樣本，定義平均逃逸質量率 R、回溯時間 T 與星團質量歷史。</w:t>
      </w:r>
    </w:p>
    <w:p w:rsidR="00000000" w:rsidDel="00000000" w:rsidP="00000000" w:rsidRDefault="00000000" w:rsidRPr="00000000" w14:paraId="00000029">
      <w:pPr>
        <w:widowControl/>
        <w:spacing w:after="100" w:lineRule="auto" w:before="0" w:line="312"/>
        <w:ind w:left="840" w:hanging="36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2. 依固定的選星條件處理 Gaia 資料，建立整數星數與背景模板。</w:t>
      </w:r>
    </w:p>
    <w:p w:rsidR="00000000" w:rsidDel="00000000" w:rsidP="00000000" w:rsidRDefault="00000000" w:rsidRPr="00000000" w14:paraId="0000002A">
      <w:pPr>
        <w:widowControl/>
        <w:spacing w:after="100" w:lineRule="auto" w:before="0" w:line="312"/>
        <w:ind w:left="840" w:hanging="36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3. 回溯星團軌道，以粒子噴灑法生成逃逸示蹤粒子，並積分至觀測參考時刻。</w:t>
      </w:r>
    </w:p>
    <w:p w:rsidR="00000000" w:rsidDel="00000000" w:rsidP="00000000" w:rsidRDefault="00000000" w:rsidRPr="00000000" w14:paraId="0000002B">
      <w:pPr>
        <w:widowControl/>
        <w:spacing w:after="100" w:lineRule="auto" w:before="0" w:line="312"/>
        <w:ind w:left="840" w:hanging="36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4. 結合質量函數與 PARSEC 等時線，將粒子代表的質量換算為預期恆星數。</w:t>
      </w:r>
    </w:p>
    <w:p w:rsidR="00000000" w:rsidDel="00000000" w:rsidP="00000000" w:rsidRDefault="00000000" w:rsidRPr="00000000" w14:paraId="0000002C">
      <w:pPr>
        <w:widowControl/>
        <w:spacing w:after="100" w:lineRule="auto" w:before="0" w:line="312"/>
        <w:ind w:left="840" w:hanging="36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5. 套用完整率、品質條件與觀測誤差，生成與觀測選星一致的訊號模板。</w:t>
      </w:r>
    </w:p>
    <w:p w:rsidR="00000000" w:rsidDel="00000000" w:rsidP="00000000" w:rsidRDefault="00000000" w:rsidRPr="00000000" w14:paraId="0000002D">
      <w:pPr>
        <w:widowControl/>
        <w:spacing w:after="100" w:lineRule="auto" w:before="0" w:line="312"/>
        <w:ind w:left="840" w:hanging="36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6. 建立 Poisson 混合似然，對背景、回溯時間與人口斜率的不確定性進行貝葉斯邊際化。</w:t>
      </w:r>
    </w:p>
    <w:p w:rsidR="00000000" w:rsidDel="00000000" w:rsidP="00000000" w:rsidRDefault="00000000" w:rsidRPr="00000000" w14:paraId="0000002E">
      <w:pPr>
        <w:widowControl/>
        <w:spacing w:after="100" w:lineRule="auto" w:before="0" w:line="312"/>
        <w:ind w:left="840" w:hanging="36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7. 分別呈現各人口情境的後驗分布、可信區間及模型診斷。</w:t>
      </w:r>
    </w:p>
    <w:p w:rsidR="00000000" w:rsidDel="00000000" w:rsidP="00000000" w:rsidRDefault="00000000" w:rsidRPr="00000000" w14:paraId="00000030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二、研究樣本與參數定義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1"/>
        <w:widowControl/>
        <w:spacing w:after="40" w:before="80" w:lineRule="auto"/>
        <w:ind w:left="240" w:firstLine="0"/>
        <w:rPr/>
      </w:pPr>
      <w:r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>（一）比較樣本</w:t>
      </w:r>
    </w:p>
    <w:p w:rsidR="00000000" w:rsidDel="00000000" w:rsidP="00000000" w:rsidRDefault="00000000" w:rsidRPr="00000000" w14:paraId="00000032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依前階段潮汐結構分析中的雙側、單側及 S 形候選結構，選取 29 個球狀星團作為比較樣本：ESO 452-SC11、NGC 288、NGC 362、NGC 1851、NGC 2298、NGC 3201、NGC 5466、M80、M4、NGC 6139、M92、NGC 6366、NGC 6397、M30、Pal 5、M5、NGC 6144、M107、NGC 6535、ω Cen、NGC 5286、M62、M19、NGC 6304、NGC 6355、NGC 6541、M22、M15 與 M2。</w:t>
      </w:r>
    </w:p>
    <w:p w:rsidR="00000000" w:rsidDel="00000000" w:rsidP="00000000" w:rsidRDefault="00000000" w:rsidRPr="00000000" w14:paraId="00000034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（二）參數定義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35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以星團相空間目錄的參考時刻為 t＝0，過去時間記為 t＜0，回溯範圍為 −T≤t≤0。T 表示模型涵蓋的逃逸歷史長度，與星團形成至今的年齡不同。</w:t>
      </w:r>
    </w:p>
    <w:p w:rsidR="00000000" w:rsidDel="00000000" w:rsidP="00000000" w:rsidRDefault="00000000" w:rsidRPr="00000000" w14:paraId="00000036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平均逃逸質量率 R 定義為</w:t>
      </w:r>
    </w:p>
    <w:p w:rsidR="00000000" w:rsidDel="00000000" w:rsidP="00000000" w:rsidRDefault="00000000" w:rsidRPr="00000000" w14:paraId="00000037">
      <w:pPr>
        <w:keepLines/>
        <w:spacing w:after="140" w:before="140" w:lineRule="auto"/>
        <w:jc w:val="center"/>
        <w:rPr/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R = 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T</m:t>
            </m:r>
          </m:den>
        </m:f>
        <m:nary>
          <m:naryPr>
            <m:chr m:val="∫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−T</m:t>
            </m:r>
          </m:sub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Ṁ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esc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(t) dt,   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Ṁ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esc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(t) ≥ 0     (1)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R 的單位為 M☉/Myr，即每百萬年流失的太陽質量數。本研究採恆定逃逸率，因此 R 同時為模型的瞬時率與回溯窗口內的平均率；此定義不包含氣體形式的恆星演化質量損失。</w:t>
      </w:r>
    </w:p>
    <w:p w:rsidR="00000000" w:rsidDel="00000000" w:rsidP="00000000" w:rsidRDefault="00000000" w:rsidRPr="00000000" w14:paraId="00000039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星團的動力學質量歷史設定為</w:t>
      </w:r>
    </w:p>
    <w:p w:rsidR="00000000" w:rsidDel="00000000" w:rsidP="00000000" w:rsidRDefault="00000000" w:rsidRPr="00000000" w14:paraId="0000003A">
      <w:pPr>
        <w:keepLines/>
        <w:spacing w:after="140" w:before="14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dyn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(t) = 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M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dyn,0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+ f R |t|     (2)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/>
        <w:widowControl/>
        <w:spacing w:after="100" w:lineRule="auto" w:before="100" w:line="312"/>
        <w:jc w:val="center"/>
        <w:rPr/>
      </w:pPr>
      <w:r>
        <w:rPr>
          <w:rFonts w:ascii="Times New Roman" w:cs="Gungsuh" w:eastAsia="新細明體" w:hAnsi="Times New Roman"/>
          <w:b/>
          <w:bCs w:val="1"/>
          <w:color w:val="000000"/>
          <w:sz w:val="22"/>
          <w:szCs w:val="22"/>
          <w:rtl w:val="0"/>
        </w:rPr>
        <w:t>表二　符號與定義</w:t>
      </w:r>
    </w:p>
    <w:tbl>
      <w:tblPr>
        <w:tblStyle w:val="Table2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4616"/>
        <w:gridCol w:w="2900"/>
        <w:tblGridChange w:id="0">
          <w:tblGrid>
            <w:gridCol w:w="1700"/>
            <w:gridCol w:w="4616"/>
            <w:gridCol w:w="2900"/>
          </w:tblGrid>
        </w:tblGridChange>
      </w:tblGrid>
      <w:tr>
        <w:trPr>
          <w:cantSplit w:val="1"/>
          <w:tblHeader w:val="1"/>
          <w:tblHeader/>
          <w:cantSplit/>
        </w:trPr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符號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定義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單位或範圍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所代表存活恆星的平均逃逸質量率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M☉/Myr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回溯時間長度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Myr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 w:line="276" w:before="40"/>
              <w:jc w:val="center"/>
              <w:rPr/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M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dyn</m:t>
                  </m:r>
                </m:sub>
              </m:sSub>
            </m:oMath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星團總動力學質量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7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M☉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Plummer 尺度半徑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pc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背景星數正規化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無因次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 w:line="276" w:before="40"/>
              <w:jc w:val="center"/>
              <w:rPr/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t>α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GC</m:t>
                  </m:r>
                </m:sub>
              </m:sSub>
            </m:oMath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祖星團全域現今質量函數斜率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冪次斜率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δ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逃逸人口與星團全域質量函數的斜率差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0、−0.5、−1；分開分析</w:t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動力學與所代表人口的逃逸質量換算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基準假設為 1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三、觀測資料與選星程序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1"/>
        <w:widowControl/>
        <w:spacing w:after="40" w:before="80" w:lineRule="auto"/>
        <w:ind w:left="240" w:firstLine="0"/>
        <w:rPr/>
      </w:pPr>
      <w:r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>（一）星團參數與觀測資料</w:t>
      </w:r>
    </w:p>
    <w:p w:rsidR="00000000" w:rsidDel="00000000" w:rsidP="00000000" w:rsidRDefault="00000000" w:rsidRPr="00000000" w14:paraId="0000005A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星團的中心、距離、自行、視向速度、現今質量與三維半質量半徑取自 Baumgardt 星團目錄 [1]；年齡、金屬量及消光依文獻採用並記錄來源 [12]。觀測資料沿用前階段建立的 Gaia 星團場與選星結果，保存查詢範圍、選星條件及資料版本。</w:t>
      </w:r>
    </w:p>
    <w:p w:rsidR="00000000" w:rsidDel="00000000" w:rsidP="00000000" w:rsidRDefault="00000000" w:rsidRPr="00000000" w14:paraId="0000005B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（二）背景與研究像素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5C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將候選星投影至以星團中心為原點的切平面，在固定網格內統計整數星數。觀測、背景與訊號共用遮罩，並以互不重疊的 4×4 像素區塊加總。邊界及遮罩區域依實際有效像素處理，以保留 Poisson 計數的整數性。</w:t>
      </w:r>
    </w:p>
    <w:p w:rsidR="00000000" w:rsidDel="00000000" w:rsidP="00000000" w:rsidRDefault="00000000" w:rsidRPr="00000000" w14:paraId="0000005D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背景空間形狀由場星估計並固定，以正規化參數 β 調整預期背景星數。背景形狀、消光及掃描造成的空間系統差異，另以控制區與替代背景模型評估。</w:t>
      </w:r>
    </w:p>
    <w:p w:rsidR="00000000" w:rsidDel="00000000" w:rsidP="00000000" w:rsidRDefault="00000000" w:rsidRPr="00000000" w14:paraId="0000005E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四、動力學模型與逃逸粒子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（一）銀河勢與星團軌道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60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採用 galpy 的 MWPotential2014 作為基準銀河引力勢 [2]。由星團現今六維相空間座標回溯軌道，再將各時刻釋放的粒子積分至參考時刻。計算時固定太陽位置與速度、座標轉換、單位及積分容許誤差，並保存設定以供重現。</w:t>
      </w:r>
    </w:p>
    <w:p w:rsidR="00000000" w:rsidDel="00000000" w:rsidP="00000000" w:rsidRDefault="00000000" w:rsidRPr="00000000" w14:paraId="00000061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（二）星團引力勢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62">
      <w:pPr>
        <w:keepLines/>
        <w:spacing w:after="140" w:before="14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m:t>Φ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GC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(r,t) = −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G 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M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dyn</m:t>
                </m:r>
              </m:sub>
            </m:s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(t)</m:t>
            </m:r>
          </m:num>
          <m:den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sz w:val="22"/>
                        <w:szCs w:val="22"/>
                      </w:rPr>
                      <m:t xml:space="preserve">r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sz w:val="22"/>
                        <w:szCs w:val="22"/>
                      </w:rPr>
                      <m:t xml:space="preserve">2</m:t>
                    </m:r>
                  </m:sup>
                </m:sSup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 + </m:t>
                </m:r>
                <m:sSup>
                  <m:sSupPr>
                    <m:ctrlPr>
                      <w:rPr>
                        <w:rFonts w:ascii="Cambria Math" w:cs="Cambria Math" w:eastAsia="Cambria Math" w:hAnsi="Cambria Math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cs="Cambria Math" w:eastAsia="Cambria Math" w:hAnsi="Cambria Math"/>
                        <w:sz w:val="22"/>
                        <w:szCs w:val="22"/>
                      </w:rPr>
                      <m:t xml:space="preserve">a</m:t>
                    </m:r>
                  </m:e>
                  <m:sup>
                    <m:r>
                      <w:rPr>
                        <w:rFonts w:ascii="Cambria Math" w:cs="Cambria Math" w:eastAsia="Cambria Math" w:hAnsi="Cambria Math"/>
                        <w:sz w:val="22"/>
                        <w:szCs w:val="22"/>
                      </w:rPr>
                      <m:t xml:space="preserve">2</m:t>
                    </m:r>
                  </m:sup>
                </m:sSup>
              </m:e>
            </m:rad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     (3)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 xml:space="preserve">星團採用 Plummer 引力勢，其三維半質量半徑與尺度半徑的關係為 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hm</m:t>
            </m:r>
          </m:sub>
        </m:sSub>
      </m:oMath>
      <w:r>
        <w:rPr>
          <w:rFonts w:ascii="Times New Roman" w:cs="Gungsuh" w:eastAsia="新細明體" w:hAnsi="Times New Roman"/>
          <w:color w:val="000000"/>
          <w:sz w:val="24"/>
          <w:rtl w:val="0"/>
        </w:rPr>
        <w:t>≈1.305a。積分期間固定 a，動力學質量則依式（2）變化。</w:t>
      </w:r>
    </w:p>
    <w:p w:rsidR="00000000" w:rsidDel="00000000" w:rsidP="00000000" w:rsidRDefault="00000000" w:rsidRPr="00000000" w14:paraId="00000064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（三）粒子噴灑的物理範圍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65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依 Chen 等人的校準分布取樣粒子的逃逸位置與速度 [3]，並在銀河與星團的聯合勢中積分。本模型指定逃逸率，忽略示蹤粒子間引力、動力摩擦與星團反衝；其用途為預測逃逸後的分布，而非以完整 N-body 演化自行產生逃逸率。尾巴局部密度峰亦可能源於運動堆積 [4]。</w:t>
      </w:r>
    </w:p>
    <w:p w:rsidR="00000000" w:rsidDel="00000000" w:rsidP="00000000" w:rsidRDefault="00000000" w:rsidRPr="00000000" w14:paraId="00000066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五、回溯時間與數值取樣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67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基準模型採恆定逃逸率 R；軌道相位相關的逃逸增強與逃逸延遲列為後續研究。若採時間變動歷史 R·h(t)，須定義 h(t) 的非負性與窗口正規化；當正規化隨 T 改變時，應重新檢查時間窗口重用的適用性。</w:t>
      </w:r>
    </w:p>
    <w:p w:rsidR="00000000" w:rsidDel="00000000" w:rsidP="00000000" w:rsidRDefault="00000000" w:rsidRPr="00000000" w14:paraId="00000068">
      <w:pPr>
        <w:keepNext/>
        <w:widowControl/>
        <w:spacing w:after="100" w:lineRule="auto" w:before="100" w:line="312"/>
        <w:jc w:val="center"/>
        <w:rPr/>
      </w:pPr>
      <w:r>
        <w:rPr>
          <w:rFonts w:ascii="Times New Roman" w:cs="Gungsuh" w:eastAsia="新細明體" w:hAnsi="Times New Roman"/>
          <w:b/>
          <w:bCs w:val="1"/>
          <w:color w:val="000000"/>
          <w:sz w:val="22"/>
          <w:szCs w:val="22"/>
          <w:rtl w:val="0"/>
        </w:rPr>
        <w:t>表三　數值網格與取樣設定</w:t>
      </w:r>
    </w:p>
    <w:tbl>
      <w:tblPr>
        <w:tblStyle w:val="Table3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6316"/>
        <w:tblGridChange w:id="0">
          <w:tblGrid>
            <w:gridCol w:w="2900"/>
            <w:gridCol w:w="6316"/>
          </w:tblGrid>
        </w:tblGridChange>
      </w:tblGrid>
      <w:tr>
        <w:trPr>
          <w:cantSplit w:val="1"/>
          <w:tblHeader w:val="1"/>
          <w:tblHeader/>
          <w:cantSplit/>
        </w:trPr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設計項目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 w:line="276" w:before="40"/>
              <w:jc w:val="center"/>
              <w:rPr/>
            </w:pPr>
            <w:r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>基準設定</w:t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 w:line="276" w:before="40"/>
              <w:jc w:val="center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平均逃逸質量率網格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1 至 31 M☉/Myr，間距 2，共 16 點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回溯時間網格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100 至 2000 Myr，間距 100，共 20 點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動力學亂數種子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1009、2027、3037，共 3 組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釋放時間分層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72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每 0.25 Myr，前後兩尾各 1 顆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73">
            <w:pPr>
              <w:spacing w:after="40" w:lineRule="auto" w:line="276" w:before="40"/>
              <w:jc w:val="center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最大回溯時間的示蹤粒子數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16000 顆示蹤粒子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每顆星團的動力學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16 個 R × 3 個種子，共 48 組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人口與觀測取樣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5 個 MF 求積節點；8 個品質狀態；32 次觀測抽樣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每 0.25 Myr 為一個釋放時間層，層內均勻抽取釋放時刻，並在前、後尾各放置一顆示蹤粒子。兩尾等分該時間層的逃逸質量；釋放間隔與積分器的自適應步長分別設定。每顆粒子的質量權重為</w:t>
      </w:r>
    </w:p>
    <w:p w:rsidR="00000000" w:rsidDel="00000000" w:rsidP="00000000" w:rsidRDefault="00000000" w:rsidRPr="00000000" w14:paraId="0000007B">
      <w:pPr>
        <w:keepLines/>
        <w:spacing w:after="140" w:before="14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= 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R Δt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,    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i</m:t>
            </m:r>
          </m:sub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= R T     (4)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每個 R 與亂數種子僅積分一次最大回溯時間。較短的 T 取釋放時間 t≥−T 的粒子子集，保留原質量權重，並以獨立短時間積分檢查一致性。只改變人口權重的模型可共用相容的數值抽樣；不同 R 會改變式（2）的質量歷史，因此仍需分別積分。</w:t>
      </w:r>
    </w:p>
    <w:p w:rsidR="00000000" w:rsidDel="00000000" w:rsidP="00000000" w:rsidRDefault="00000000" w:rsidRPr="00000000" w14:paraId="0000007D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依粒子釋放年代檢查其對研究視野的預期星數貢獻。當較早逃逸的粒子已離開視野時，資料對 T 的約束可能減弱，後驗因而較受先驗影響；此時不將後驗平台解讀為 T 的下限或星團形成時間。</w:t>
      </w:r>
    </w:p>
    <w:p w:rsidR="00000000" w:rsidDel="00000000" w:rsidP="00000000" w:rsidRDefault="00000000" w:rsidRPr="00000000" w14:paraId="0000007E">
      <w:pPr>
        <w:pStyle w:val="Heading2"/>
        <w:keepNext w:val="1"/>
        <w:widowControl/>
        <w:spacing w:before="120" w:lineRule="auto"/>
        <w:rPr/>
      </w:pPr>
      <w:r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>六、恆星人口與質量函數</w:t>
      </w:r>
    </w:p>
    <w:p w:rsidR="00000000" w:rsidDel="00000000" w:rsidP="00000000" w:rsidRDefault="00000000" w:rsidRPr="00000000" w14:paraId="0000007F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質量函數以式（5）表示，其中 m 為恆星質量，α 為所描述族群的斜率。描述星團全域現今人口時記為 αGC，描述逃逸人口時記為 αesc；δ 為兩者的斜率差，而非式（5）中的一般斜率。依此定義，Salpeter 斜率為 −2.35。祖星團參數取自全域質量函數研究，並記錄誤差與量測質量範圍；目錄中的間接估計另行標示 [1,5]。</w:t>
      </w:r>
    </w:p>
    <w:p w:rsidR="00000000" w:rsidDel="00000000" w:rsidP="00000000" w:rsidRDefault="00000000" w:rsidRPr="00000000" w14:paraId="00000080">
      <w:pPr>
        <w:keepLines/>
        <w:spacing w:after="140" w:before="140" w:lineRule="auto"/>
        <w:jc w:val="center"/>
        <w:rPr/>
      </w:pPr>
      <m:oMath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dN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dm</m:t>
            </m:r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 ∝ </m:t>
        </m:r>
        <m:sSup>
          <m:sSup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m</m:t>
            </m:r>
          </m:e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>α</m:t>
            </m:r>
          </m:sup>
        </m:sSup>
        <m:r>
          <w:rPr>
            <w:rFonts w:ascii="Cambria Math" w:cs="Cambria Math" w:eastAsia="Cambria Math" w:hAnsi="Cambria Math"/>
            <w:sz w:val="22"/>
            <w:szCs w:val="22"/>
          </w:rPr>
          <m:t xml:space="preserve">     (5)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/>
        <w:widowControl/>
        <w:spacing w:after="100" w:lineRule="auto" w:before="100" w:line="312"/>
        <w:jc w:val="center"/>
        <w:rPr/>
      </w:pPr>
      <w:r>
        <w:rPr>
          <w:rFonts w:ascii="Times New Roman" w:cs="Gungsuh" w:eastAsia="新細明體" w:hAnsi="Times New Roman"/>
          <w:b/>
          <w:bCs w:val="1"/>
          <w:color w:val="000000"/>
          <w:sz w:val="22"/>
          <w:szCs w:val="22"/>
          <w:rtl w:val="0"/>
        </w:rPr>
        <w:t>表四　全域質量函數參數示例</w:t>
      </w:r>
    </w:p>
    <w:tbl>
      <w:tblPr>
        <w:tblStyle w:val="Table4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0"/>
        <w:gridCol w:w="2100"/>
        <w:gridCol w:w="2100"/>
        <w:gridCol w:w="2916"/>
        <w:tblGridChange w:id="0">
          <w:tblGrid>
            <w:gridCol w:w="2100"/>
            <w:gridCol w:w="2100"/>
            <w:gridCol w:w="2100"/>
            <w:gridCol w:w="2916"/>
          </w:tblGrid>
        </w:tblGridChange>
      </w:tblGrid>
      <w:tr>
        <w:trPr>
          <w:cantSplit w:val="1"/>
          <w:tblHeader w:val="1"/>
          <w:tblHeader/>
          <w:cantSplit/>
        </w:trPr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星團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3">
            <w:pPr>
              <w:spacing w:after="40" w:lineRule="auto" w:line="276" w:before="40"/>
              <w:jc w:val="center"/>
              <w:rPr/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t>α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GC</m:t>
                  </m:r>
                </m:sub>
              </m:sSub>
            </m:oMath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4">
            <w:pPr>
              <w:spacing w:after="40" w:lineRule="auto" w:line="276" w:before="40"/>
              <w:jc w:val="center"/>
              <w:rPr/>
            </w:pPr>
            <w:r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>斜率標準差</w:t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5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量測質量範圍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Pal 5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−0.84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0.19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0.29–0.81 M☉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NGC 288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−0.66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C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0.11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8D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0.22–0.82 M☉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等時線依各星團的年齡與化學成分選取。以 Pal 5 與 NGC 288 為例，採用年齡分別為 11 與 11.5 Gyr、[M/H] 分別為 −1.40 與 −1.32，基準 E(B−V) 均為 0.03。這些為文獻及模型採用值；太陽元素比例模型的 [M/H] 與含 α 元素增豐的光譜 [Fe/H] 分別記錄。逃逸人口斜率設定為</w:t>
      </w:r>
    </w:p>
    <w:p w:rsidR="00000000" w:rsidDel="00000000" w:rsidP="00000000" w:rsidRDefault="00000000" w:rsidRPr="00000000" w14:paraId="00000090">
      <w:pPr>
        <w:keepLines/>
        <w:spacing w:after="140" w:before="14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m:t>α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esc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= 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>α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GC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+ δ,    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>α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GC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∼ N(μ, </m:t>
        </m:r>
        <m:sSup>
          <m:sSup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>σ</m:t>
            </m:r>
          </m:e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2"/>
            <w:szCs w:val="22"/>
          </w:rPr>
          <m:t xml:space="preserve">)     (6)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以量測平均值 μ 與所報標準差 σ 的高斯近似，描述祖星團斜率的不確定性。δ＝0 為逃逸人口與祖星團全域質量函數相同的基準；δ＝−0.5、−1 分別表示更偏向低質量星的逃逸人口。三種 δ 分開分析，作為人口敏感度情境，不賦予未經約束的等權機率。沿用祖星團質量函數是人口假設，並非逃逸族群的直接量測 [6,7]。</w:t>
      </w:r>
    </w:p>
    <w:p w:rsidR="00000000" w:rsidDel="00000000" w:rsidP="00000000" w:rsidRDefault="00000000" w:rsidRPr="00000000" w14:paraId="00000092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 xml:space="preserve">以五點 Gauss–Hermite 求積傳播 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m:t>α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GC</m:t>
            </m:r>
          </m:sub>
        </m:sSub>
      </m:oMath>
      <w:r>
        <w:rPr>
          <w:rFonts w:ascii="Times New Roman" w:cs="Gungsuh" w:eastAsia="新細明體" w:hAnsi="Times New Roman"/>
          <w:color w:val="000000"/>
          <w:sz w:val="24"/>
          <w:rtl w:val="0"/>
        </w:rPr>
        <w:t xml:space="preserve"> 的量測不確定性，並以較高階求積檢查後驗分位數的穩定性。各節點依求積權重積分，不視為等機率人口情境。</w:t>
      </w:r>
    </w:p>
    <w:p w:rsidR="00000000" w:rsidDel="00000000" w:rsidP="00000000" w:rsidRDefault="00000000" w:rsidRPr="00000000" w14:paraId="00000093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（一）等時線權重與不可見質量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94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採用官方 PARSEC 等時線與 Gaia 通帶，核對回傳的年齡及金屬量與請求一致 [8]。依主序星的初始與現今質量映射進行數目求積，並保留演化後節點所對應的祖星質量間隔，以避免將等時線各列視為等機率，或將風損後的巨星質量當作初始質量。</w:t>
      </w:r>
    </w:p>
    <w:p w:rsidR="00000000" w:rsidDel="00000000" w:rsidP="00000000" w:rsidRDefault="00000000" w:rsidRPr="00000000" w14:paraId="00000095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人口權重以等時線涵蓋的存活恆星現今質量正規化。量測範圍外的單斜率延伸視為外推；等時線下限外的恆星、殘骸及雙星不另作未經約束的補正。相關質量範圍與成分假設納入結果解讀。</w:t>
      </w:r>
    </w:p>
    <w:p w:rsidR="00000000" w:rsidDel="00000000" w:rsidP="00000000" w:rsidRDefault="00000000" w:rsidRPr="00000000" w14:paraId="00000096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七、觀測模板與計數似然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（一）模擬資料通過觀測程序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98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依人口節點將粒子的質量權重換算為預期恆星數，再由距離、等時線及消光計算無量測雜訊的星等。Gaia 目錄收錄完整率、必要欄位可用率及品質通過率分別處理；後兩者由各星團的校正母樣本估計。完整率不包含後續 RUWE、顏色、自行與 CMD 選星條件 [10,11]。</w:t>
      </w:r>
    </w:p>
    <w:p w:rsidR="00000000" w:rsidDel="00000000" w:rsidP="00000000" w:rsidRDefault="00000000" w:rsidRPr="00000000" w14:paraId="00000099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由母樣本中星等、顏色與天空位置相近的參考恆星抽取觀測誤差，保留視差與兩分量自行的協方差。加入誤差擾動後，套用與觀測相同的固定選星條件。各校正網格的品質通過率以 Beta 分布抽樣，並在同一校正狀態內共用。</w:t>
      </w:r>
    </w:p>
    <w:p w:rsidR="00000000" w:rsidDel="00000000" w:rsidP="00000000" w:rsidRDefault="00000000" w:rsidRPr="00000000" w14:paraId="0000009A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每組模板以 32 次觀測抽樣積分量測雜訊，並使用 8 個品質校正狀態表示校正不確定性。先平均 3 組動力學種子的預期模板，再計算各校正狀態的混合似然；動力學取樣誤差另以收斂測試評估。</w:t>
      </w:r>
    </w:p>
    <w:p w:rsidR="00000000" w:rsidDel="00000000" w:rsidP="00000000" w:rsidRDefault="00000000" w:rsidRPr="00000000" w14:paraId="0000009B">
      <w:pPr>
        <w:pStyle w:val="Heading3"/>
        <w:keepNext w:val="1"/>
        <w:widowControl/>
        <w:spacing w:after="40" w:before="80" w:lineRule="auto"/>
        <w:ind w:left="240" w:firstLine="0"/>
        <w:rPr/>
      </w:pPr>
      <w:r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>（二）Poisson 混合似然</w:t>
      </w:r>
    </w:p>
    <w:p w:rsidR="00000000" w:rsidDel="00000000" w:rsidP="00000000" w:rsidRDefault="00000000" w:rsidRPr="00000000" w14:paraId="0000009C">
      <w:pPr>
        <w:keepLines/>
        <w:spacing w:after="140" w:before="14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m:t>λ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jc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= 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jc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(R,T,α) + β 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    (7)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其中，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</m:t>
            </m:r>
          </m:sub>
        </m:sSub>
      </m:oMath>
      <w:r>
        <w:rPr>
          <w:rFonts w:ascii="Times New Roman" w:cs="Gungsuh" w:eastAsia="新細明體" w:hAnsi="Times New Roman"/>
          <w:color w:val="000000"/>
          <w:sz w:val="24"/>
          <w:rtl w:val="0"/>
        </w:rPr>
        <w:t xml:space="preserve"> 為第 j 個研究像素的整數觀測星數，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</m:t>
            </m:r>
          </m:sub>
        </m:sSub>
      </m:oMath>
      <w:r>
        <w:rPr>
          <w:rFonts w:ascii="Times New Roman" w:cs="Gungsuh" w:eastAsia="新細明體" w:hAnsi="Times New Roman"/>
          <w:color w:val="000000"/>
          <w:sz w:val="24"/>
          <w:rtl w:val="0"/>
        </w:rPr>
        <w:t xml:space="preserve"> 為固定的背景模板，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jc</m:t>
            </m:r>
          </m:sub>
        </m:sSub>
      </m:oMath>
      <w:r>
        <w:rPr>
          <w:rFonts w:ascii="Times New Roman" w:cs="Gungsuh" w:eastAsia="新細明體" w:hAnsi="Times New Roman"/>
          <w:color w:val="000000"/>
          <w:sz w:val="24"/>
          <w:rtl w:val="0"/>
        </w:rPr>
        <w:t xml:space="preserve"> 為第 c 個品質校正狀態下的預期訊號星數。各項皆以每個擬合像素的星數表示。</w:t>
      </w:r>
    </w:p>
    <w:p w:rsidR="00000000" w:rsidDel="00000000" w:rsidP="00000000" w:rsidRDefault="00000000" w:rsidRPr="00000000" w14:paraId="0000009E">
      <w:pPr>
        <w:keepLines/>
        <w:spacing w:after="140" w:before="140" w:lineRule="auto"/>
        <w:jc w:val="center"/>
        <w:rPr/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L(D | R,T,β,α) = 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C</m:t>
            </m:r>
          </m:den>
        </m:f>
        <m:nary>
          <m:naryPr>
            <m:chr m:val="∑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c=1</m:t>
            </m:r>
          </m:sub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C</m:t>
            </m:r>
          </m:sup>
        </m:nary>
        <m:nary>
          <m:naryPr>
            <m:chr m:val="∏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j=1</m:t>
            </m:r>
          </m:sub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</m:t>
            </m:r>
          </m:sup>
        </m:nary>
        <m:r>
          <w:rPr>
            <w:rFonts w:ascii="Cambria Math" w:cs="Cambria Math" w:eastAsia="Cambria Math" w:hAnsi="Cambria Math"/>
            <w:sz w:val="22"/>
            <w:szCs w:val="22"/>
          </w:rPr>
          <m:t xml:space="preserve">Poisson(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n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| 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>λ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jc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)     (8)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式（8）先計算各校正狀態的 likelihood，再取平均；不以平均 log-likelihood 取代。基準分析僅使用空間計數。未來若加入星等或運動資訊，須以一致的聯合或條件模型處理，避免重複使用選星證據。</w:t>
      </w:r>
    </w:p>
    <w:p w:rsidR="00000000" w:rsidDel="00000000" w:rsidP="00000000" w:rsidRDefault="00000000" w:rsidRPr="00000000" w14:paraId="000000A0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八、貝葉斯邊際化與先驗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A1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參考星流研究對干擾參數的處理 [9]，本研究以離散網格進行數值積分，對背景與回溯時間等參數作邊際化。參數先驗與敏感度設定列於表五。</w:t>
      </w:r>
    </w:p>
    <w:p w:rsidR="00000000" w:rsidDel="00000000" w:rsidP="00000000" w:rsidRDefault="00000000" w:rsidRPr="00000000" w14:paraId="000000A2">
      <w:pPr>
        <w:keepNext/>
        <w:widowControl/>
        <w:spacing w:after="100" w:lineRule="auto" w:before="100" w:line="312"/>
        <w:jc w:val="center"/>
        <w:rPr/>
      </w:pPr>
      <w:r>
        <w:rPr>
          <w:rFonts w:ascii="Times New Roman" w:cs="Gungsuh" w:eastAsia="新細明體" w:hAnsi="Times New Roman"/>
          <w:b/>
          <w:bCs w:val="1"/>
          <w:color w:val="000000"/>
          <w:sz w:val="22"/>
          <w:szCs w:val="22"/>
          <w:rtl w:val="0"/>
        </w:rPr>
        <w:t>表五　先驗與敏感度設定</w:t>
      </w:r>
    </w:p>
    <w:tbl>
      <w:tblPr>
        <w:tblStyle w:val="Table5"/>
        <w:tblW w:w="92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4100"/>
        <w:gridCol w:w="3416"/>
        <w:tblGridChange w:id="0">
          <w:tblGrid>
            <w:gridCol w:w="1700"/>
            <w:gridCol w:w="4100"/>
            <w:gridCol w:w="3416"/>
          </w:tblGrid>
        </w:tblGridChange>
      </w:tblGrid>
      <w:tr>
        <w:trPr>
          <w:cantSplit w:val="1"/>
          <w:tblHeader w:val="1"/>
          <w:tblHeader/>
          <w:cantSplit/>
        </w:trPr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參數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基準先驗或處理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  <w:tc>
          <w:tcPr>
            <w:shd w:fill="d9e2f3" w:val="clear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5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b/>
                <w:bCs w:val="1"/>
                <w:color w:val="000000"/>
                <w:sz w:val="22"/>
                <w:szCs w:val="20"/>
                <w:rtl w:val="0"/>
              </w:rPr>
              <w:t xml:space="preserve">敏感度檢查</w:t>
            </w:r>
            <w:r w:rsidDel="00000000" w:rsidR="00000000" w:rsidRPr="00000000">
              <w:rPr>
                <w:rFonts w:ascii="Times New Roman" w:hAnsi="Times New Roman" w:eastAsia="新細明體"/>
                <w:b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6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7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1–31 M☉/Myr 內均勻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8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同範圍的對數均勻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A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100–2000 Myr 內均勻</w:t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B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同範圍的對數均勻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β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0–5 的均勻先驗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改變上界並檢查端點敏感度</w:t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 w:line="276" w:before="40"/>
              <w:jc w:val="center"/>
              <w:rPr/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</m:ctrlPr>
                </m:sSubPr>
                <m:e>
                  <m:r>
                    <m:t>α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2"/>
                      <w:szCs w:val="22"/>
                    </w:rPr>
                    <m:t xml:space="preserve">GC</m:t>
                  </m:r>
                </m:sub>
              </m:sSub>
            </m:oMath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量測平均與誤差的高斯近似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提高求積階數並比較外推模型</w:t>
            </w:r>
          </w:p>
        </w:tc>
      </w:tr>
      <w:tr>
        <w:trPr>
          <w:cantSplit w:val="1"/>
          <w:tblHeader w:val="0"/>
          <w:cantSplit/>
        </w:trPr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B2">
            <w:pPr>
              <w:spacing w:after="40" w:lineRule="auto" w:line="276" w:before="40"/>
              <w:jc w:val="center"/>
              <w:rPr/>
            </w:pP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szCs w:val="20"/>
                <w:rtl w:val="0"/>
              </w:rPr>
              <w:t xml:space="preserve">δ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B3">
            <w:pPr>
              <w:spacing w:after="40" w:lineRule="auto" w:line="276" w:before="40"/>
              <w:jc w:val="left"/>
              <w:rPr/>
            </w:pPr>
            <w:r w:rsidDel="00000000" w:rsidR="00000000" w:rsidRPr="00000000"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 xml:space="preserve">0、−0.5、−1 各自條件式分析</w:t>
            </w:r>
            <w:r w:rsidDel="00000000" w:rsidR="00000000" w:rsidRPr="00000000">
              <w:rPr>
                <w:rFonts w:ascii="Times New Roman" w:hAnsi="Times New Roman" w:eastAsia="新細明體"/>
                <w:color w:val="000000"/>
                <w:sz w:val="22"/>
                <w:rtl w:val="0"/>
              </w:rPr>
            </w:r>
          </w:p>
        </w:tc>
        <w:tc>
          <w:tcPr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 w:line="276" w:before="40"/>
              <w:jc w:val="left"/>
              <w:rPr/>
            </w:pPr>
            <w:r>
              <w:rPr>
                <w:rFonts w:ascii="Times New Roman" w:cs="Gungsuh" w:eastAsia="新細明體" w:hAnsi="Times New Roman"/>
                <w:color w:val="000000"/>
                <w:sz w:val="22"/>
                <w:szCs w:val="20"/>
                <w:rtl w:val="0"/>
              </w:rPr>
              <w:t>比較人口敏感度；不合併後驗</w:t>
            </w:r>
          </w:p>
        </w:tc>
      </w:tr>
    </w:tbl>
    <w:p w:rsidR="00000000" w:rsidDel="00000000" w:rsidP="00000000" w:rsidRDefault="00000000" w:rsidRPr="00000000" w14:paraId="000000B6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分別組合 R 與 T 的線性均勻及對數均勻先驗，共比較四種設定。有限網格定義先驗支持範圍，不作為物理界限；以梯形積分權重處理網格體積，避免取點密度改變先驗機率。R 的邊際後驗為</w:t>
      </w:r>
    </w:p>
    <w:p w:rsidR="00000000" w:rsidDel="00000000" w:rsidP="00000000" w:rsidRDefault="00000000" w:rsidRPr="00000000" w14:paraId="000000B7">
      <w:pPr>
        <w:keepLines/>
        <w:spacing w:after="140" w:before="140" w:lineRule="auto"/>
        <w:jc w:val="center"/>
        <w:rPr/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p(R | D,δ) ∝ π(R) 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k=1</m:t>
            </m:r>
          </m:sub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K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(R)     (9)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Lines/>
        <w:spacing w:after="140" w:before="140" w:lineRule="auto"/>
        <w:jc w:val="center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Z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(R) = </m:t>
        </m:r>
        <m:nary>
          <m:naryPr>
            <m:chr m:val="∫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naryPr>
          <m:sub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min</m:t>
                </m:r>
              </m:sub>
            </m:sSub>
          </m:sub>
          <m:sup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max</m:t>
                </m:r>
              </m:sub>
            </m:sSub>
          </m:sup>
        </m:nary>
        <m:nary>
          <m:naryPr>
            <m:chr m:val="∫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</m:t>
            </m:r>
          </m:sub>
          <m:sup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5</m:t>
            </m:r>
          </m:sup>
        </m:nary>
        <m:r>
          <w:rPr>
            <w:rFonts w:ascii="Cambria Math" w:cs="Cambria Math" w:eastAsia="Cambria Math" w:hAnsi="Cambria Math"/>
            <w:sz w:val="22"/>
            <w:szCs w:val="22"/>
          </w:rPr>
          <m:t xml:space="preserve">L(D | R,T,β,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>α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) π(T) π(β) dβ dT     (10)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其中，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m:t>α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k</m:t>
            </m:r>
          </m:sub>
        </m:sSub>
      </m:oMath>
      <w:r>
        <w:rPr>
          <w:rFonts w:ascii="Times New Roman" w:cs="Gungsuh" w:eastAsia="新細明體" w:hAnsi="Times New Roman"/>
          <w:color w:val="000000"/>
          <w:sz w:val="24"/>
          <w:rtl w:val="0"/>
        </w:rPr>
        <w:t xml:space="preserve"> 已包含指定情境的 δ，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k</m:t>
            </m:r>
          </m:sub>
        </m:sSub>
      </m:oMath>
      <w:r>
        <w:rPr>
          <w:rFonts w:ascii="Times New Roman" w:cs="Gungsuh" w:eastAsia="新細明體" w:hAnsi="Times New Roman"/>
          <w:color w:val="000000"/>
          <w:sz w:val="24"/>
          <w:rtl w:val="0"/>
        </w:rPr>
        <w:t xml:space="preserve"> 為質量函數量測不確定性的求積權重。背景參數 β 由原始 Poisson 混合似然積分；最佳背景值僅用於數值縮放。量測資訊透過求積權重納入一次，避免重複計算。</w:t>
      </w:r>
    </w:p>
    <w:p w:rsidR="00000000" w:rsidDel="00000000" w:rsidP="00000000" w:rsidRDefault="00000000" w:rsidRPr="00000000" w14:paraId="000000BB">
      <w:pPr>
        <w:pStyle w:val="Heading1"/>
        <w:keepNext w:val="1"/>
        <w:widowControl/>
        <w:spacing w:before="200" w:lineRule="auto"/>
        <w:rPr/>
      </w:pPr>
      <w:r>
        <w:rPr>
          <w:rFonts w:ascii="Times New Roman" w:cs="Gungsuh" w:eastAsia="新細明體" w:hAnsi="Times New Roman"/>
          <w:b w:val="1"/>
          <w:bCs w:val="1"/>
          <w:color w:val="000000"/>
          <w:sz w:val="32"/>
          <w:szCs w:val="32"/>
          <w:rtl w:val="0"/>
        </w:rPr>
        <w:t>肆、結果分析方法</w:t>
      </w:r>
    </w:p>
    <w:p w:rsidR="00000000" w:rsidDel="00000000" w:rsidP="00000000" w:rsidRDefault="00000000" w:rsidRPr="00000000" w14:paraId="000000BC">
      <w:pPr>
        <w:pStyle w:val="Heading2"/>
        <w:keepNext w:val="1"/>
        <w:widowControl/>
        <w:spacing w:before="120" w:lineRule="auto"/>
        <w:rPr/>
      </w:pPr>
      <w:r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>一、後驗分布與模型診斷</w:t>
      </w:r>
    </w:p>
    <w:p w:rsidR="00000000" w:rsidDel="00000000" w:rsidP="00000000" w:rsidRDefault="00000000" w:rsidRPr="00000000" w14:paraId="000000BD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（一）後驗分布與區間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BE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輸出 R、T 的邊際後驗與聯合分布，報告中位數及中央 68% 與 95% 可信區間。分位數由分段線性密度積分求得；多峰分布另呈現各峰位置與完整後驗，以補充中位數的解釋。</w:t>
      </w:r>
    </w:p>
    <w:p w:rsidR="00000000" w:rsidDel="00000000" w:rsidP="00000000" w:rsidRDefault="00000000" w:rsidRPr="00000000" w14:paraId="000000BF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可信區間表示給定先驗、資料與模型下的後驗範圍，與頻率派信賴區間不同。三種 δ 情境的估計跨度另列為人口敏感度，不稱為可信區間。若後驗接近 R 或 T 的網格邊界，檢查範圍截斷與求積解析度，並評估擴展網格的必要性。</w:t>
      </w:r>
    </w:p>
    <w:p w:rsidR="00000000" w:rsidDel="00000000" w:rsidP="00000000" w:rsidRDefault="00000000" w:rsidRPr="00000000" w14:paraId="000000C0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（二）可見星數與質量轉換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C1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定義可觀測星數與所代表逃逸質量的轉換係數為</w:t>
      </w:r>
    </w:p>
    <w:p w:rsidR="00000000" w:rsidDel="00000000" w:rsidP="00000000" w:rsidRDefault="00000000" w:rsidRPr="00000000" w14:paraId="000000C2">
      <w:pPr>
        <w:keepLines/>
        <w:spacing w:after="140" w:before="140" w:lineRule="auto"/>
        <w:jc w:val="center"/>
        <w:rPr/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η(R,T,α) = 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N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selected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R T</m:t>
            </m:r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     (11)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η 為模型回溯窗口內，每單位所代表逃逸質量所產生的選中星數，單位為 M☉⁻¹。其值同時受人口、動力學、視野、時間及觀測選擇影響。人口間的比較先固定 T，再檢查不同時間窗口下的變化。</w:t>
      </w:r>
    </w:p>
    <w:p w:rsidR="00000000" w:rsidDel="00000000" w:rsidP="00000000" w:rsidRDefault="00000000" w:rsidRPr="00000000" w14:paraId="000000C4">
      <w:pPr>
        <w:pStyle w:val="Heading3"/>
        <w:keepNext w:val="1"/>
        <w:widowControl/>
        <w:spacing w:after="40" w:before="80" w:lineRule="auto"/>
        <w:ind w:left="240" w:firstLine="0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rtl w:val="0"/>
        </w:rPr>
        <w:t xml:space="preserve">（三）空間殘差與相對吻合度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C5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以相同像素與色階呈現觀測、訊號、背景、總預期星數及 Pearson 殘差圖。殘差以校正狀態的平均預測計算，用於描述空間失配；絕對吻合度則以包含背景與選擇程序的模擬資料重新擬合，校準相應統計量。</w:t>
      </w:r>
    </w:p>
    <w:p w:rsidR="00000000" w:rsidDel="00000000" w:rsidP="00000000" w:rsidRDefault="00000000" w:rsidRPr="00000000" w14:paraId="000000C6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以 q＝2[ℓmax−ℓ(θ)] 及剖面似然檢查參數間的相對吻合度。與文獻流失率比較時，先核對質量定義、觀測範圍與時間尺度，不以文獻數值調整擬合權重。</w:t>
      </w:r>
    </w:p>
    <w:p w:rsidR="00000000" w:rsidDel="00000000" w:rsidP="00000000" w:rsidRDefault="00000000" w:rsidRPr="00000000" w14:paraId="000000C8">
      <w:pPr>
        <w:pStyle w:val="Heading1"/>
        <w:keepNext w:val="1"/>
        <w:widowControl/>
        <w:spacing w:before="20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32"/>
          <w:szCs w:val="32"/>
          <w:rtl w:val="0"/>
        </w:rPr>
        <w:t xml:space="preserve">伍、討論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1"/>
        <w:widowControl/>
        <w:spacing w:before="120" w:lineRule="auto"/>
        <w:rPr/>
      </w:pPr>
      <w:r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>一、模型適用範圍</w:t>
      </w:r>
    </w:p>
    <w:p w:rsidR="00000000" w:rsidDel="00000000" w:rsidP="00000000" w:rsidRDefault="00000000" w:rsidRPr="00000000" w14:paraId="000000CA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本研究所得流失率為給定銀河勢、星團結構、恆星人口與觀測校正下的條件式估計。主要系統不確定性包括靜態銀河勢、固定星團尺度、軌道與消光、背景形狀、祖星團至逃逸人口的質量函數轉移，以及低質量恆星與殘骸的換算。軟體測試用於檢查程式邏輯；絕對流失率的物理解讀另須數值收斂、背景控制及獨立注入回收測試支持。</w:t>
      </w:r>
    </w:p>
    <w:p w:rsidR="00000000" w:rsidDel="00000000" w:rsidP="00000000" w:rsidRDefault="00000000" w:rsidRPr="00000000" w14:paraId="000000CC">
      <w:pPr>
        <w:pStyle w:val="Heading1"/>
        <w:keepNext w:val="1"/>
        <w:widowControl/>
        <w:spacing w:before="20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32"/>
          <w:szCs w:val="32"/>
          <w:rtl w:val="0"/>
        </w:rPr>
        <w:t xml:space="preserve">陸、結論與未來展望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1"/>
        <w:widowControl/>
        <w:spacing w:before="12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一、結論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CE">
      <w:pPr>
        <w:widowControl/>
        <w:spacing w:before="0" w:after="100" w:line="312" w:lineRule="auto"/>
        <w:ind w:firstLine="48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本研究建立結合 Gaia 恆星計數、粒子噴灑、恆星人口與觀測校正的質量流失率推論流程，並以貝葉斯邊際化呈現參數不確定性。三種 δ 情境用於評估逃逸人口假設對流失率的影響；結果依其質量範圍與模型條件解讀。</w:t>
      </w:r>
    </w:p>
    <w:p w:rsidR="00000000" w:rsidDel="00000000" w:rsidP="00000000" w:rsidRDefault="00000000" w:rsidRPr="00000000" w14:paraId="000000CF">
      <w:pPr>
        <w:pStyle w:val="Heading2"/>
        <w:widowControl/>
        <w:ind w:firstLine="480"/>
        <w:jc w:val="both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28"/>
          <w:szCs w:val="28"/>
          <w:rtl w:val="0"/>
        </w:rPr>
        <w:t xml:space="preserve">二、未來展望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D0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（一）以獨立控制區、粒子數加密及注入回收測試，評估背景系統誤差、數值收斂與推論偏差。</w:t>
      </w:r>
    </w:p>
    <w:p w:rsidR="00000000" w:rsidDel="00000000" w:rsidP="00000000" w:rsidRDefault="00000000" w:rsidRPr="00000000" w14:paraId="000000D1">
      <w:pPr>
        <w:widowControl/>
        <w:spacing w:after="100" w:lineRule="auto" w:before="0" w:line="312"/>
        <w:ind w:left="480" w:firstLine="0"/>
        <w:jc w:val="both"/>
        <w:rPr/>
      </w:pPr>
      <w:r>
        <w:rPr>
          <w:rFonts w:ascii="Times New Roman" w:cs="Gungsuh" w:eastAsia="新細明體" w:hAnsi="Times New Roman"/>
          <w:color w:val="000000"/>
          <w:sz w:val="24"/>
          <w:rtl w:val="0"/>
        </w:rPr>
        <w:t>（二）結合深測光與多質量動力學模型，約束逃逸人口；進一步比較時間變動逃逸率及完整 N-body 模擬。</w:t>
      </w:r>
    </w:p>
    <w:p w:rsidR="00000000" w:rsidDel="00000000" w:rsidP="00000000" w:rsidRDefault="00000000" w:rsidRPr="00000000" w14:paraId="000000D3">
      <w:pPr>
        <w:pStyle w:val="Heading1"/>
        <w:keepNext w:val="1"/>
        <w:widowControl/>
        <w:spacing w:before="200" w:lineRule="auto"/>
        <w:rPr/>
      </w:pPr>
      <w:r w:rsidDel="00000000" w:rsidR="00000000" w:rsidRPr="00000000">
        <w:rPr>
          <w:rFonts w:ascii="Times New Roman" w:cs="Gungsuh" w:eastAsia="新細明體" w:hAnsi="Times New Roman"/>
          <w:b w:val="1"/>
          <w:bCs w:val="1"/>
          <w:color w:val="000000"/>
          <w:sz w:val="32"/>
          <w:szCs w:val="32"/>
          <w:rtl w:val="0"/>
        </w:rPr>
        <w:t xml:space="preserve">柒、參考文獻</w:t>
      </w:r>
      <w:r w:rsidDel="00000000" w:rsidR="00000000" w:rsidRPr="00000000">
        <w:rPr>
          <w:rFonts w:ascii="Times New Roman" w:hAnsi="Times New Roman" w:eastAsia="新細明體"/>
          <w:color w:val="000000"/>
          <w:rtl w:val="0"/>
        </w:rPr>
      </w:r>
    </w:p>
    <w:p w:rsidR="00000000" w:rsidDel="00000000" w:rsidP="00000000" w:rsidRDefault="00000000" w:rsidRPr="00000000" w14:paraId="000000D4">
      <w:pPr>
        <w:widowControl/>
        <w:spacing w:after="100" w:lineRule="auto" w:before="0" w:line="312"/>
        <w:ind w:left="480" w:hanging="360"/>
        <w:jc w:val="left"/>
        <w:rPr/>
      </w:pPr>
      <w:r>
        <w:rPr>
          <w:rFonts w:ascii="Times New Roman" w:hAnsi="Times New Roman" w:eastAsia="新細明體"/>
          <w:color w:val="000000"/>
          <w:sz w:val="24"/>
          <w:szCs w:val="22"/>
          <w:rtl w:val="0"/>
        </w:rPr>
        <w:t>1. Baumgardt, H., et al. Galactic globular cluster database and structural parameters. https://people.smp.uq.edu.au/HolgerBaumgardt/globular/parameter.html</w:t>
      </w:r>
    </w:p>
    <w:p w:rsidR="00000000" w:rsidDel="00000000" w:rsidP="00000000" w:rsidRDefault="00000000" w:rsidRPr="00000000" w14:paraId="000000D5">
      <w:pPr>
        <w:widowControl/>
        <w:spacing w:after="100" w:lineRule="auto" w:before="0" w:line="312"/>
        <w:ind w:left="480" w:hanging="360"/>
        <w:jc w:val="left"/>
        <w:rPr/>
      </w:pPr>
      <w:r w:rsidDel="00000000" w:rsidR="00000000" w:rsidRPr="00000000">
        <w:rPr>
          <w:rFonts w:ascii="Times New Roman" w:hAnsi="Times New Roman" w:eastAsia="新細明體"/>
          <w:color w:val="000000"/>
          <w:sz w:val="24"/>
          <w:szCs w:val="22"/>
          <w:rtl w:val="0"/>
        </w:rPr>
        <w:t xml:space="preserve">2. Bovy, J. (2015). galpy: A Python Library for Galactic Dynamics. ApJS, 216, 29. https://doi.org/10.1088/0067-0049/216/2/29</w:t>
      </w:r>
      <w:r w:rsidDel="00000000" w:rsidR="00000000" w:rsidRPr="00000000">
        <w:rPr>
          <w:rFonts w:ascii="Times New Roman" w:hAnsi="Times New Roman" w:eastAsia="新細明體"/>
          <w:color w:val="000000"/>
          <w:sz w:val="24"/>
          <w:rtl w:val="0"/>
        </w:rPr>
      </w:r>
    </w:p>
    <w:p w:rsidR="00000000" w:rsidDel="00000000" w:rsidP="00000000" w:rsidRDefault="00000000" w:rsidRPr="00000000" w14:paraId="000000D6">
      <w:pPr>
        <w:widowControl/>
        <w:spacing w:after="100" w:lineRule="auto" w:before="0" w:line="312"/>
        <w:ind w:left="480" w:hanging="360"/>
        <w:jc w:val="left"/>
        <w:rPr/>
      </w:pPr>
      <w:r w:rsidDel="00000000" w:rsidR="00000000" w:rsidRPr="00000000">
        <w:rPr>
          <w:rFonts w:ascii="Times New Roman" w:hAnsi="Times New Roman" w:eastAsia="新細明體"/>
          <w:color w:val="000000"/>
          <w:sz w:val="24"/>
          <w:szCs w:val="22"/>
          <w:rtl w:val="0"/>
        </w:rPr>
        <w:t xml:space="preserve">3. Chen, Y., Valluri, M., Gnedin, O. Y., &amp; Ash, N. (2025). Improved particle spray algorithm for modeling globular cluster streams. arXiv:2408.01496v3 https://arxiv.org/abs/2408.01496v3</w:t>
      </w:r>
      <w:r w:rsidDel="00000000" w:rsidR="00000000" w:rsidRPr="00000000">
        <w:rPr>
          <w:rFonts w:ascii="Times New Roman" w:hAnsi="Times New Roman" w:eastAsia="新細明體"/>
          <w:color w:val="000000"/>
          <w:sz w:val="24"/>
          <w:rtl w:val="0"/>
        </w:rPr>
      </w:r>
    </w:p>
    <w:p w:rsidR="00000000" w:rsidDel="00000000" w:rsidP="00000000" w:rsidRDefault="00000000" w:rsidRPr="00000000" w14:paraId="000000D7">
      <w:pPr>
        <w:widowControl/>
        <w:spacing w:after="100" w:lineRule="auto" w:before="0" w:line="312"/>
        <w:ind w:left="480" w:hanging="360"/>
        <w:jc w:val="left"/>
        <w:rPr/>
      </w:pPr>
      <w:r w:rsidDel="00000000" w:rsidR="00000000" w:rsidRPr="00000000">
        <w:rPr>
          <w:rFonts w:ascii="Times New Roman" w:hAnsi="Times New Roman" w:eastAsia="新細明體"/>
          <w:color w:val="000000"/>
          <w:sz w:val="24"/>
          <w:szCs w:val="22"/>
          <w:rtl w:val="0"/>
        </w:rPr>
        <w:t xml:space="preserve">4. Küpper, A. H. W., Kroupa, P., Baumgardt, H., &amp; Heggie, D. C. (2010). Tidal tails of star clusters. MNRAS, 401, 105. https://arxiv.org/abs/0909.2619</w:t>
      </w:r>
      <w:r w:rsidDel="00000000" w:rsidR="00000000" w:rsidRPr="00000000">
        <w:rPr>
          <w:rFonts w:ascii="Times New Roman" w:hAnsi="Times New Roman" w:eastAsia="新細明體"/>
          <w:color w:val="000000"/>
          <w:sz w:val="24"/>
          <w:rtl w:val="0"/>
        </w:rPr>
      </w:r>
    </w:p>
    <w:p w:rsidR="00000000" w:rsidDel="00000000" w:rsidP="00000000" w:rsidRDefault="00000000" w:rsidRPr="00000000" w14:paraId="000000D8">
      <w:pPr>
        <w:widowControl/>
        <w:spacing w:after="100" w:lineRule="auto" w:before="0" w:line="312"/>
        <w:ind w:left="480" w:hanging="360"/>
        <w:jc w:val="left"/>
        <w:rPr/>
      </w:pPr>
      <w:r w:rsidDel="00000000" w:rsidR="00000000" w:rsidRPr="00000000">
        <w:rPr>
          <w:rFonts w:ascii="Times New Roman" w:hAnsi="Times New Roman" w:eastAsia="新細明體"/>
          <w:color w:val="000000"/>
          <w:sz w:val="24"/>
          <w:szCs w:val="22"/>
          <w:rtl w:val="0"/>
        </w:rPr>
        <w:t xml:space="preserve">5. Baumgardt, H., Hénault-Brunet, V., Dickson, N., &amp; Sollima, A. (2023). Evidence for a bottom-light initial mass function in massive star clusters. MNRAS, 521, 3991. https://arxiv.org/abs/2303.01636</w:t>
      </w:r>
      <w:r w:rsidDel="00000000" w:rsidR="00000000" w:rsidRPr="00000000">
        <w:rPr>
          <w:rFonts w:ascii="Times New Roman" w:hAnsi="Times New Roman" w:eastAsia="新細明體"/>
          <w:color w:val="000000"/>
          <w:sz w:val="24"/>
          <w:rtl w:val="0"/>
        </w:rPr>
      </w:r>
    </w:p>
    <w:p w:rsidR="00000000" w:rsidDel="00000000" w:rsidP="00000000" w:rsidRDefault="00000000" w:rsidRPr="00000000" w14:paraId="000000D9">
      <w:pPr>
        <w:widowControl/>
        <w:spacing w:after="100" w:lineRule="auto" w:before="0" w:line="312"/>
        <w:ind w:left="480" w:hanging="360"/>
        <w:jc w:val="left"/>
        <w:rPr/>
      </w:pPr>
      <w:r>
        <w:rPr>
          <w:rFonts w:ascii="Times New Roman" w:cs="Gungsuh" w:eastAsia="新細明體" w:hAnsi="Times New Roman"/>
          <w:color w:val="000000"/>
          <w:sz w:val="24"/>
          <w:szCs w:val="22"/>
          <w:rtl w:val="0"/>
        </w:rPr>
        <w:t>6. Chen, Y., Li, H., &amp; Gnedin, O. Y. (2025). Stellar streams reveal the mass loss of globular clusters. arXiv:2411.19899v2. https://arxiv.org/abs/2411.19899v2</w:t>
      </w:r>
    </w:p>
    <w:p w:rsidR="00000000" w:rsidDel="00000000" w:rsidP="00000000" w:rsidRDefault="00000000" w:rsidRPr="00000000" w14:paraId="000000DA">
      <w:pPr>
        <w:widowControl/>
        <w:spacing w:after="100" w:lineRule="auto" w:before="0" w:line="312"/>
        <w:ind w:left="480" w:hanging="360"/>
        <w:jc w:val="left"/>
        <w:rPr/>
      </w:pPr>
      <w:r w:rsidDel="00000000" w:rsidR="00000000" w:rsidRPr="00000000">
        <w:rPr>
          <w:rFonts w:ascii="Times New Roman" w:hAnsi="Times New Roman" w:eastAsia="新細明體"/>
          <w:color w:val="000000"/>
          <w:sz w:val="24"/>
          <w:szCs w:val="22"/>
          <w:rtl w:val="0"/>
        </w:rPr>
        <w:t xml:space="preserve">7. Chen, Y., Gnedin, O. Y., &amp; Price-Whelan, A. M. (2026). StarStream on Gaia: Stream discovery and mass loss rate of globular clusters. arXiv:2510.14924v2 https://arxiv.org/abs/2510.14924v2</w:t>
      </w:r>
      <w:r w:rsidDel="00000000" w:rsidR="00000000" w:rsidRPr="00000000">
        <w:rPr>
          <w:rFonts w:ascii="Times New Roman" w:hAnsi="Times New Roman" w:eastAsia="新細明體"/>
          <w:color w:val="000000"/>
          <w:sz w:val="24"/>
          <w:rtl w:val="0"/>
        </w:rPr>
      </w:r>
    </w:p>
    <w:p w:rsidR="00000000" w:rsidDel="00000000" w:rsidP="00000000" w:rsidRDefault="00000000" w:rsidRPr="00000000" w14:paraId="000000DB">
      <w:pPr>
        <w:widowControl/>
        <w:spacing w:after="100" w:lineRule="auto" w:before="0" w:line="312"/>
        <w:ind w:left="480" w:hanging="360"/>
        <w:jc w:val="left"/>
        <w:rPr/>
      </w:pPr>
      <w:r>
        <w:rPr>
          <w:rFonts w:ascii="Times New Roman" w:hAnsi="Times New Roman" w:eastAsia="新細明體"/>
          <w:color w:val="000000"/>
          <w:sz w:val="24"/>
          <w:szCs w:val="22"/>
          <w:rtl w:val="0"/>
        </w:rPr>
        <w:t>8. Bressan, A., et al. (2012). PARSEC: stellar tracks and isochrones with the PAdova and TRieste Stellar Evolution Code. MNRAS, 427, 127. https://doi.org/10.1111/j.1365-2966.2012.21948.x</w:t>
      </w:r>
    </w:p>
    <w:p w:rsidR="00000000" w:rsidDel="00000000" w:rsidP="00000000" w:rsidRDefault="00000000" w:rsidRPr="00000000" w14:paraId="000000DC">
      <w:pPr>
        <w:widowControl/>
        <w:spacing w:after="100" w:lineRule="auto" w:before="0" w:line="312"/>
        <w:ind w:left="480" w:hanging="360"/>
        <w:jc w:val="left"/>
        <w:rPr/>
      </w:pPr>
      <w:r w:rsidDel="00000000" w:rsidR="00000000" w:rsidRPr="00000000">
        <w:rPr>
          <w:rFonts w:ascii="Times New Roman" w:hAnsi="Times New Roman" w:eastAsia="新細明體"/>
          <w:color w:val="000000"/>
          <w:sz w:val="24"/>
          <w:szCs w:val="22"/>
          <w:rtl w:val="0"/>
        </w:rPr>
        <w:t xml:space="preserve">9. Küpper, A. H. W., et al. (2015). Globular Cluster Streams as Galactic High-Precision Scales — The Poster Child Palomar 5. ApJ, 803, 80. https://arxiv.org/abs/1502.02658</w:t>
      </w:r>
      <w:r w:rsidDel="00000000" w:rsidR="00000000" w:rsidRPr="00000000">
        <w:rPr>
          <w:rFonts w:ascii="Times New Roman" w:hAnsi="Times New Roman" w:eastAsia="新細明體"/>
          <w:color w:val="000000"/>
          <w:sz w:val="24"/>
          <w:rtl w:val="0"/>
        </w:rPr>
      </w:r>
    </w:p>
    <w:p>
      <w:pPr>
        <w:widowControl/>
        <w:spacing w:before="0" w:after="100" w:line="312" w:lineRule="auto"/>
        <w:jc w:val="left"/>
      </w:pPr>
      <w:r>
        <w:rPr>
          <w:rFonts w:ascii="Times New Roman" w:hAnsi="Times New Roman" w:eastAsia="新細明體"/>
          <w:color w:val="000000"/>
          <w:sz w:val="24"/>
        </w:rPr>
        <w:t>10. ESA &amp; Gaia DPAC. (2023). Gaia Data Release 3 Documentation, release 1.3. https://gea.esac.esa.int/archive/documentation/GDR3/</w:t>
      </w:r>
    </w:p>
    <w:p w:rsidR="00000000" w:rsidDel="00000000" w:rsidP="00000000" w:rsidRDefault="00000000" w:rsidRPr="00000000" w14:paraId="000000DD">
      <w:pPr>
        <w:widowControl/>
        <w:spacing w:after="100" w:lineRule="auto" w:before="0" w:line="312"/>
        <w:ind w:left="480" w:hanging="360"/>
        <w:jc w:val="left"/>
        <w:rPr/>
      </w:pPr>
      <w:r w:rsidDel="00000000" w:rsidR="00000000" w:rsidRPr="00000000">
        <w:rPr>
          <w:rFonts w:ascii="Times New Roman" w:hAnsi="Times New Roman" w:eastAsia="新細明體"/>
          <w:color w:val="000000"/>
          <w:sz w:val="24"/>
          <w:szCs w:val="22"/>
          <w:rtl w:val="0"/>
        </w:rPr>
        <w:t xml:space="preserve">11. GaiaUnlimited contributors. GaiaUnlimited documentation. https://gaiaunlimited.readthedocs.io/</w:t>
      </w:r>
      <w:r w:rsidDel="00000000" w:rsidR="00000000" w:rsidRPr="00000000">
        <w:rPr>
          <w:rFonts w:ascii="Times New Roman" w:hAnsi="Times New Roman" w:eastAsia="新細明體"/>
          <w:color w:val="000000"/>
          <w:sz w:val="24"/>
          <w:rtl w:val="0"/>
        </w:rPr>
      </w:r>
    </w:p>
    <w:p w:rsidR="00000000" w:rsidDel="00000000" w:rsidP="00000000" w:rsidRDefault="00000000" w:rsidRPr="00000000" w14:paraId="000000DE">
      <w:pPr>
        <w:widowControl/>
        <w:spacing w:after="100" w:lineRule="auto" w:before="0" w:line="312"/>
        <w:ind w:left="480" w:hanging="360"/>
        <w:jc w:val="left"/>
        <w:rPr/>
      </w:pPr>
      <w:r>
        <w:rPr>
          <w:rFonts w:ascii="Times New Roman" w:hAnsi="Times New Roman" w:eastAsia="新細明體"/>
          <w:color w:val="000000"/>
          <w:sz w:val="24"/>
          <w:szCs w:val="22"/>
          <w:rtl w:val="0"/>
        </w:rPr>
        <w:t>12. VandenBerg, D. A., Brogaard, K., Leaman, R., &amp; Casagrande, L. (2013). The Ages of 55 Globular Clusters as Determined Using an Improved Method Along with Color–Magnitude Diagram Constraints, and Their Implications for Broader Issues. ApJ, 775, 134. https://arxiv.org/abs/1308.2257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ngsuh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jc w:val="center"/>
      <w:rPr/>
    </w:pPr>
    <w:r>
      <w:rPr>
        <w:sz w:val="20"/>
      </w:rPr>
      <w:t xml:space="preserve">第 </w:t>
    </w:r>
    <w:fldSimple w:instr="PAGE"/>
    <w:r>
      <w:rPr>
        <w:sz w:val="20"/>
      </w:rPr>
      <w:t xml:space="preserve"> 頁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8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312" w:lineRule="auto" w:after="100"/>
    </w:pPr>
    <w:rPr>
      <w:rFonts w:ascii="Times New Roman" w:hAnsi="Times New Roman" w:eastAsia="新細明體"/>
      <w:color w:val="000000"/>
      <w:sz w:val="24"/>
    </w:rPr>
  </w:style>
  <w:style w:type="paragraph" w:styleId="Heading1">
    <w:name w:val="heading 1"/>
    <w:basedOn w:val="Normal"/>
    <w:next w:val="Normal"/>
    <w:pPr>
      <w:keepNext/>
      <w:keepLines w:val="1"/>
      <w:spacing w:before="360" w:lineRule="auto" w:line="312" w:after="100"/>
    </w:pPr>
    <w:rPr>
      <w:rFonts w:ascii="Times New Roman" w:cs="Play" w:eastAsia="新細明體" w:hAnsi="Times New Roman"/>
      <w:b/>
      <w:color w:val="000000"/>
      <w:sz w:val="32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before="160" w:lineRule="auto" w:line="312" w:after="100"/>
    </w:pPr>
    <w:rPr>
      <w:rFonts w:ascii="Times New Roman" w:cs="Play" w:eastAsia="新細明體" w:hAnsi="Times New Roman"/>
      <w:b/>
      <w:color w:val="000000"/>
      <w:sz w:val="28"/>
      <w:szCs w:val="32"/>
    </w:rPr>
  </w:style>
  <w:style w:type="paragraph" w:styleId="Heading3">
    <w:name w:val="heading 3"/>
    <w:basedOn w:val="Normal"/>
    <w:next w:val="Normal"/>
    <w:pPr>
      <w:keepNext/>
      <w:keepLines w:val="1"/>
      <w:spacing w:before="160" w:lineRule="auto" w:line="312" w:after="100"/>
    </w:pPr>
    <w:rPr>
      <w:rFonts w:ascii="Times New Roman" w:hAnsi="Times New Roman" w:eastAsia="新細明體"/>
      <w:b/>
      <w:color w:val="000000"/>
      <w:sz w:val="24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keepNext/>
      <w:spacing w:line="312" w:lineRule="auto" w:after="100"/>
    </w:pPr>
    <w:rPr>
      <w:rFonts w:ascii="Times New Roman" w:cs="Play" w:eastAsia="新細明體" w:hAnsi="Times New Roman"/>
      <w:b/>
      <w:color w:val="000000"/>
      <w:sz w:val="40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球狀星團潮汐尾與質量流失率研究方法</dc:title>
  <cp:lastModifiedBy>python-docx</cp:lastModifiedBy>
  <cp:revision>1</cp:revision>
  <dcterms:modified xsi:type="dcterms:W3CDTF">2026-10-31T13:00:26Z</dcterms:modified>
  <dc:subject>國際科展研究方法正式修訂版</dc:subject>
  <dc:description/>
</cp:coreProperties>
</file>