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2DFB" w14:textId="71CE1C24" w:rsidR="003143D2" w:rsidRDefault="003143D2" w:rsidP="003143D2">
      <w:r>
        <w:t xml:space="preserve">The </w:t>
      </w:r>
      <w:r>
        <w:t>case</w:t>
      </w:r>
      <w:r>
        <w:t xml:space="preserve"> of Edward Snowden is significant to address ethical duties of IT specialists who deal with sensitive information in the organizations, especially in </w:t>
      </w:r>
      <w:proofErr w:type="gramStart"/>
      <w:r>
        <w:t>such</w:t>
      </w:r>
      <w:proofErr w:type="gramEnd"/>
      <w:r>
        <w:t xml:space="preserve"> as the National Security Agency. In 2013, he unveiled classified surveillance </w:t>
      </w:r>
      <w:r w:rsidR="00734360">
        <w:t>programs</w:t>
      </w:r>
      <w:r>
        <w:t xml:space="preserve">, which stirred a debate on privacy, security, and professionalism in the area of cybersecurity and government intelligence </w:t>
      </w:r>
      <w:r w:rsidR="00734360">
        <w:t xml:space="preserve">throughout </w:t>
      </w:r>
      <w:r>
        <w:t>the world.</w:t>
      </w:r>
    </w:p>
    <w:p w14:paraId="6EADE474" w14:textId="77777777" w:rsidR="00E27BEA" w:rsidRDefault="00E27BEA" w:rsidP="003143D2"/>
    <w:p w14:paraId="1E720163" w14:textId="287848CB" w:rsidR="003143D2" w:rsidRDefault="003143D2" w:rsidP="003143D2">
      <w:r>
        <w:t>In the Deontology point of view, which is an ethical theory and is attributed to Immanuel Kant,</w:t>
      </w:r>
      <w:r w:rsidR="00734360">
        <w:t xml:space="preserve"> a person’s actions are judged not by the result but by whether they followed the rules</w:t>
      </w:r>
      <w:r>
        <w:t xml:space="preserve">. Ethical </w:t>
      </w:r>
      <w:r w:rsidR="00E27BEA">
        <w:t>behavior</w:t>
      </w:r>
      <w:r>
        <w:t xml:space="preserve"> in this context </w:t>
      </w:r>
      <w:r w:rsidR="00E27BEA">
        <w:t>depends</w:t>
      </w:r>
      <w:r>
        <w:t xml:space="preserve"> on duties</w:t>
      </w:r>
      <w:r w:rsidR="00E27BEA">
        <w:t xml:space="preserve"> such</w:t>
      </w:r>
      <w:r>
        <w:t xml:space="preserve"> as honesty, loyalty, and respect to laws and agreements</w:t>
      </w:r>
      <w:sdt>
        <w:sdtPr>
          <w:id w:val="-1605098052"/>
          <w:citation/>
        </w:sdtPr>
        <w:sdtContent>
          <w:r w:rsidR="004F4C61">
            <w:fldChar w:fldCharType="begin"/>
          </w:r>
          <w:r w:rsidR="004F4C61">
            <w:instrText xml:space="preserve"> CITATION Ale25 \l 1033 </w:instrText>
          </w:r>
          <w:r w:rsidR="004F4C61">
            <w:fldChar w:fldCharType="separate"/>
          </w:r>
          <w:r w:rsidR="004F4C61">
            <w:rPr>
              <w:noProof/>
            </w:rPr>
            <w:t xml:space="preserve"> (Alexander, 2025)</w:t>
          </w:r>
          <w:r w:rsidR="004F4C61">
            <w:fldChar w:fldCharType="end"/>
          </w:r>
        </w:sdtContent>
      </w:sdt>
      <w:r>
        <w:t>.</w:t>
      </w:r>
    </w:p>
    <w:p w14:paraId="760C8CFD" w14:textId="77777777" w:rsidR="00E27BEA" w:rsidRDefault="00E27BEA" w:rsidP="003143D2"/>
    <w:p w14:paraId="5F40A5DB" w14:textId="097AC24F" w:rsidR="003143D2" w:rsidRDefault="003143D2" w:rsidP="003143D2">
      <w:r>
        <w:t>With a strict deontological perspective, Snowden may be regarded as having breached his professional obligation. Being a contractor in the field of dealing with classified systems, he signed confidentiality agreements and was legally obliged to secure the national security information. The leakage of documents to media houses like the Guardian and the Washington Post made Snowden violate the law and secrecy pledge relating to his job. In this light, deontology would say that people should act by rules and agreements irrespective of what they think about it, as respecting a promise and keeping order within the institution cannot be achieved without keeping the contracts</w:t>
      </w:r>
      <w:sdt>
        <w:sdtPr>
          <w:id w:val="-22414156"/>
          <w:citation/>
        </w:sdtPr>
        <w:sdtContent>
          <w:r w:rsidR="004F4C61">
            <w:fldChar w:fldCharType="begin"/>
          </w:r>
          <w:r w:rsidR="004F4C61">
            <w:instrText xml:space="preserve"> CITATION Ale25 \l 1033 </w:instrText>
          </w:r>
          <w:r w:rsidR="004F4C61">
            <w:fldChar w:fldCharType="separate"/>
          </w:r>
          <w:r w:rsidR="004F4C61">
            <w:rPr>
              <w:noProof/>
            </w:rPr>
            <w:t xml:space="preserve"> (Alexander, 2025)</w:t>
          </w:r>
          <w:r w:rsidR="004F4C61">
            <w:fldChar w:fldCharType="end"/>
          </w:r>
        </w:sdtContent>
      </w:sdt>
      <w:r>
        <w:t>.</w:t>
      </w:r>
    </w:p>
    <w:p w14:paraId="774AEE45" w14:textId="77777777" w:rsidR="00E27BEA" w:rsidRDefault="00E27BEA" w:rsidP="003143D2"/>
    <w:p w14:paraId="6A354B93" w14:textId="77777777" w:rsidR="004F4C61" w:rsidRDefault="004F4C61">
      <w:pPr>
        <w:spacing w:line="259" w:lineRule="auto"/>
        <w:jc w:val="left"/>
      </w:pPr>
      <w:r>
        <w:br w:type="page"/>
      </w:r>
    </w:p>
    <w:p w14:paraId="4E279E0C" w14:textId="03938EC9" w:rsidR="003143D2" w:rsidRDefault="003143D2" w:rsidP="003143D2">
      <w:r>
        <w:lastRenderedPageBreak/>
        <w:t xml:space="preserve">Nevertheless, there is still an alternative meaning of the deontological ethics, which implies that Snowden was also doing something of greater moral importance to the society. Deontology focuses on universal moral values like honesty, respect of human rights and preservation of individual autonomy. When a professional finds out that his or her organization engages in activities that contravene the basic rights, e.g. mass surveillance that endangers the privacy, the decision to publicize such practices may be considered as the obligation to protect the moral law over the loyalty to an institution. In this sense, Snowden was performing a more significant duty of protecting civil liberties and </w:t>
      </w:r>
      <w:r w:rsidR="00E27BEA">
        <w:t>informing the</w:t>
      </w:r>
      <w:r>
        <w:t xml:space="preserve"> people</w:t>
      </w:r>
      <w:sdt>
        <w:sdtPr>
          <w:id w:val="-45918849"/>
          <w:citation/>
        </w:sdtPr>
        <w:sdtContent>
          <w:r w:rsidR="00CE2AA7">
            <w:fldChar w:fldCharType="begin"/>
          </w:r>
          <w:r w:rsidR="00CE2AA7">
            <w:instrText xml:space="preserve"> CITATION Ale25 \l 1033 </w:instrText>
          </w:r>
          <w:r w:rsidR="00CE2AA7">
            <w:fldChar w:fldCharType="separate"/>
          </w:r>
          <w:r w:rsidR="00CE2AA7">
            <w:rPr>
              <w:noProof/>
            </w:rPr>
            <w:t xml:space="preserve"> (Alexander, 2025)</w:t>
          </w:r>
          <w:r w:rsidR="00CE2AA7">
            <w:fldChar w:fldCharType="end"/>
          </w:r>
        </w:sdtContent>
      </w:sdt>
      <w:r>
        <w:t>.</w:t>
      </w:r>
    </w:p>
    <w:p w14:paraId="60E703E1" w14:textId="77777777" w:rsidR="003143D2" w:rsidRDefault="003143D2" w:rsidP="003143D2"/>
    <w:p w14:paraId="47C3DE0E" w14:textId="6E88C563" w:rsidR="003143D2" w:rsidRDefault="00E27BEA" w:rsidP="003143D2">
      <w:r w:rsidRPr="00E27BEA">
        <w:t xml:space="preserve">To IT professionals, the Snowden case presents an ethical dilemma as per the duty and responsibility of the organization versus the duty and responsibility to the population. The people who are employed in such activities as cybersecurity, data management, or intelligence usually possess access to sensitive systems and information. In case they unravel potentially illegal or unethical practices, they have to choose between </w:t>
      </w:r>
      <w:r>
        <w:t>remaining loyal</w:t>
      </w:r>
      <w:r w:rsidRPr="00E27BEA">
        <w:t xml:space="preserve"> to their employer or to be in the </w:t>
      </w:r>
      <w:r>
        <w:t>side</w:t>
      </w:r>
      <w:r w:rsidRPr="00E27BEA">
        <w:t xml:space="preserve"> of society. The deontological ethics </w:t>
      </w:r>
      <w:r>
        <w:t>brings up</w:t>
      </w:r>
      <w:r w:rsidRPr="00E27BEA">
        <w:t xml:space="preserve"> the question whether professional duties are obliged to uphold the contractual obligations or universal moral principles, which include privacy protection, harm prevention, and protection of the rights of citizens</w:t>
      </w:r>
      <w:sdt>
        <w:sdtPr>
          <w:id w:val="-83994687"/>
          <w:citation/>
        </w:sdtPr>
        <w:sdtContent>
          <w:r w:rsidR="00CE2AA7">
            <w:fldChar w:fldCharType="begin"/>
          </w:r>
          <w:r w:rsidR="00CE2AA7">
            <w:instrText xml:space="preserve"> CITATION Dia23 \l 1033 </w:instrText>
          </w:r>
          <w:r w:rsidR="00CE2AA7">
            <w:fldChar w:fldCharType="separate"/>
          </w:r>
          <w:r w:rsidR="00CE2AA7">
            <w:rPr>
              <w:noProof/>
            </w:rPr>
            <w:t xml:space="preserve"> (Varajão, 2023)</w:t>
          </w:r>
          <w:r w:rsidR="00CE2AA7">
            <w:fldChar w:fldCharType="end"/>
          </w:r>
        </w:sdtContent>
      </w:sdt>
      <w:r w:rsidRPr="00E27BEA">
        <w:t>.</w:t>
      </w:r>
    </w:p>
    <w:p w14:paraId="132FB8D2" w14:textId="77777777" w:rsidR="00E27BEA" w:rsidRDefault="00E27BEA" w:rsidP="003143D2"/>
    <w:p w14:paraId="3F7CC3E5" w14:textId="10095BDB" w:rsidR="001435C4" w:rsidRDefault="003143D2" w:rsidP="003143D2">
      <w:r>
        <w:t xml:space="preserve">To sum up, the Snowden case is an element of the ethical debate as it shows the conflict between two conflicting areas of responsibility: the duty to </w:t>
      </w:r>
      <w:r w:rsidR="004F4C61">
        <w:t>obey</w:t>
      </w:r>
      <w:r>
        <w:t xml:space="preserve"> the laws and professional commitments, and the ethical obligation to defend the interests of people and their basic rights. On the deontological view, the controversy is still open. Some believe that Snowden betrayed institutional trust and went against the law and, therefore, breached his duty, whereas others hold that he probably saved more human lives by exposing what could have been a violation of rights of millions of other people. To the contemporary IT practitioners, the case highlights the significance of ethical sensitivity, effective whistle blowing policies, and </w:t>
      </w:r>
      <w:r w:rsidR="004F4C61">
        <w:t>thoughtful</w:t>
      </w:r>
      <w:r>
        <w:t xml:space="preserve"> approach to professional </w:t>
      </w:r>
      <w:r w:rsidR="004F4C61">
        <w:t>responsibility while confronting ethically or morally questionable activities within organizations</w:t>
      </w:r>
      <w:r w:rsidR="00CE2AA7">
        <w:t>.</w:t>
      </w:r>
    </w:p>
    <w:sectPr w:rsidR="00143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CAA"/>
    <w:multiLevelType w:val="hybridMultilevel"/>
    <w:tmpl w:val="FAAC40B0"/>
    <w:lvl w:ilvl="0" w:tplc="C11CCD4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73FEB"/>
    <w:multiLevelType w:val="multilevel"/>
    <w:tmpl w:val="B6A428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85F2111"/>
    <w:multiLevelType w:val="hybridMultilevel"/>
    <w:tmpl w:val="65423504"/>
    <w:lvl w:ilvl="0" w:tplc="12F240F0">
      <w:start w:val="1"/>
      <w:numFmt w:val="decimal"/>
      <w:pStyle w:val="Heading1"/>
      <w:lvlText w:val="1.%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3" w15:restartNumberingAfterBreak="0">
    <w:nsid w:val="52513B53"/>
    <w:multiLevelType w:val="hybridMultilevel"/>
    <w:tmpl w:val="53E29608"/>
    <w:lvl w:ilvl="0" w:tplc="12803A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FD7961"/>
    <w:multiLevelType w:val="hybridMultilevel"/>
    <w:tmpl w:val="85B01BD0"/>
    <w:lvl w:ilvl="0" w:tplc="4686F3D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120698">
    <w:abstractNumId w:val="2"/>
  </w:num>
  <w:num w:numId="2" w16cid:durableId="1973167080">
    <w:abstractNumId w:val="2"/>
  </w:num>
  <w:num w:numId="3" w16cid:durableId="1074818896">
    <w:abstractNumId w:val="1"/>
  </w:num>
  <w:num w:numId="4" w16cid:durableId="1666589992">
    <w:abstractNumId w:val="3"/>
  </w:num>
  <w:num w:numId="5" w16cid:durableId="804078961">
    <w:abstractNumId w:val="0"/>
  </w:num>
  <w:num w:numId="6" w16cid:durableId="2046906217">
    <w:abstractNumId w:val="0"/>
  </w:num>
  <w:num w:numId="7" w16cid:durableId="1412314334">
    <w:abstractNumId w:val="0"/>
  </w:num>
  <w:num w:numId="8" w16cid:durableId="1746370375">
    <w:abstractNumId w:val="0"/>
  </w:num>
  <w:num w:numId="9" w16cid:durableId="1378746379">
    <w:abstractNumId w:val="4"/>
  </w:num>
  <w:num w:numId="10" w16cid:durableId="595406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D2"/>
    <w:rsid w:val="00077295"/>
    <w:rsid w:val="00131295"/>
    <w:rsid w:val="0013177C"/>
    <w:rsid w:val="001435C4"/>
    <w:rsid w:val="00241C42"/>
    <w:rsid w:val="003143D2"/>
    <w:rsid w:val="00367C67"/>
    <w:rsid w:val="004554A3"/>
    <w:rsid w:val="004F4C61"/>
    <w:rsid w:val="005462A5"/>
    <w:rsid w:val="00650C5E"/>
    <w:rsid w:val="006F343B"/>
    <w:rsid w:val="00734360"/>
    <w:rsid w:val="007F2457"/>
    <w:rsid w:val="008211E5"/>
    <w:rsid w:val="008A1C69"/>
    <w:rsid w:val="008C7CDD"/>
    <w:rsid w:val="0099629B"/>
    <w:rsid w:val="00A75E14"/>
    <w:rsid w:val="00AB20A4"/>
    <w:rsid w:val="00C37640"/>
    <w:rsid w:val="00C6756B"/>
    <w:rsid w:val="00CE2AA7"/>
    <w:rsid w:val="00E27BEA"/>
    <w:rsid w:val="00E57176"/>
    <w:rsid w:val="00ED4703"/>
    <w:rsid w:val="00F44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47A71"/>
  <w14:defaultImageDpi w14:val="32767"/>
  <w15:chartTrackingRefBased/>
  <w15:docId w15:val="{E1414BD9-B8C6-4A06-AD93-A903A7B5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295"/>
    <w:pPr>
      <w:spacing w:line="360" w:lineRule="auto"/>
      <w:jc w:val="both"/>
    </w:pPr>
    <w:rPr>
      <w:rFonts w:ascii="Arial" w:hAnsi="Arial" w:cs="Calibri"/>
      <w:color w:val="000000"/>
      <w:sz w:val="24"/>
      <w:szCs w:val="24"/>
    </w:rPr>
  </w:style>
  <w:style w:type="paragraph" w:styleId="Heading1">
    <w:name w:val="heading 1"/>
    <w:basedOn w:val="Normal"/>
    <w:next w:val="Normal"/>
    <w:link w:val="Heading1Char"/>
    <w:uiPriority w:val="9"/>
    <w:qFormat/>
    <w:rsid w:val="00C37640"/>
    <w:pPr>
      <w:keepNext/>
      <w:keepLines/>
      <w:numPr>
        <w:numId w:val="1"/>
      </w:numPr>
      <w:spacing w:before="360" w:after="80"/>
      <w:ind w:left="720"/>
      <w:jc w:val="left"/>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75E14"/>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554A3"/>
    <w:pPr>
      <w:keepNext/>
      <w:keepLines/>
      <w:spacing w:before="40" w:after="0"/>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3143D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143D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143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3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3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3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7640"/>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A75E14"/>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4554A3"/>
    <w:rPr>
      <w:rFonts w:ascii="Arial" w:eastAsiaTheme="majorEastAsia" w:hAnsi="Arial" w:cstheme="majorBidi"/>
      <w:b/>
      <w:color w:val="000000" w:themeColor="text1"/>
      <w:sz w:val="24"/>
      <w:szCs w:val="24"/>
    </w:rPr>
  </w:style>
  <w:style w:type="character" w:customStyle="1" w:styleId="Heading4Char">
    <w:name w:val="Heading 4 Char"/>
    <w:basedOn w:val="DefaultParagraphFont"/>
    <w:link w:val="Heading4"/>
    <w:uiPriority w:val="9"/>
    <w:semiHidden/>
    <w:rsid w:val="003143D2"/>
    <w:rPr>
      <w:rFonts w:eastAsiaTheme="majorEastAsia"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3143D2"/>
    <w:rPr>
      <w:rFonts w:eastAsiaTheme="majorEastAsia"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3143D2"/>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3143D2"/>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3143D2"/>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3143D2"/>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3143D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14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D2"/>
    <w:pPr>
      <w:spacing w:before="160"/>
      <w:jc w:val="center"/>
    </w:pPr>
    <w:rPr>
      <w:i/>
      <w:iCs/>
      <w:color w:val="404040" w:themeColor="text1" w:themeTint="BF"/>
    </w:rPr>
  </w:style>
  <w:style w:type="character" w:customStyle="1" w:styleId="QuoteChar">
    <w:name w:val="Quote Char"/>
    <w:basedOn w:val="DefaultParagraphFont"/>
    <w:link w:val="Quote"/>
    <w:uiPriority w:val="29"/>
    <w:rsid w:val="003143D2"/>
    <w:rPr>
      <w:rFonts w:ascii="Arial" w:hAnsi="Arial" w:cs="Calibri"/>
      <w:i/>
      <w:iCs/>
      <w:color w:val="404040" w:themeColor="text1" w:themeTint="BF"/>
      <w:sz w:val="24"/>
      <w:szCs w:val="24"/>
    </w:rPr>
  </w:style>
  <w:style w:type="paragraph" w:styleId="ListParagraph">
    <w:name w:val="List Paragraph"/>
    <w:basedOn w:val="Normal"/>
    <w:uiPriority w:val="34"/>
    <w:qFormat/>
    <w:rsid w:val="003143D2"/>
    <w:pPr>
      <w:ind w:left="720"/>
      <w:contextualSpacing/>
    </w:pPr>
  </w:style>
  <w:style w:type="character" w:styleId="IntenseEmphasis">
    <w:name w:val="Intense Emphasis"/>
    <w:basedOn w:val="DefaultParagraphFont"/>
    <w:uiPriority w:val="21"/>
    <w:qFormat/>
    <w:rsid w:val="003143D2"/>
    <w:rPr>
      <w:i/>
      <w:iCs/>
      <w:color w:val="2E74B5" w:themeColor="accent1" w:themeShade="BF"/>
    </w:rPr>
  </w:style>
  <w:style w:type="paragraph" w:styleId="IntenseQuote">
    <w:name w:val="Intense Quote"/>
    <w:basedOn w:val="Normal"/>
    <w:next w:val="Normal"/>
    <w:link w:val="IntenseQuoteChar"/>
    <w:uiPriority w:val="30"/>
    <w:qFormat/>
    <w:rsid w:val="003143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43D2"/>
    <w:rPr>
      <w:rFonts w:ascii="Arial" w:hAnsi="Arial" w:cs="Calibri"/>
      <w:i/>
      <w:iCs/>
      <w:color w:val="2E74B5" w:themeColor="accent1" w:themeShade="BF"/>
      <w:sz w:val="24"/>
      <w:szCs w:val="24"/>
    </w:rPr>
  </w:style>
  <w:style w:type="character" w:styleId="IntenseReference">
    <w:name w:val="Intense Reference"/>
    <w:basedOn w:val="DefaultParagraphFont"/>
    <w:uiPriority w:val="32"/>
    <w:qFormat/>
    <w:rsid w:val="003143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12604">
      <w:bodyDiv w:val="1"/>
      <w:marLeft w:val="0"/>
      <w:marRight w:val="0"/>
      <w:marTop w:val="0"/>
      <w:marBottom w:val="0"/>
      <w:divBdr>
        <w:top w:val="none" w:sz="0" w:space="0" w:color="auto"/>
        <w:left w:val="none" w:sz="0" w:space="0" w:color="auto"/>
        <w:bottom w:val="none" w:sz="0" w:space="0" w:color="auto"/>
        <w:right w:val="none" w:sz="0" w:space="0" w:color="auto"/>
      </w:divBdr>
    </w:div>
    <w:div w:id="206768673">
      <w:bodyDiv w:val="1"/>
      <w:marLeft w:val="0"/>
      <w:marRight w:val="0"/>
      <w:marTop w:val="0"/>
      <w:marBottom w:val="0"/>
      <w:divBdr>
        <w:top w:val="none" w:sz="0" w:space="0" w:color="auto"/>
        <w:left w:val="none" w:sz="0" w:space="0" w:color="auto"/>
        <w:bottom w:val="none" w:sz="0" w:space="0" w:color="auto"/>
        <w:right w:val="none" w:sz="0" w:space="0" w:color="auto"/>
      </w:divBdr>
    </w:div>
    <w:div w:id="876046090">
      <w:bodyDiv w:val="1"/>
      <w:marLeft w:val="0"/>
      <w:marRight w:val="0"/>
      <w:marTop w:val="0"/>
      <w:marBottom w:val="0"/>
      <w:divBdr>
        <w:top w:val="none" w:sz="0" w:space="0" w:color="auto"/>
        <w:left w:val="none" w:sz="0" w:space="0" w:color="auto"/>
        <w:bottom w:val="none" w:sz="0" w:space="0" w:color="auto"/>
        <w:right w:val="none" w:sz="0" w:space="0" w:color="auto"/>
      </w:divBdr>
    </w:div>
    <w:div w:id="1472357703">
      <w:bodyDiv w:val="1"/>
      <w:marLeft w:val="0"/>
      <w:marRight w:val="0"/>
      <w:marTop w:val="0"/>
      <w:marBottom w:val="0"/>
      <w:divBdr>
        <w:top w:val="none" w:sz="0" w:space="0" w:color="auto"/>
        <w:left w:val="none" w:sz="0" w:space="0" w:color="auto"/>
        <w:bottom w:val="none" w:sz="0" w:space="0" w:color="auto"/>
        <w:right w:val="none" w:sz="0" w:space="0" w:color="auto"/>
      </w:divBdr>
    </w:div>
    <w:div w:id="1626619709">
      <w:bodyDiv w:val="1"/>
      <w:marLeft w:val="0"/>
      <w:marRight w:val="0"/>
      <w:marTop w:val="0"/>
      <w:marBottom w:val="0"/>
      <w:divBdr>
        <w:top w:val="none" w:sz="0" w:space="0" w:color="auto"/>
        <w:left w:val="none" w:sz="0" w:space="0" w:color="auto"/>
        <w:bottom w:val="none" w:sz="0" w:space="0" w:color="auto"/>
        <w:right w:val="none" w:sz="0" w:space="0" w:color="auto"/>
      </w:divBdr>
    </w:div>
    <w:div w:id="176973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Ale25</b:Tag>
    <b:SourceType>Report</b:SourceType>
    <b:Guid>{B8AD3918-EEA2-4908-963C-301F54888EBD}</b:Guid>
    <b:Title>Deontological Ethics</b:Title>
    <b:Year>2025</b:Year>
    <b:Author>
      <b:Author>
        <b:NameList>
          <b:Person>
            <b:Last>Alexander</b:Last>
            <b:First>Larry</b:First>
            <b:Middle>and Moore, Michael</b:Middle>
          </b:Person>
        </b:NameList>
      </b:Author>
    </b:Author>
    <b:Institution>Stanford University</b:Institution>
    <b:Publisher>Metaphysics Research Lab, Stanford University</b:Publisher>
    <b:RefOrder>1</b:RefOrder>
  </b:Source>
  <b:Source>
    <b:Tag>Dia23</b:Tag>
    <b:SourceType>Report</b:SourceType>
    <b:Guid>{DA1194B2-2F2F-45D5-91B6-847239CFFF3E}</b:Guid>
    <b:Author>
      <b:Author>
        <b:NameList>
          <b:Person>
            <b:Last>Varajão</b:Last>
            <b:First>Diana</b:First>
            <b:Middle>Ribeiro And João</b:Middle>
          </b:Person>
        </b:NameList>
      </b:Author>
    </b:Author>
    <b:Title>Ethics and Deontology in Information Systems – Evolution of Professional Codes Professional Codes</b:Title>
    <b:Year>2023</b:Year>
    <b:RefOrder>2</b:RefOrder>
  </b:Source>
</b:Sources>
</file>

<file path=customXml/itemProps1.xml><?xml version="1.0" encoding="utf-8"?>
<ds:datastoreItem xmlns:ds="http://schemas.openxmlformats.org/officeDocument/2006/customXml" ds:itemID="{F30CF69D-3845-4C08-8272-A26CC1DD1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612</Words>
  <Characters>3290</Characters>
  <Application>Microsoft Office Word</Application>
  <DocSecurity>0</DocSecurity>
  <Lines>53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Limbu</dc:creator>
  <cp:keywords/>
  <dc:description/>
  <cp:lastModifiedBy>John Limbu</cp:lastModifiedBy>
  <cp:revision>1</cp:revision>
  <dcterms:created xsi:type="dcterms:W3CDTF">2026-03-14T09:01:00Z</dcterms:created>
  <dcterms:modified xsi:type="dcterms:W3CDTF">2026-03-14T09:49:00Z</dcterms:modified>
</cp:coreProperties>
</file>