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FA3" w:rsidRDefault="00E77F92" w:rsidP="00724114">
      <w:pPr>
        <w:spacing w:after="0"/>
        <w:rPr>
          <w:rtl/>
        </w:rPr>
      </w:pPr>
      <w:r>
        <w:rPr>
          <w:rFonts w:hint="cs"/>
          <w:rtl/>
        </w:rPr>
        <w:t xml:space="preserve">הרמב"ם </w:t>
      </w:r>
      <w:proofErr w:type="spellStart"/>
      <w:r>
        <w:rPr>
          <w:rFonts w:hint="cs"/>
          <w:rtl/>
        </w:rPr>
        <w:t>בםרק</w:t>
      </w:r>
      <w:proofErr w:type="spellEnd"/>
      <w:r>
        <w:rPr>
          <w:rFonts w:hint="cs"/>
          <w:rtl/>
        </w:rPr>
        <w:t xml:space="preserve"> א מהלכות ברכות הלכה ב: מדברי סופרים לברך על כל מאכל תחילה ואפילו נתכוון לברך או לשתות כל שהוא יברך ואחר כך </w:t>
      </w:r>
      <w:proofErr w:type="spellStart"/>
      <w:r>
        <w:rPr>
          <w:rFonts w:hint="cs"/>
          <w:rtl/>
        </w:rPr>
        <w:t>יהנה</w:t>
      </w:r>
      <w:proofErr w:type="spellEnd"/>
      <w:r>
        <w:rPr>
          <w:rFonts w:hint="cs"/>
          <w:rtl/>
        </w:rPr>
        <w:t xml:space="preserve"> וכן בריח וכל הנהנה בעולם הזה בלא ברכה מעל. ואם אכל וכו' צריך ברכה אחריה. </w:t>
      </w:r>
      <w:proofErr w:type="spellStart"/>
      <w:r>
        <w:rPr>
          <w:rFonts w:hint="cs"/>
          <w:rtl/>
        </w:rPr>
        <w:t>ומטעמת</w:t>
      </w:r>
      <w:proofErr w:type="spellEnd"/>
      <w:r>
        <w:rPr>
          <w:rFonts w:hint="cs"/>
          <w:rtl/>
        </w:rPr>
        <w:t xml:space="preserve"> אינה צריכה ברכה.</w:t>
      </w:r>
    </w:p>
    <w:p w:rsidR="00724114" w:rsidRDefault="00724114" w:rsidP="00724114">
      <w:pPr>
        <w:spacing w:after="0"/>
        <w:rPr>
          <w:rFonts w:hint="cs"/>
          <w:rtl/>
        </w:rPr>
      </w:pPr>
    </w:p>
    <w:p w:rsidR="00E77F92" w:rsidRDefault="00E77F92" w:rsidP="00724114">
      <w:pPr>
        <w:spacing w:after="0"/>
        <w:rPr>
          <w:rFonts w:hint="cs"/>
          <w:rtl/>
        </w:rPr>
      </w:pPr>
      <w:r>
        <w:rPr>
          <w:rFonts w:hint="cs"/>
          <w:rtl/>
        </w:rPr>
        <w:t xml:space="preserve">כסף משנה שואל הרי אם אכלנו </w:t>
      </w:r>
      <w:proofErr w:type="spellStart"/>
      <w:r>
        <w:rPr>
          <w:rFonts w:hint="cs"/>
          <w:rtl/>
        </w:rPr>
        <w:t>שושום</w:t>
      </w:r>
      <w:proofErr w:type="spellEnd"/>
      <w:r>
        <w:rPr>
          <w:rFonts w:hint="cs"/>
          <w:rtl/>
        </w:rPr>
        <w:t xml:space="preserve"> אחד צריך ברכה אבל </w:t>
      </w:r>
      <w:proofErr w:type="spellStart"/>
      <w:r>
        <w:rPr>
          <w:rFonts w:hint="cs"/>
          <w:rtl/>
        </w:rPr>
        <w:t>מטמעת</w:t>
      </w:r>
      <w:proofErr w:type="spellEnd"/>
      <w:r>
        <w:rPr>
          <w:rFonts w:hint="cs"/>
          <w:rtl/>
        </w:rPr>
        <w:t xml:space="preserve"> לא למה רק הנאה קטנה צריך? אדם שאוכל קצת האכילה קצת גוררת אותו אם תגיד שעד כזית יאכל בלי לברך יכול להיות שיאכל בסוף יותר </w:t>
      </w:r>
      <w:proofErr w:type="spellStart"/>
      <w:r>
        <w:rPr>
          <w:rFonts w:hint="cs"/>
          <w:rtl/>
        </w:rPr>
        <w:t>מכזית</w:t>
      </w:r>
      <w:proofErr w:type="spellEnd"/>
      <w:r>
        <w:rPr>
          <w:rFonts w:hint="cs"/>
          <w:rtl/>
        </w:rPr>
        <w:t>.</w:t>
      </w:r>
    </w:p>
    <w:p w:rsidR="00724114" w:rsidRDefault="00724114" w:rsidP="00724114">
      <w:pPr>
        <w:spacing w:after="0"/>
        <w:rPr>
          <w:rtl/>
        </w:rPr>
      </w:pPr>
    </w:p>
    <w:p w:rsidR="00E77F92" w:rsidRDefault="00E77F92" w:rsidP="00724114">
      <w:pPr>
        <w:spacing w:after="0"/>
        <w:rPr>
          <w:rtl/>
        </w:rPr>
      </w:pPr>
      <w:r>
        <w:rPr>
          <w:rFonts w:hint="cs"/>
          <w:rtl/>
        </w:rPr>
        <w:t xml:space="preserve">בבית יוסף הרב כתב שלא תיקנו חכמים ברכה רק על </w:t>
      </w:r>
      <w:proofErr w:type="spellStart"/>
      <w:r>
        <w:rPr>
          <w:rFonts w:hint="cs"/>
          <w:rtl/>
        </w:rPr>
        <w:t>הראת</w:t>
      </w:r>
      <w:proofErr w:type="spellEnd"/>
      <w:r>
        <w:rPr>
          <w:rFonts w:hint="cs"/>
          <w:rtl/>
        </w:rPr>
        <w:t xml:space="preserve"> מעיו, מכאן רצו ללמוד חכמים שמי שאוכל מסטיק לא יברך על זה.</w:t>
      </w:r>
    </w:p>
    <w:p w:rsidR="00724114" w:rsidRDefault="00724114" w:rsidP="00724114">
      <w:pPr>
        <w:spacing w:after="0"/>
        <w:rPr>
          <w:rtl/>
        </w:rPr>
      </w:pPr>
    </w:p>
    <w:p w:rsidR="00E77F92" w:rsidRDefault="00E77F92" w:rsidP="00724114">
      <w:pPr>
        <w:spacing w:after="0"/>
        <w:rPr>
          <w:rtl/>
        </w:rPr>
      </w:pPr>
      <w:r>
        <w:rPr>
          <w:rFonts w:hint="cs"/>
          <w:rtl/>
        </w:rPr>
        <w:t xml:space="preserve">הראשון שכתב בזה זה רבי עובדיה </w:t>
      </w:r>
      <w:proofErr w:type="spellStart"/>
      <w:r>
        <w:rPr>
          <w:rFonts w:hint="cs"/>
          <w:rtl/>
        </w:rPr>
        <w:t>הדאיה</w:t>
      </w:r>
      <w:proofErr w:type="spellEnd"/>
      <w:r>
        <w:rPr>
          <w:rFonts w:hint="cs"/>
          <w:rtl/>
        </w:rPr>
        <w:t xml:space="preserve"> זצ"ל </w:t>
      </w:r>
      <w:proofErr w:type="spellStart"/>
      <w:r>
        <w:rPr>
          <w:rFonts w:hint="cs"/>
          <w:rtl/>
        </w:rPr>
        <w:t>בישכיל</w:t>
      </w:r>
      <w:proofErr w:type="spellEnd"/>
      <w:r>
        <w:rPr>
          <w:rFonts w:hint="cs"/>
          <w:rtl/>
        </w:rPr>
        <w:t xml:space="preserve"> עבדי(היה מקובל אבל היה לו גם ספרים בפשט)[השבוע הייתה הזכרה </w:t>
      </w:r>
      <w:proofErr w:type="spellStart"/>
      <w:r>
        <w:rPr>
          <w:rFonts w:hint="cs"/>
          <w:rtl/>
        </w:rPr>
        <w:t>לבבא</w:t>
      </w:r>
      <w:proofErr w:type="spellEnd"/>
      <w:r>
        <w:rPr>
          <w:rFonts w:hint="cs"/>
          <w:rtl/>
        </w:rPr>
        <w:t xml:space="preserve"> סאלי והדגשנו את הנקוד הזאת שלא ללמוד רק קבלה והנה אתה נהייה בבא אלא צריך לדעת גמרא ש"ס ופוסקים. </w:t>
      </w:r>
      <w:r w:rsidR="00724114">
        <w:rPr>
          <w:rFonts w:hint="cs"/>
          <w:rtl/>
        </w:rPr>
        <w:t xml:space="preserve">הנה </w:t>
      </w:r>
      <w:proofErr w:type="spellStart"/>
      <w:r w:rsidR="00724114">
        <w:rPr>
          <w:rFonts w:hint="cs"/>
          <w:rtl/>
        </w:rPr>
        <w:t>הבבא</w:t>
      </w:r>
      <w:proofErr w:type="spellEnd"/>
      <w:r w:rsidR="00724114">
        <w:rPr>
          <w:rFonts w:hint="cs"/>
          <w:rtl/>
        </w:rPr>
        <w:t xml:space="preserve"> סאלי ידע ש"ס ופוסקים. כשהרב עובדיה </w:t>
      </w:r>
      <w:proofErr w:type="spellStart"/>
      <w:r w:rsidR="00724114">
        <w:rPr>
          <w:rFonts w:hint="cs"/>
          <w:rtl/>
        </w:rPr>
        <w:t>והבבא</w:t>
      </w:r>
      <w:proofErr w:type="spellEnd"/>
      <w:r w:rsidR="00724114">
        <w:rPr>
          <w:rFonts w:hint="cs"/>
          <w:rtl/>
        </w:rPr>
        <w:t xml:space="preserve"> סאלי נפגשו </w:t>
      </w:r>
      <w:proofErr w:type="spellStart"/>
      <w:r w:rsidR="00724114">
        <w:rPr>
          <w:rFonts w:hint="cs"/>
          <w:rtl/>
        </w:rPr>
        <w:t>הבבא</w:t>
      </w:r>
      <w:proofErr w:type="spellEnd"/>
      <w:r w:rsidR="00724114">
        <w:rPr>
          <w:rFonts w:hint="cs"/>
          <w:rtl/>
        </w:rPr>
        <w:t xml:space="preserve"> סאלי הוציא כל איש מעליו ואמר לו שהוא חיכה לראות אותו כמה שנים ואמר לו הרב עובדיה איך אתה מכיר אותי ואמר לו </w:t>
      </w:r>
      <w:proofErr w:type="spellStart"/>
      <w:r w:rsidR="00724114">
        <w:rPr>
          <w:rFonts w:hint="cs"/>
          <w:rtl/>
        </w:rPr>
        <w:t>הבבא</w:t>
      </w:r>
      <w:proofErr w:type="spellEnd"/>
      <w:r w:rsidR="00724114">
        <w:rPr>
          <w:rFonts w:hint="cs"/>
          <w:rtl/>
        </w:rPr>
        <w:t xml:space="preserve"> </w:t>
      </w:r>
      <w:proofErr w:type="spellStart"/>
      <w:r w:rsidR="00724114">
        <w:rPr>
          <w:rFonts w:hint="cs"/>
          <w:rtl/>
        </w:rPr>
        <w:t>סאי</w:t>
      </w:r>
      <w:proofErr w:type="spellEnd"/>
      <w:r w:rsidR="00724114">
        <w:rPr>
          <w:rFonts w:hint="cs"/>
          <w:rtl/>
        </w:rPr>
        <w:t xml:space="preserve"> שהוא למד יביע אומר במרוקו.]</w:t>
      </w:r>
    </w:p>
    <w:p w:rsidR="00724114" w:rsidRDefault="00724114" w:rsidP="00724114">
      <w:pPr>
        <w:spacing w:after="0"/>
        <w:rPr>
          <w:rFonts w:hint="cs"/>
          <w:rtl/>
        </w:rPr>
      </w:pPr>
      <w:r>
        <w:rPr>
          <w:rFonts w:hint="cs"/>
          <w:rtl/>
        </w:rPr>
        <w:t xml:space="preserve">שאלו את רבי עובדיה </w:t>
      </w:r>
      <w:proofErr w:type="spellStart"/>
      <w:r>
        <w:rPr>
          <w:rFonts w:hint="cs"/>
          <w:rtl/>
        </w:rPr>
        <w:t>הדאיה</w:t>
      </w:r>
      <w:proofErr w:type="spellEnd"/>
      <w:r>
        <w:rPr>
          <w:rFonts w:hint="cs"/>
          <w:rtl/>
        </w:rPr>
        <w:t xml:space="preserve"> זצ"ל על המסטיק ואמר לא צריך לברך הוא גם אמר את מה שכתוב בבית יוסף וגם דימה את זה </w:t>
      </w:r>
      <w:proofErr w:type="spellStart"/>
      <w:r>
        <w:rPr>
          <w:rFonts w:hint="cs"/>
          <w:rtl/>
        </w:rPr>
        <w:t>למטעמת</w:t>
      </w:r>
      <w:proofErr w:type="spellEnd"/>
      <w:r>
        <w:rPr>
          <w:rFonts w:hint="cs"/>
          <w:rtl/>
        </w:rPr>
        <w:t xml:space="preserve"> שאינה צריכה ברכה אפילו אם הוא בולע.</w:t>
      </w:r>
    </w:p>
    <w:p w:rsidR="00724114" w:rsidRDefault="00724114" w:rsidP="00724114">
      <w:pPr>
        <w:spacing w:after="0"/>
        <w:rPr>
          <w:rtl/>
        </w:rPr>
      </w:pPr>
    </w:p>
    <w:p w:rsidR="00724114" w:rsidRDefault="00724114" w:rsidP="00724114">
      <w:pPr>
        <w:spacing w:after="0"/>
        <w:rPr>
          <w:rtl/>
        </w:rPr>
      </w:pPr>
      <w:r>
        <w:rPr>
          <w:rFonts w:hint="cs"/>
          <w:rtl/>
        </w:rPr>
        <w:t xml:space="preserve">ילקוט יוסף לפני 27 שנים חלק ג כתב הרב שהוא לא צודק. שהרי אם הוא חשב על טעימה אז הוא לא מברך אבל אם הוא חשב </w:t>
      </w:r>
      <w:proofErr w:type="spellStart"/>
      <w:r>
        <w:rPr>
          <w:rFonts w:hint="cs"/>
          <w:rtl/>
        </w:rPr>
        <w:t>להנות</w:t>
      </w:r>
      <w:proofErr w:type="spellEnd"/>
      <w:r>
        <w:rPr>
          <w:rFonts w:hint="cs"/>
          <w:rtl/>
        </w:rPr>
        <w:t xml:space="preserve"> אז זה לא נחשב </w:t>
      </w:r>
      <w:proofErr w:type="spellStart"/>
      <w:r>
        <w:rPr>
          <w:rFonts w:hint="cs"/>
          <w:rtl/>
        </w:rPr>
        <w:t>מטעמת</w:t>
      </w:r>
      <w:proofErr w:type="spellEnd"/>
      <w:r>
        <w:rPr>
          <w:rFonts w:hint="cs"/>
          <w:rtl/>
        </w:rPr>
        <w:t xml:space="preserve">. וגם במסטיק נטול סוכר יש טעם. וזה גם מופיע אחרי כמה שנים </w:t>
      </w:r>
      <w:proofErr w:type="spellStart"/>
      <w:r>
        <w:rPr>
          <w:rFonts w:hint="cs"/>
          <w:rtl/>
        </w:rPr>
        <w:t>ביביע</w:t>
      </w:r>
      <w:proofErr w:type="spellEnd"/>
      <w:r>
        <w:rPr>
          <w:rFonts w:hint="cs"/>
          <w:rtl/>
        </w:rPr>
        <w:t xml:space="preserve"> אומר חלק ז שכן צריך לברך על המסטיק.</w:t>
      </w:r>
    </w:p>
    <w:p w:rsidR="00724114" w:rsidRDefault="00724114" w:rsidP="00724114">
      <w:pPr>
        <w:spacing w:after="0"/>
        <w:rPr>
          <w:rtl/>
        </w:rPr>
      </w:pPr>
    </w:p>
    <w:p w:rsidR="00724114" w:rsidRDefault="00724114" w:rsidP="00724114">
      <w:pPr>
        <w:spacing w:after="0"/>
        <w:rPr>
          <w:rFonts w:hint="cs"/>
          <w:rtl/>
        </w:rPr>
      </w:pPr>
      <w:r>
        <w:rPr>
          <w:rFonts w:hint="cs"/>
          <w:rtl/>
        </w:rPr>
        <w:t>אחד רצה להביא מהרב (בקול סיני הרב כתב שאם מישהו צריך להעביר שיעור בתענית אז בערב התענית לוקחים מסטיק עד שיצא כל המתיקות שלו שם על השיש ומכסה את זה כי לא נעים להשאיר גלוי ואז בצום אפשר ללעוס את זה שוב ולא חוששים למראית העין ולא יברך כי אין בזה מתיקות ומישהו רצה להקשות שהרי בקול שיני הרב עובדיה כתב שלא מברכים. אבל כמובן שזה לא קשה שהרי בקול סיני אין טעם.</w:t>
      </w:r>
    </w:p>
    <w:p w:rsidR="00724114" w:rsidRDefault="00724114" w:rsidP="00724114">
      <w:pPr>
        <w:spacing w:after="0"/>
        <w:rPr>
          <w:rtl/>
        </w:rPr>
      </w:pPr>
    </w:p>
    <w:p w:rsidR="00724114" w:rsidRDefault="00724114" w:rsidP="00724114">
      <w:pPr>
        <w:spacing w:after="0"/>
        <w:rPr>
          <w:rFonts w:hint="cs"/>
          <w:rtl/>
        </w:rPr>
      </w:pPr>
      <w:r>
        <w:rPr>
          <w:rFonts w:hint="cs"/>
          <w:rtl/>
        </w:rPr>
        <w:t xml:space="preserve">יש שרצו להביא ראיה בברכות ויומא שאם בתענית רוצה לקחת עץ קינמון וללעוס זה מותר </w:t>
      </w:r>
      <w:proofErr w:type="spellStart"/>
      <w:r>
        <w:rPr>
          <w:rFonts w:hint="cs"/>
          <w:rtl/>
        </w:rPr>
        <w:t>והרמ"א</w:t>
      </w:r>
      <w:proofErr w:type="spellEnd"/>
      <w:r>
        <w:rPr>
          <w:rFonts w:hint="cs"/>
          <w:rtl/>
        </w:rPr>
        <w:t xml:space="preserve"> העתיק להלכה. אבל יש בזה טעם אז איך זה מותר שהרי יש בזה טעם. אלא זה לא הדרך לאכול אפילו כלב לא אוכל עצים. מה שהוא קיבל על עצמו תענית זה רק בדרך אכילה.</w:t>
      </w:r>
    </w:p>
    <w:p w:rsidR="00724114" w:rsidRDefault="00724114" w:rsidP="00724114">
      <w:pPr>
        <w:spacing w:after="0"/>
        <w:rPr>
          <w:rtl/>
        </w:rPr>
      </w:pPr>
    </w:p>
    <w:p w:rsidR="00724114" w:rsidRDefault="00724114" w:rsidP="00724114">
      <w:pPr>
        <w:spacing w:after="0"/>
        <w:rPr>
          <w:rFonts w:hint="cs"/>
          <w:rtl/>
        </w:rPr>
      </w:pPr>
      <w:r>
        <w:rPr>
          <w:rFonts w:hint="cs"/>
          <w:rtl/>
        </w:rPr>
        <w:t xml:space="preserve">כשלומדים הלכה או כשכותבים הלכה, הרבה שמעו את הרב זצ"ל והוא עשה שינוי בהלכה, צריך ללמוד טוב את </w:t>
      </w:r>
      <w:proofErr w:type="spellStart"/>
      <w:r>
        <w:rPr>
          <w:rFonts w:hint="cs"/>
          <w:rtl/>
        </w:rPr>
        <w:t>הסוגיא</w:t>
      </w:r>
      <w:proofErr w:type="spellEnd"/>
      <w:r>
        <w:rPr>
          <w:rFonts w:hint="cs"/>
          <w:rtl/>
        </w:rPr>
        <w:t xml:space="preserve"> וילמד ספרים של למדנות כדי שידע לחדד את השכל שלו וידע לדמות מילתא למילתא ולא סתם להגיד וכן כתב וכן כתב עושים טבלאות..</w:t>
      </w:r>
      <w:r w:rsidR="00D871B1">
        <w:rPr>
          <w:rFonts w:hint="cs"/>
          <w:rtl/>
        </w:rPr>
        <w:t xml:space="preserve"> לא ככה עושים אומנם מסתייעים בד</w:t>
      </w:r>
      <w:r>
        <w:rPr>
          <w:rFonts w:hint="cs"/>
          <w:rtl/>
        </w:rPr>
        <w:t xml:space="preserve">בריהם אבל צריך לדעת עיון איך רבי עקיבא איגר למד איך </w:t>
      </w:r>
      <w:proofErr w:type="spellStart"/>
      <w:r>
        <w:rPr>
          <w:rFonts w:hint="cs"/>
          <w:rtl/>
        </w:rPr>
        <w:t>הרש"ש</w:t>
      </w:r>
      <w:proofErr w:type="spellEnd"/>
      <w:r>
        <w:rPr>
          <w:rFonts w:hint="cs"/>
          <w:rtl/>
        </w:rPr>
        <w:t xml:space="preserve"> למד</w:t>
      </w:r>
      <w:r w:rsidR="00D871B1">
        <w:rPr>
          <w:rFonts w:hint="cs"/>
          <w:rtl/>
        </w:rPr>
        <w:t xml:space="preserve"> ואז ילמדו הלכה.</w:t>
      </w:r>
    </w:p>
    <w:p w:rsidR="00D871B1" w:rsidRDefault="00D871B1" w:rsidP="00D871B1">
      <w:pPr>
        <w:spacing w:after="0"/>
        <w:rPr>
          <w:rtl/>
        </w:rPr>
      </w:pPr>
      <w:r>
        <w:rPr>
          <w:rFonts w:hint="cs"/>
          <w:rtl/>
        </w:rPr>
        <w:t xml:space="preserve">יביע אומר יש חלק ח יש </w:t>
      </w:r>
      <w:proofErr w:type="spellStart"/>
      <w:r>
        <w:rPr>
          <w:rFonts w:hint="cs"/>
          <w:rtl/>
        </w:rPr>
        <w:t>סוגיא</w:t>
      </w:r>
      <w:proofErr w:type="spellEnd"/>
      <w:r>
        <w:rPr>
          <w:rFonts w:hint="cs"/>
          <w:rtl/>
        </w:rPr>
        <w:t xml:space="preserve"> על כתובות דף ט עמוד א הרב צילם את התשובה וחילק אותה לבחורים שילמדו אותה וחלק מהבחורים לא החזיקו ראש מרוב הלמדנות שיש שם וזה בחלק ח כל שכן בחלקים הקודמים שהרב היה בשיא כוחו.</w:t>
      </w:r>
    </w:p>
    <w:p w:rsidR="00D871B1" w:rsidRDefault="00D871B1" w:rsidP="00D871B1">
      <w:pPr>
        <w:spacing w:after="0"/>
        <w:rPr>
          <w:rtl/>
        </w:rPr>
      </w:pPr>
    </w:p>
    <w:p w:rsidR="00D871B1" w:rsidRDefault="00D871B1" w:rsidP="00D871B1">
      <w:pPr>
        <w:spacing w:after="0"/>
        <w:rPr>
          <w:rFonts w:hint="cs"/>
          <w:rtl/>
        </w:rPr>
      </w:pPr>
      <w:r>
        <w:rPr>
          <w:rFonts w:hint="cs"/>
          <w:rtl/>
        </w:rPr>
        <w:t xml:space="preserve">צריך ללמוד אחרי התפילה חצי שעה ארבעים דקות הלכה למעלה למטה(כלומר גם עם ההערות למטה) ולא </w:t>
      </w:r>
      <w:proofErr w:type="spellStart"/>
      <w:r>
        <w:rPr>
          <w:rFonts w:hint="cs"/>
          <w:rtl/>
        </w:rPr>
        <w:t>ישאר</w:t>
      </w:r>
      <w:proofErr w:type="spellEnd"/>
      <w:r>
        <w:rPr>
          <w:rFonts w:hint="cs"/>
          <w:rtl/>
        </w:rPr>
        <w:t xml:space="preserve"> עם הארץ אבל רוב היום שלו צריך להיות גמרא בסדרים.</w:t>
      </w:r>
    </w:p>
    <w:p w:rsidR="00D871B1" w:rsidRDefault="00D871B1" w:rsidP="00D871B1">
      <w:pPr>
        <w:spacing w:after="0"/>
        <w:rPr>
          <w:rtl/>
        </w:rPr>
      </w:pPr>
    </w:p>
    <w:p w:rsidR="00D871B1" w:rsidRDefault="00D871B1" w:rsidP="00D871B1">
      <w:pPr>
        <w:spacing w:after="0"/>
        <w:rPr>
          <w:rFonts w:hint="cs"/>
          <w:rtl/>
        </w:rPr>
      </w:pPr>
      <w:r>
        <w:rPr>
          <w:rFonts w:hint="cs"/>
          <w:rtl/>
        </w:rPr>
        <w:t xml:space="preserve">ברכות יד עמוד א </w:t>
      </w:r>
      <w:proofErr w:type="spellStart"/>
      <w:r>
        <w:rPr>
          <w:rFonts w:hint="cs"/>
          <w:rtl/>
        </w:rPr>
        <w:t>מטעמת</w:t>
      </w:r>
      <w:proofErr w:type="spellEnd"/>
      <w:r>
        <w:rPr>
          <w:rFonts w:hint="cs"/>
          <w:rtl/>
        </w:rPr>
        <w:t xml:space="preserve"> אינה צריכה ברכה.</w:t>
      </w:r>
    </w:p>
    <w:p w:rsidR="00D871B1" w:rsidRDefault="00D871B1" w:rsidP="00D871B1">
      <w:pPr>
        <w:spacing w:after="0"/>
        <w:rPr>
          <w:rFonts w:hint="cs"/>
          <w:rtl/>
        </w:rPr>
      </w:pPr>
      <w:r>
        <w:rPr>
          <w:rFonts w:hint="cs"/>
          <w:rtl/>
        </w:rPr>
        <w:t>רבינו חננאל כשטועם ופולט ולא כשהוא בולע שהרי אז זה הנאה של כל שהוא.</w:t>
      </w:r>
    </w:p>
    <w:p w:rsidR="00D871B1" w:rsidRDefault="00D871B1" w:rsidP="00D871B1">
      <w:pPr>
        <w:spacing w:after="0"/>
        <w:rPr>
          <w:rtl/>
        </w:rPr>
      </w:pPr>
    </w:p>
    <w:p w:rsidR="00D871B1" w:rsidRDefault="00D871B1" w:rsidP="00D871B1">
      <w:pPr>
        <w:spacing w:after="0"/>
        <w:rPr>
          <w:rFonts w:hint="cs"/>
          <w:rtl/>
        </w:rPr>
      </w:pPr>
      <w:r>
        <w:rPr>
          <w:rFonts w:hint="cs"/>
          <w:rtl/>
        </w:rPr>
        <w:t>הרמב"ם לעיל כותב "</w:t>
      </w:r>
      <w:proofErr w:type="spellStart"/>
      <w:r>
        <w:rPr>
          <w:rFonts w:hint="cs"/>
          <w:rtl/>
        </w:rPr>
        <w:t>ומטעמת</w:t>
      </w:r>
      <w:proofErr w:type="spellEnd"/>
      <w:r>
        <w:rPr>
          <w:rFonts w:hint="cs"/>
          <w:rtl/>
        </w:rPr>
        <w:t xml:space="preserve"> אינה צריכה ברכה לא צריכה ברכה בין לפניה בין לאחריה עד רביעית" כלומר משמע שהוא בולע. וכן בראש וכן </w:t>
      </w:r>
      <w:proofErr w:type="spellStart"/>
      <w:r>
        <w:rPr>
          <w:rFonts w:hint="cs"/>
          <w:rtl/>
        </w:rPr>
        <w:t>ברי"ף</w:t>
      </w:r>
      <w:proofErr w:type="spellEnd"/>
      <w:r>
        <w:rPr>
          <w:rFonts w:hint="cs"/>
          <w:rtl/>
        </w:rPr>
        <w:t xml:space="preserve"> וכיוון שיש לנו </w:t>
      </w:r>
      <w:proofErr w:type="spellStart"/>
      <w:r>
        <w:rPr>
          <w:rFonts w:hint="cs"/>
          <w:rtl/>
        </w:rPr>
        <w:t>הרי"ף</w:t>
      </w:r>
      <w:proofErr w:type="spellEnd"/>
      <w:r>
        <w:rPr>
          <w:rFonts w:hint="cs"/>
          <w:rtl/>
        </w:rPr>
        <w:t xml:space="preserve"> </w:t>
      </w:r>
      <w:proofErr w:type="spellStart"/>
      <w:r>
        <w:rPr>
          <w:rFonts w:hint="cs"/>
          <w:rtl/>
        </w:rPr>
        <w:t>הרא"ש</w:t>
      </w:r>
      <w:proofErr w:type="spellEnd"/>
      <w:r>
        <w:rPr>
          <w:rFonts w:hint="cs"/>
          <w:rtl/>
        </w:rPr>
        <w:t xml:space="preserve"> והרמב"ם לא צריך לחשוש מרבינו חננאל. והבית יוסף כתב שדעתו של הטור מן הסתם כמו של אביו </w:t>
      </w:r>
      <w:proofErr w:type="spellStart"/>
      <w:r>
        <w:rPr>
          <w:rFonts w:hint="cs"/>
          <w:rtl/>
        </w:rPr>
        <w:t>הרא"ש</w:t>
      </w:r>
      <w:proofErr w:type="spellEnd"/>
      <w:r>
        <w:rPr>
          <w:rFonts w:hint="cs"/>
          <w:rtl/>
        </w:rPr>
        <w:t xml:space="preserve"> ולכן לא יברך גם בטעימה.</w:t>
      </w:r>
    </w:p>
    <w:p w:rsidR="00D871B1" w:rsidRDefault="00D871B1" w:rsidP="00D871B1">
      <w:pPr>
        <w:spacing w:after="0"/>
        <w:rPr>
          <w:rFonts w:hint="cs"/>
          <w:rtl/>
        </w:rPr>
      </w:pPr>
      <w:r>
        <w:rPr>
          <w:rFonts w:hint="cs"/>
          <w:rtl/>
        </w:rPr>
        <w:lastRenderedPageBreak/>
        <w:t xml:space="preserve">שב ואל תעשה עדיף כי אתה לא יכול לברך כי זה ספק ברכות להקל וגם </w:t>
      </w:r>
      <w:proofErr w:type="spellStart"/>
      <w:r>
        <w:rPr>
          <w:rFonts w:hint="cs"/>
          <w:rtl/>
        </w:rPr>
        <w:t>הרמא</w:t>
      </w:r>
      <w:proofErr w:type="spellEnd"/>
      <w:r>
        <w:rPr>
          <w:rFonts w:hint="cs"/>
          <w:rtl/>
        </w:rPr>
        <w:t xml:space="preserve"> כותב את זה אבל אף אחד לא כותב שלא יטעם אלא לכתחילה מותר. ולמה כותבים לכתחילה שיגידו בדיעבד? אלא זה קשור לשיעור הקודם גם שדיברנו שם האם אומרים ספק ברכות להקל בשב ואל תעשה או גם בקום עשה. אחד הראי</w:t>
      </w:r>
      <w:r w:rsidR="00CE7716">
        <w:rPr>
          <w:rFonts w:hint="cs"/>
          <w:rtl/>
        </w:rPr>
        <w:t xml:space="preserve">ות זה גם ההלכה הזאת שאפשר לבלוע. </w:t>
      </w:r>
      <w:proofErr w:type="spellStart"/>
      <w:r w:rsidR="00CE7716">
        <w:rPr>
          <w:rFonts w:hint="cs"/>
          <w:rtl/>
        </w:rPr>
        <w:t>אמרינן</w:t>
      </w:r>
      <w:proofErr w:type="spellEnd"/>
      <w:r w:rsidR="00CE7716">
        <w:rPr>
          <w:rFonts w:hint="cs"/>
          <w:rtl/>
        </w:rPr>
        <w:t xml:space="preserve"> </w:t>
      </w:r>
      <w:proofErr w:type="spellStart"/>
      <w:r w:rsidR="00CE7716">
        <w:rPr>
          <w:rFonts w:hint="cs"/>
          <w:rtl/>
        </w:rPr>
        <w:t>סב"ל</w:t>
      </w:r>
      <w:proofErr w:type="spellEnd"/>
      <w:r w:rsidR="00CE7716">
        <w:rPr>
          <w:rFonts w:hint="cs"/>
          <w:rtl/>
        </w:rPr>
        <w:t xml:space="preserve"> גם בקום עשה.</w:t>
      </w:r>
    </w:p>
    <w:p w:rsidR="00CE7716" w:rsidRDefault="00CE7716" w:rsidP="00D871B1">
      <w:pPr>
        <w:spacing w:after="0"/>
        <w:rPr>
          <w:rtl/>
        </w:rPr>
      </w:pPr>
    </w:p>
    <w:p w:rsidR="00CE7716" w:rsidRDefault="00CE7716" w:rsidP="00D871B1">
      <w:pPr>
        <w:spacing w:after="0"/>
        <w:rPr>
          <w:rFonts w:hint="cs"/>
          <w:rtl/>
        </w:rPr>
      </w:pPr>
      <w:r>
        <w:rPr>
          <w:rFonts w:hint="cs"/>
          <w:rtl/>
        </w:rPr>
        <w:t xml:space="preserve">בלאו הכי כל מה שאמרנו שכל הנהנה מהעולם הזה בלא ברכה זה כמו מעילה </w:t>
      </w:r>
      <w:r>
        <w:rPr>
          <w:rtl/>
        </w:rPr>
        <w:t>–</w:t>
      </w:r>
      <w:r>
        <w:rPr>
          <w:rFonts w:hint="cs"/>
          <w:rtl/>
        </w:rPr>
        <w:t xml:space="preserve"> אבל זה רק כאילו </w:t>
      </w:r>
      <w:proofErr w:type="spellStart"/>
      <w:r>
        <w:rPr>
          <w:rFonts w:hint="cs"/>
          <w:rtl/>
        </w:rPr>
        <w:t>וא</w:t>
      </w:r>
      <w:proofErr w:type="spellEnd"/>
      <w:r>
        <w:rPr>
          <w:rFonts w:hint="cs"/>
          <w:rtl/>
        </w:rPr>
        <w:t xml:space="preserve"> באמת למרות שמהמאירי זה נשמע קצת אחרת. (?) כותב שדרכם של </w:t>
      </w:r>
      <w:proofErr w:type="spellStart"/>
      <w:r>
        <w:rPr>
          <w:rFonts w:hint="cs"/>
          <w:rtl/>
        </w:rPr>
        <w:t>חזל</w:t>
      </w:r>
      <w:proofErr w:type="spellEnd"/>
      <w:r>
        <w:rPr>
          <w:rFonts w:hint="cs"/>
          <w:rtl/>
        </w:rPr>
        <w:t xml:space="preserve"> כשרצו להזהיר על משהו הם הגזימו.[דרך חכמים להגדיל גודל האיסור]</w:t>
      </w:r>
    </w:p>
    <w:p w:rsidR="00CE7716" w:rsidRDefault="00CE7716" w:rsidP="00D871B1">
      <w:pPr>
        <w:spacing w:after="0"/>
        <w:rPr>
          <w:rtl/>
        </w:rPr>
      </w:pPr>
    </w:p>
    <w:p w:rsidR="00CE7716" w:rsidRDefault="00CE7716" w:rsidP="00D871B1">
      <w:pPr>
        <w:spacing w:after="0"/>
        <w:rPr>
          <w:rFonts w:hint="cs"/>
          <w:rtl/>
        </w:rPr>
      </w:pPr>
      <w:r>
        <w:rPr>
          <w:rFonts w:hint="cs"/>
          <w:rtl/>
        </w:rPr>
        <w:t xml:space="preserve">כמו שלשון הרע אומרים שזה כמו שלושת העברות יש נפקא מינה </w:t>
      </w:r>
      <w:proofErr w:type="spellStart"/>
      <w:r>
        <w:rPr>
          <w:rFonts w:hint="cs"/>
          <w:rtl/>
        </w:rPr>
        <w:t>מיזה</w:t>
      </w:r>
      <w:proofErr w:type="spellEnd"/>
      <w:r>
        <w:rPr>
          <w:rFonts w:hint="cs"/>
          <w:rtl/>
        </w:rPr>
        <w:t xml:space="preserve"> כי אם אנחנו אומרים שזה ממש כמו שלושת העברות </w:t>
      </w:r>
      <w:proofErr w:type="spellStart"/>
      <w:r>
        <w:rPr>
          <w:rFonts w:hint="cs"/>
          <w:rtl/>
        </w:rPr>
        <w:t>יהרג</w:t>
      </w:r>
      <w:proofErr w:type="spellEnd"/>
      <w:r>
        <w:rPr>
          <w:rFonts w:hint="cs"/>
          <w:rtl/>
        </w:rPr>
        <w:t xml:space="preserve"> ואל יעבור. ואילו אנחנו יודעים שחייב לספר ולא למות.</w:t>
      </w:r>
    </w:p>
    <w:p w:rsidR="00CE7716" w:rsidRDefault="00CE7716" w:rsidP="00D871B1">
      <w:pPr>
        <w:spacing w:after="0"/>
        <w:rPr>
          <w:rtl/>
        </w:rPr>
      </w:pPr>
    </w:p>
    <w:p w:rsidR="00CE7716" w:rsidRDefault="00CE7716" w:rsidP="00D871B1">
      <w:pPr>
        <w:spacing w:after="0"/>
        <w:rPr>
          <w:rFonts w:hint="cs"/>
          <w:rtl/>
        </w:rPr>
      </w:pPr>
      <w:proofErr w:type="spellStart"/>
      <w:r>
        <w:rPr>
          <w:rFonts w:hint="cs"/>
          <w:rtl/>
        </w:rPr>
        <w:t>הריב"ש</w:t>
      </w:r>
      <w:proofErr w:type="spellEnd"/>
      <w:r>
        <w:rPr>
          <w:rFonts w:hint="cs"/>
          <w:rtl/>
        </w:rPr>
        <w:t xml:space="preserve"> מביאה כמה ראיות לזה שחכמים מגדילים גודל האיסור הגמרא בעבודה זרה אומרת שחייב ללכת לבקר חולים. [יש שאלה האם יוצאים ע"י הטלפון? אם אין אפשרות ללכת אז יוצאים ידי חובה] אם לא זה כמו עבודה זרה(?).</w:t>
      </w:r>
    </w:p>
    <w:p w:rsidR="00CE7716" w:rsidRDefault="00CE7716" w:rsidP="00D871B1">
      <w:pPr>
        <w:spacing w:after="0"/>
        <w:rPr>
          <w:rtl/>
        </w:rPr>
      </w:pPr>
    </w:p>
    <w:p w:rsidR="00CE7716" w:rsidRDefault="00CE7716" w:rsidP="00D871B1">
      <w:pPr>
        <w:spacing w:after="0"/>
        <w:rPr>
          <w:rFonts w:hint="cs"/>
          <w:rtl/>
        </w:rPr>
      </w:pPr>
      <w:r>
        <w:rPr>
          <w:rFonts w:hint="cs"/>
          <w:rtl/>
        </w:rPr>
        <w:t>הרמב"ם גם כן כותב את זה. זרע אמת(?) וכן דובב מישרים.</w:t>
      </w:r>
    </w:p>
    <w:p w:rsidR="00CE7716" w:rsidRDefault="00CE7716" w:rsidP="00D871B1">
      <w:pPr>
        <w:spacing w:after="0"/>
        <w:rPr>
          <w:rtl/>
        </w:rPr>
      </w:pPr>
    </w:p>
    <w:p w:rsidR="00CE7716" w:rsidRDefault="00CE7716" w:rsidP="00D871B1">
      <w:pPr>
        <w:spacing w:after="0"/>
        <w:rPr>
          <w:rFonts w:hint="cs"/>
          <w:rtl/>
        </w:rPr>
      </w:pPr>
      <w:r>
        <w:rPr>
          <w:rFonts w:hint="cs"/>
          <w:rtl/>
        </w:rPr>
        <w:t xml:space="preserve">גר צדק נראה בן תורה רגיל ולא כולם יודעים שהוא גר והוא מפחד שידעו שהוא גר אז הוא רוצה לכתוב שם משפחה בכתובה ולא בן של אברהם אבינו. ואסור גם לכתוב שהוא כהן או לביא </w:t>
      </w:r>
      <w:proofErr w:type="spellStart"/>
      <w:r>
        <w:rPr>
          <w:rFonts w:hint="cs"/>
          <w:rtl/>
        </w:rPr>
        <w:t>וכו</w:t>
      </w:r>
      <w:proofErr w:type="spellEnd"/>
      <w:r>
        <w:rPr>
          <w:rFonts w:hint="cs"/>
          <w:rtl/>
        </w:rPr>
        <w:t xml:space="preserve">'. הרב אמר לו שאסור לכתוב כך בכתובה אז תכתבו בכתובה את בן אברהם אבינו ויש מנהג לקרוא את הכתובה ולכן יגיד למי שמקריא שלא יקריא את זה בקול או שיבליע </w:t>
      </w:r>
      <w:proofErr w:type="spellStart"/>
      <w:r>
        <w:rPr>
          <w:rFonts w:hint="cs"/>
          <w:rtl/>
        </w:rPr>
        <w:t>וכו</w:t>
      </w:r>
      <w:proofErr w:type="spellEnd"/>
      <w:r>
        <w:rPr>
          <w:rFonts w:hint="cs"/>
          <w:rtl/>
        </w:rPr>
        <w:t>'. וכן אם הוא מאומץ גם כן אפשר לעשות כך, אבל צריך לכתוב בכתובה את האמת. וגם הרב עובדיה זצ"ל היה מפרגן בכינויים בעל פה וזה לא היה כתוב בגמרא.</w:t>
      </w:r>
    </w:p>
    <w:p w:rsidR="00CE7716" w:rsidRDefault="00CE7716" w:rsidP="00D871B1">
      <w:pPr>
        <w:spacing w:after="0"/>
        <w:rPr>
          <w:rtl/>
        </w:rPr>
      </w:pPr>
    </w:p>
    <w:p w:rsidR="00CE7716" w:rsidRDefault="00CE7716" w:rsidP="004A1A07">
      <w:pPr>
        <w:spacing w:after="0"/>
        <w:rPr>
          <w:rFonts w:hint="cs"/>
          <w:rtl/>
        </w:rPr>
      </w:pPr>
      <w:r>
        <w:rPr>
          <w:rFonts w:hint="cs"/>
          <w:rtl/>
        </w:rPr>
        <w:t xml:space="preserve">בבא מציעא כל המלבין פני חברו ברבים כאילו הרגו ואין לו חלק </w:t>
      </w:r>
      <w:proofErr w:type="spellStart"/>
      <w:r>
        <w:rPr>
          <w:rFonts w:hint="cs"/>
          <w:rtl/>
        </w:rPr>
        <w:t>חעולם</w:t>
      </w:r>
      <w:proofErr w:type="spellEnd"/>
      <w:r>
        <w:rPr>
          <w:rFonts w:hint="cs"/>
          <w:rtl/>
        </w:rPr>
        <w:t xml:space="preserve"> הבא. אומר הרב </w:t>
      </w:r>
      <w:proofErr w:type="spellStart"/>
      <w:r>
        <w:rPr>
          <w:rFonts w:hint="cs"/>
          <w:rtl/>
        </w:rPr>
        <w:t>האלשיך</w:t>
      </w:r>
      <w:proofErr w:type="spellEnd"/>
      <w:r>
        <w:rPr>
          <w:rFonts w:hint="cs"/>
          <w:rtl/>
        </w:rPr>
        <w:t xml:space="preserve"> שתראה מי שמעליבים אותו הוא נהיה אדום וא</w:t>
      </w:r>
      <w:r w:rsidR="004A1A07">
        <w:rPr>
          <w:rFonts w:hint="cs"/>
          <w:rtl/>
        </w:rPr>
        <w:t>ז נהייה חיוור כאילו שפך את דמו. כמו ירבעם בן נבט שהוכיח את שלמה המלך ברבים ואין לו חלק לעולם הבא.</w:t>
      </w:r>
    </w:p>
    <w:p w:rsidR="004A1A07" w:rsidRDefault="004A1A07" w:rsidP="004A1A07">
      <w:pPr>
        <w:spacing w:after="0"/>
        <w:rPr>
          <w:rtl/>
        </w:rPr>
      </w:pPr>
    </w:p>
    <w:p w:rsidR="004A1A07" w:rsidRDefault="004A1A07" w:rsidP="004A1A07">
      <w:pPr>
        <w:spacing w:after="0"/>
        <w:rPr>
          <w:rFonts w:hint="cs"/>
          <w:rtl/>
        </w:rPr>
      </w:pPr>
      <w:r>
        <w:rPr>
          <w:rFonts w:hint="cs"/>
          <w:rtl/>
        </w:rPr>
        <w:t xml:space="preserve">יש תוספות שמשמע </w:t>
      </w:r>
      <w:proofErr w:type="spellStart"/>
      <w:r>
        <w:rPr>
          <w:rFonts w:hint="cs"/>
          <w:rtl/>
        </w:rPr>
        <w:t>שיהרג</w:t>
      </w:r>
      <w:proofErr w:type="spellEnd"/>
      <w:r>
        <w:rPr>
          <w:rFonts w:hint="cs"/>
          <w:rtl/>
        </w:rPr>
        <w:t xml:space="preserve"> ואל יעבור אבל המאירי כותב דרך צחות אמרו כן או במקום אחר כתב דרך הערה כתבו כן. זה רק כאילו שופך דמים ולא </w:t>
      </w:r>
      <w:proofErr w:type="spellStart"/>
      <w:r>
        <w:rPr>
          <w:rFonts w:hint="cs"/>
          <w:rtl/>
        </w:rPr>
        <w:t>יהרג</w:t>
      </w:r>
      <w:proofErr w:type="spellEnd"/>
      <w:r>
        <w:rPr>
          <w:rFonts w:hint="cs"/>
          <w:rtl/>
        </w:rPr>
        <w:t xml:space="preserve"> ואל יעבור. אז גם פה כאילו מעל.</w:t>
      </w:r>
    </w:p>
    <w:p w:rsidR="004A1A07" w:rsidRDefault="004A1A07" w:rsidP="004A1A07">
      <w:pPr>
        <w:spacing w:after="0"/>
        <w:rPr>
          <w:rtl/>
        </w:rPr>
      </w:pPr>
    </w:p>
    <w:p w:rsidR="004A1A07" w:rsidRDefault="004A1A07" w:rsidP="004A1A07">
      <w:pPr>
        <w:spacing w:after="0"/>
        <w:rPr>
          <w:rFonts w:hint="cs"/>
          <w:rtl/>
        </w:rPr>
      </w:pPr>
      <w:r>
        <w:rPr>
          <w:rFonts w:hint="cs"/>
          <w:rtl/>
        </w:rPr>
        <w:t xml:space="preserve">בבית המקדש יביא קורבן מעילה שהרי מעל... יגידו לו מה פתאום זה חולין בעזרה אסור לא באמת מביאים. רק מעניין שהרמב"ם הוריד את המילה כאילו מעל. אם חכמים לא חייבו אותי אני לא מועל ולכן אני לא חייב בברכה ויש </w:t>
      </w:r>
      <w:proofErr w:type="spellStart"/>
      <w:r>
        <w:rPr>
          <w:rFonts w:hint="cs"/>
          <w:rtl/>
        </w:rPr>
        <w:t>סב"ל</w:t>
      </w:r>
      <w:proofErr w:type="spellEnd"/>
      <w:r>
        <w:rPr>
          <w:rFonts w:hint="cs"/>
          <w:rtl/>
        </w:rPr>
        <w:t xml:space="preserve"> בקום עשה.</w:t>
      </w:r>
    </w:p>
    <w:p w:rsidR="004A1A07" w:rsidRDefault="004A1A07" w:rsidP="004A1A07">
      <w:pPr>
        <w:spacing w:after="0"/>
        <w:rPr>
          <w:rtl/>
        </w:rPr>
      </w:pPr>
    </w:p>
    <w:p w:rsidR="004A1A07" w:rsidRDefault="004A1A07" w:rsidP="004A1A07">
      <w:pPr>
        <w:spacing w:after="0"/>
        <w:rPr>
          <w:rFonts w:hint="cs"/>
          <w:rtl/>
        </w:rPr>
      </w:pPr>
      <w:r>
        <w:rPr>
          <w:rFonts w:hint="cs"/>
          <w:rtl/>
        </w:rPr>
        <w:t>טו בשבט</w:t>
      </w:r>
    </w:p>
    <w:p w:rsidR="004A1A07" w:rsidRDefault="004A1A07" w:rsidP="004A1A07">
      <w:pPr>
        <w:spacing w:after="0"/>
        <w:rPr>
          <w:rtl/>
        </w:rPr>
      </w:pPr>
    </w:p>
    <w:p w:rsidR="004A1A07" w:rsidRDefault="004A1A07" w:rsidP="004A1A07">
      <w:pPr>
        <w:spacing w:after="0"/>
        <w:rPr>
          <w:rFonts w:hint="cs"/>
          <w:rtl/>
        </w:rPr>
      </w:pPr>
      <w:r>
        <w:rPr>
          <w:rFonts w:hint="cs"/>
          <w:rtl/>
        </w:rPr>
        <w:t>ראש השנה אחד בשבט ראש השנה לאילנות בית הלל אומרים בחמישה עשר בו והלכה כבית הלל.</w:t>
      </w:r>
    </w:p>
    <w:p w:rsidR="004A1A07" w:rsidRDefault="004A1A07" w:rsidP="004A1A07">
      <w:pPr>
        <w:spacing w:after="0"/>
        <w:rPr>
          <w:rFonts w:hint="cs"/>
          <w:rtl/>
        </w:rPr>
      </w:pPr>
      <w:r>
        <w:rPr>
          <w:rFonts w:hint="cs"/>
          <w:rtl/>
        </w:rPr>
        <w:t xml:space="preserve">שולחן ערוך מובא בארבעה מקומות </w:t>
      </w:r>
      <w:proofErr w:type="spellStart"/>
      <w:r>
        <w:rPr>
          <w:rFonts w:hint="cs"/>
          <w:rtl/>
        </w:rPr>
        <w:t>או"ח</w:t>
      </w:r>
      <w:proofErr w:type="spellEnd"/>
      <w:r>
        <w:rPr>
          <w:rFonts w:hint="cs"/>
          <w:rtl/>
        </w:rPr>
        <w:t xml:space="preserve"> קיד שלא אומרים תחנון בטו בשבט וכן </w:t>
      </w:r>
      <w:proofErr w:type="spellStart"/>
      <w:r>
        <w:rPr>
          <w:rFonts w:hint="cs"/>
          <w:rtl/>
        </w:rPr>
        <w:t>בקע"ט</w:t>
      </w:r>
      <w:proofErr w:type="spellEnd"/>
      <w:r>
        <w:rPr>
          <w:rFonts w:hint="cs"/>
          <w:rtl/>
        </w:rPr>
        <w:t xml:space="preserve"> שאין להתענות בטו בשבט היורה דעה רצ"ד (סימן קצר על הלכות ערלה תילי תילים יש על הסימן הזה. יש ילקוט יוסף 700 עמודים על עורלה. הרב עובדיה לא כל כך כתב על ערלה אבל יש לו תשובה אחת על ערלה שאפשר לראות ממנה את הקו איך לפסוק הלכה בערלה.) של"ד לגבי מעשרות שט"ו בשבט קובע. למשל מישהו נטע נטיעה הא' אב שבועיים זה לוקח לקליטה ועבר פה יותר משבועיים ואז עבר חודש וחודש בשנה חשוב כשנה ולכן זה מקצר יחסית את הזמן רק שבסוף השנה השלישית יחכה עד ט"ו בשבט. כלומר זה קשור להלכות ערלה ותרומות ומעשרות ולא יום הדין של האילנות.</w:t>
      </w:r>
    </w:p>
    <w:p w:rsidR="004A1A07" w:rsidRDefault="004A1A07" w:rsidP="004A1A07">
      <w:pPr>
        <w:spacing w:after="0"/>
        <w:rPr>
          <w:rtl/>
        </w:rPr>
      </w:pPr>
    </w:p>
    <w:p w:rsidR="004A1A07" w:rsidRDefault="004A1A07" w:rsidP="004A1A07">
      <w:pPr>
        <w:spacing w:after="0"/>
        <w:rPr>
          <w:rtl/>
        </w:rPr>
      </w:pPr>
      <w:r>
        <w:rPr>
          <w:rFonts w:hint="cs"/>
          <w:rtl/>
        </w:rPr>
        <w:t>רבי חיים נאה בשנות חיים מעיר על רב אחד שכתב שזה יום הדין של האילנות שהרי יש גמרא של ארבעה פרקים בשנה שנידונים בהם והתבואה זה בשבועות.</w:t>
      </w:r>
    </w:p>
    <w:p w:rsidR="004A1A07" w:rsidRDefault="004A1A07" w:rsidP="004A1A07">
      <w:pPr>
        <w:spacing w:after="0"/>
        <w:rPr>
          <w:rtl/>
        </w:rPr>
      </w:pPr>
    </w:p>
    <w:p w:rsidR="004A1A07" w:rsidRDefault="004A1A07" w:rsidP="004A1A07">
      <w:pPr>
        <w:spacing w:after="0"/>
        <w:rPr>
          <w:rFonts w:hint="cs"/>
          <w:rtl/>
        </w:rPr>
      </w:pPr>
      <w:r>
        <w:rPr>
          <w:rFonts w:hint="cs"/>
          <w:rtl/>
        </w:rPr>
        <w:lastRenderedPageBreak/>
        <w:t xml:space="preserve">גם מועדים בהלכה של הרב </w:t>
      </w:r>
      <w:proofErr w:type="spellStart"/>
      <w:r>
        <w:rPr>
          <w:rFonts w:hint="cs"/>
          <w:rtl/>
        </w:rPr>
        <w:t>זוין</w:t>
      </w:r>
      <w:proofErr w:type="spellEnd"/>
      <w:r>
        <w:rPr>
          <w:rFonts w:hint="cs"/>
          <w:rtl/>
        </w:rPr>
        <w:t xml:space="preserve"> זצ"ל כתב כך(האריך ימים כל דבר שהיית מדבר </w:t>
      </w:r>
      <w:proofErr w:type="spellStart"/>
      <w:r>
        <w:rPr>
          <w:rFonts w:hint="cs"/>
          <w:rtl/>
        </w:rPr>
        <w:t>איתו</w:t>
      </w:r>
      <w:proofErr w:type="spellEnd"/>
      <w:r>
        <w:rPr>
          <w:rFonts w:hint="cs"/>
          <w:rtl/>
        </w:rPr>
        <w:t xml:space="preserve"> ידע, הוא התחיל את </w:t>
      </w:r>
      <w:proofErr w:type="spellStart"/>
      <w:r>
        <w:rPr>
          <w:rFonts w:hint="cs"/>
          <w:rtl/>
        </w:rPr>
        <w:t>האי</w:t>
      </w:r>
      <w:r w:rsidR="00B1523B">
        <w:rPr>
          <w:rFonts w:hint="cs"/>
          <w:rtl/>
        </w:rPr>
        <w:t>נ</w:t>
      </w:r>
      <w:r>
        <w:rPr>
          <w:rFonts w:hint="cs"/>
          <w:rtl/>
        </w:rPr>
        <w:t>ציקלופדיה</w:t>
      </w:r>
      <w:proofErr w:type="spellEnd"/>
      <w:r>
        <w:rPr>
          <w:rFonts w:hint="cs"/>
          <w:rtl/>
        </w:rPr>
        <w:t xml:space="preserve"> תלמודית חי למעלה מגיל מאה והרב עובדיה דיבר </w:t>
      </w:r>
      <w:proofErr w:type="spellStart"/>
      <w:r>
        <w:rPr>
          <w:rFonts w:hint="cs"/>
          <w:rtl/>
        </w:rPr>
        <w:t>איתו</w:t>
      </w:r>
      <w:proofErr w:type="spellEnd"/>
      <w:r>
        <w:rPr>
          <w:rFonts w:hint="cs"/>
          <w:rtl/>
        </w:rPr>
        <w:t xml:space="preserve"> בכבוד. יש לו עוד ספר יפה סופרים וספרים או להיפך) </w:t>
      </w:r>
      <w:r w:rsidR="00B1523B">
        <w:rPr>
          <w:rFonts w:hint="cs"/>
          <w:rtl/>
        </w:rPr>
        <w:t>שזה לא יום הדין לאילנות.</w:t>
      </w:r>
    </w:p>
    <w:p w:rsidR="00B1523B" w:rsidRDefault="00B1523B" w:rsidP="004A1A07">
      <w:pPr>
        <w:spacing w:after="0"/>
        <w:rPr>
          <w:rtl/>
        </w:rPr>
      </w:pPr>
    </w:p>
    <w:p w:rsidR="00B1523B" w:rsidRDefault="00B1523B" w:rsidP="004A1A07">
      <w:pPr>
        <w:spacing w:after="0"/>
        <w:rPr>
          <w:rtl/>
        </w:rPr>
      </w:pPr>
      <w:r>
        <w:rPr>
          <w:rFonts w:hint="cs"/>
          <w:rtl/>
        </w:rPr>
        <w:t>תיקון יששכר(בתקופת מרן) נהגו ישראל בטו בשבט להביא מפירות ארץ ישראל על השולחן ויברך עליהם. הרב עובדיה לא היה עושה את התיקונים שאמרו להגיד על כל פרי ופרי אלא היה אומר דברי תורה וכל מיני חקירות.</w:t>
      </w:r>
    </w:p>
    <w:p w:rsidR="00B1523B" w:rsidRDefault="00B1523B" w:rsidP="004A1A07">
      <w:pPr>
        <w:spacing w:after="0"/>
        <w:rPr>
          <w:rtl/>
        </w:rPr>
      </w:pPr>
    </w:p>
    <w:p w:rsidR="00B1523B" w:rsidRDefault="00B1523B" w:rsidP="004A1A07">
      <w:pPr>
        <w:spacing w:after="0"/>
        <w:rPr>
          <w:rFonts w:hint="cs"/>
          <w:rtl/>
        </w:rPr>
      </w:pPr>
      <w:r>
        <w:rPr>
          <w:rFonts w:hint="cs"/>
          <w:rtl/>
        </w:rPr>
        <w:t xml:space="preserve">מרן בסימן רי"א סעיף א' וב' כתב את העניין של הקדימות בברכות. אם שניהם </w:t>
      </w:r>
      <w:proofErr w:type="spellStart"/>
      <w:r>
        <w:rPr>
          <w:rFonts w:hint="cs"/>
          <w:rtl/>
        </w:rPr>
        <w:t>שוים</w:t>
      </w:r>
      <w:proofErr w:type="spellEnd"/>
      <w:r>
        <w:rPr>
          <w:rFonts w:hint="cs"/>
          <w:rtl/>
        </w:rPr>
        <w:t xml:space="preserve"> אז יש דיני קדימה ואם אי ברכותיהם שוות יעשה מה שהוא רוצה ואפילו שבע המינים. הרמב"ם (אין הלכה כמותו) כותב שהחביב קודם.</w:t>
      </w:r>
    </w:p>
    <w:p w:rsidR="00B1523B" w:rsidRDefault="00B1523B" w:rsidP="004A1A07">
      <w:pPr>
        <w:spacing w:after="0"/>
        <w:rPr>
          <w:rtl/>
        </w:rPr>
      </w:pPr>
    </w:p>
    <w:p w:rsidR="00B1523B" w:rsidRDefault="00B1523B" w:rsidP="00B1523B">
      <w:pPr>
        <w:spacing w:after="0"/>
        <w:rPr>
          <w:rtl/>
        </w:rPr>
      </w:pPr>
      <w:r>
        <w:rPr>
          <w:rFonts w:hint="cs"/>
          <w:rtl/>
        </w:rPr>
        <w:t xml:space="preserve">רבי יעקב </w:t>
      </w:r>
      <w:proofErr w:type="spellStart"/>
      <w:r>
        <w:rPr>
          <w:rFonts w:hint="cs"/>
          <w:rtl/>
        </w:rPr>
        <w:t>חגיז</w:t>
      </w:r>
      <w:proofErr w:type="spellEnd"/>
      <w:r>
        <w:rPr>
          <w:rFonts w:hint="cs"/>
          <w:rtl/>
        </w:rPr>
        <w:t xml:space="preserve"> (הלקט) כתב שאנחנו נוהגים להחמיר בסתם ויש אומרים במרן וזה כמו הרב בן ציון אבא שאול זצ"ל ולא כמו הרב עובדיה זצ"ל. אבל זה לא נכון יש 21 מקומות שמרן אומר[...]</w:t>
      </w:r>
    </w:p>
    <w:p w:rsidR="00B1523B" w:rsidRDefault="00B1523B" w:rsidP="00B1523B">
      <w:pPr>
        <w:spacing w:after="0"/>
        <w:rPr>
          <w:rtl/>
        </w:rPr>
      </w:pPr>
    </w:p>
    <w:p w:rsidR="00B1523B" w:rsidRDefault="00B1523B" w:rsidP="00B1523B">
      <w:pPr>
        <w:spacing w:after="0"/>
        <w:rPr>
          <w:rFonts w:hint="cs"/>
          <w:rtl/>
        </w:rPr>
      </w:pPr>
      <w:r>
        <w:rPr>
          <w:rFonts w:hint="cs"/>
          <w:rtl/>
        </w:rPr>
        <w:t>הלקט אומר שמותר למלוח בשר בסוכר כי יש בו קצת מליחה. יש אומרים שהספר הזה הלקט נכתב רק כדי לחדד את התלמידים.</w:t>
      </w:r>
      <w:bookmarkStart w:id="0" w:name="_GoBack"/>
      <w:bookmarkEnd w:id="0"/>
    </w:p>
    <w:sectPr w:rsidR="00B1523B" w:rsidSect="0028301C">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7BE" w:rsidRDefault="000B27BE" w:rsidP="006435C6">
      <w:pPr>
        <w:spacing w:after="0" w:line="240" w:lineRule="auto"/>
      </w:pPr>
      <w:r>
        <w:separator/>
      </w:r>
    </w:p>
  </w:endnote>
  <w:endnote w:type="continuationSeparator" w:id="0">
    <w:p w:rsidR="000B27BE" w:rsidRDefault="000B27BE" w:rsidP="0064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7BE" w:rsidRDefault="000B27BE" w:rsidP="006435C6">
      <w:pPr>
        <w:spacing w:after="0" w:line="240" w:lineRule="auto"/>
      </w:pPr>
      <w:r>
        <w:separator/>
      </w:r>
    </w:p>
  </w:footnote>
  <w:footnote w:type="continuationSeparator" w:id="0">
    <w:p w:rsidR="000B27BE" w:rsidRDefault="000B27BE" w:rsidP="00643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5C6" w:rsidRDefault="006435C6">
    <w:pPr>
      <w:pStyle w:val="a3"/>
      <w:rPr>
        <w:rFonts w:hint="cs"/>
        <w:rtl/>
      </w:rPr>
    </w:pPr>
    <w:r>
      <w:rPr>
        <w:rFonts w:hint="cs"/>
        <w:rtl/>
      </w:rPr>
      <w:t>בס"ד</w:t>
    </w:r>
    <w:r w:rsidR="00E77F92">
      <w:rPr>
        <w:rtl/>
      </w:rPr>
      <w:tab/>
    </w:r>
    <w:r w:rsidR="00E77F92">
      <w:rPr>
        <w:rFonts w:hint="cs"/>
        <w:rtl/>
      </w:rPr>
      <w:t xml:space="preserve">מוצאי שבת קודש </w:t>
    </w:r>
    <w:r w:rsidR="00E77F92">
      <w:rPr>
        <w:rtl/>
      </w:rPr>
      <w:t>–</w:t>
    </w:r>
    <w:r w:rsidR="00E77F92">
      <w:rPr>
        <w:rFonts w:hint="cs"/>
        <w:rtl/>
      </w:rPr>
      <w:t>הראשון לציון הרב יצחק יוסף - פרשת וירא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C8"/>
    <w:rsid w:val="000B27BE"/>
    <w:rsid w:val="0028301C"/>
    <w:rsid w:val="004A1A07"/>
    <w:rsid w:val="006435C6"/>
    <w:rsid w:val="00724114"/>
    <w:rsid w:val="009E16C8"/>
    <w:rsid w:val="00B1523B"/>
    <w:rsid w:val="00C06FA3"/>
    <w:rsid w:val="00CE7716"/>
    <w:rsid w:val="00D871B1"/>
    <w:rsid w:val="00E77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2A0CB-92BB-4B16-9903-04A74B93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5C6"/>
    <w:pPr>
      <w:tabs>
        <w:tab w:val="center" w:pos="4153"/>
        <w:tab w:val="right" w:pos="8306"/>
      </w:tabs>
      <w:spacing w:after="0" w:line="240" w:lineRule="auto"/>
    </w:pPr>
  </w:style>
  <w:style w:type="character" w:customStyle="1" w:styleId="a4">
    <w:name w:val="כותרת עליונה תו"/>
    <w:basedOn w:val="a0"/>
    <w:link w:val="a3"/>
    <w:uiPriority w:val="99"/>
    <w:rsid w:val="006435C6"/>
  </w:style>
  <w:style w:type="paragraph" w:styleId="a5">
    <w:name w:val="footer"/>
    <w:basedOn w:val="a"/>
    <w:link w:val="a6"/>
    <w:uiPriority w:val="99"/>
    <w:unhideWhenUsed/>
    <w:rsid w:val="006435C6"/>
    <w:pPr>
      <w:tabs>
        <w:tab w:val="center" w:pos="4153"/>
        <w:tab w:val="right" w:pos="8306"/>
      </w:tabs>
      <w:spacing w:after="0" w:line="240" w:lineRule="auto"/>
    </w:pPr>
  </w:style>
  <w:style w:type="character" w:customStyle="1" w:styleId="a6">
    <w:name w:val="כותרת תחתונה תו"/>
    <w:basedOn w:val="a0"/>
    <w:link w:val="a5"/>
    <w:uiPriority w:val="99"/>
    <w:rsid w:val="00643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1109</Words>
  <Characters>5547</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dc:creator>
  <cp:keywords/>
  <dc:description/>
  <cp:lastModifiedBy>Maor</cp:lastModifiedBy>
  <cp:revision>2</cp:revision>
  <dcterms:created xsi:type="dcterms:W3CDTF">2017-02-04T18:13:00Z</dcterms:created>
  <dcterms:modified xsi:type="dcterms:W3CDTF">2017-02-04T20:01:00Z</dcterms:modified>
</cp:coreProperties>
</file>