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ind/>
        <w:rPr/>
      </w:pPr>
      <w:r/>
    </w:p>
    <w:p>
      <w:pPr>
        <w:pBdr/>
        <w:spacing w:after="0" w:before="0"/>
        <w:ind/>
        <w:rPr/>
      </w:pPr>
      <w:r/>
    </w:p>
    <w:p>
      <w:pPr>
        <w:pBdr/>
        <w:spacing w:after="0" w:before="0"/>
        <w:ind/>
        <w:rPr/>
      </w:pPr>
      <w:r/>
    </w:p>
    <w:p>
      <w:pPr>
        <w:pBdr/>
        <w:spacing/>
        <w:ind/>
        <w:jc w:val="center"/>
        <w:rPr/>
      </w:pPr>
      <w:r>
        <w:rPr>
          <w:rFonts w:ascii="Times New Roman" w:hAnsi="Times New Roman"/>
          <w:b/>
          <w:sz w:val="32"/>
        </w:rPr>
        <w:t xml:space="preserve">AFFECTIVE INTELLIGENT DIALOGUE AGENT FOR PRELIMINARY</w:t>
        <w:br/>
        <w:t xml:space="preserve">MENTAL HEALTH INTERVENTION</w:t>
      </w:r>
      <w:r/>
    </w:p>
    <w:p>
      <w:pPr>
        <w:pBdr/>
        <w:spacing w:after="0" w:before="0"/>
        <w:ind/>
        <w:rPr/>
      </w:pPr>
      <w:r/>
    </w:p>
    <w:p>
      <w:pPr>
        <w:pBdr/>
        <w:spacing w:after="0" w:before="0"/>
        <w:ind/>
        <w:rPr/>
      </w:pPr>
      <w:r/>
    </w:p>
    <w:p>
      <w:pPr>
        <w:pBdr/>
        <w:spacing/>
        <w:ind/>
        <w:jc w:val="center"/>
        <w:rPr/>
      </w:pPr>
      <w:r>
        <w:rPr>
          <w:rFonts w:ascii="Times New Roman" w:hAnsi="Times New Roman"/>
          <w:sz w:val="24"/>
        </w:rPr>
        <w:t xml:space="preserve">A Research Project Submitted in Partial Fulfilment of the</w:t>
        <w:br/>
        <w:t xml:space="preserve">Requirements for the Award of Bachelor of Science Degree</w:t>
      </w:r>
      <w:r/>
    </w:p>
    <w:p>
      <w:pPr>
        <w:pBdr/>
        <w:spacing w:after="0" w:before="0"/>
        <w:ind/>
        <w:rPr/>
      </w:pPr>
      <w:r/>
    </w:p>
    <w:p>
      <w:pPr>
        <w:pBdr/>
        <w:spacing w:after="0" w:before="0"/>
        <w:ind/>
        <w:rPr/>
      </w:pPr>
      <w:r/>
    </w:p>
    <w:p>
      <w:pPr>
        <w:pBdr/>
        <w:spacing/>
        <w:ind/>
        <w:jc w:val="center"/>
        <w:rPr/>
      </w:pPr>
      <w:r>
        <w:rPr>
          <w:rFonts w:ascii="Times New Roman" w:hAnsi="Times New Roman"/>
          <w:b/>
          <w:sz w:val="26"/>
        </w:rPr>
        <w:t xml:space="preserve">By</w:t>
        <w:br/>
        <w:br/>
        <w:t xml:space="preserve">EMEKA, YOHANAN KAMSI</w:t>
      </w:r>
      <w:r/>
    </w:p>
    <w:p>
      <w:pPr>
        <w:pBdr/>
        <w:spacing w:after="0" w:before="0"/>
        <w:ind/>
        <w:rPr/>
      </w:pPr>
      <w:r/>
    </w:p>
    <w:p>
      <w:pPr>
        <w:pBdr/>
        <w:spacing w:after="0" w:before="0"/>
        <w:ind/>
        <w:rPr/>
      </w:pPr>
      <w:r/>
    </w:p>
    <w:p>
      <w:pPr>
        <w:pBdr/>
        <w:spacing/>
        <w:ind/>
        <w:jc w:val="center"/>
        <w:rPr/>
      </w:pPr>
      <w:r>
        <w:rPr>
          <w:rFonts w:ascii="Times New Roman" w:hAnsi="Times New Roman"/>
          <w:sz w:val="24"/>
        </w:rPr>
        <w:t xml:space="preserve">Department of Computer Science</w:t>
        <w:br/>
        <w:t xml:space="preserve">2026</w:t>
      </w:r>
      <w:r/>
    </w:p>
    <w:p>
      <w:pPr>
        <w:pBdr/>
        <w:spacing/>
        <w:ind/>
        <w:rPr/>
      </w:pPr>
      <w:r>
        <w:br w:type="page" w:clear="all"/>
      </w:r>
    </w:p>
    <w:p>
      <w:pPr>
        <w:pStyle w:val="693"/>
        <w:pBdr/>
        <w:spacing/>
        <w:ind/>
        <w:rPr/>
      </w:pPr>
      <w:r>
        <w:rPr>
          <w:rFonts w:ascii="Times New Roman" w:hAnsi="Times New Roman"/>
          <w:color w:val="000000"/>
        </w:rPr>
        <w:t xml:space="preserve">ABSTRACT</w:t>
      </w:r>
      <w:r/>
    </w:p>
    <w:p>
      <w:pPr>
        <w:pBdr/>
        <w:spacing w:after="120"/>
        <w:ind/>
        <w:jc w:val="both"/>
        <w:rPr/>
      </w:pPr>
      <w:r>
        <w:rPr>
          <w:rFonts w:ascii="Times New Roman" w:hAnsi="Times New Roman"/>
          <w:sz w:val="24"/>
        </w:rPr>
        <w:t>Mental health disorders constitute a major public health challenge globally, with access to professional support remaining constrained by cost, stigma, workforce shortages, and geographical barriers. Digital conversational agents have emerged as a scalable complementary approach, yet most existing systems respond reactively to individual messages without accounting for the emotional trajectory of a conversation over time. This study proposes and implements the Adaptive Emotion-Aware Intervention Framework (AEIF), a six-layer conversational pipeline that augments standard emotion-based response generation with emotional trend analysis and strategy-driven intervention selection. The AEIF pipeline processes each user message through: (1) a safety detection layer that unconditionally screens for crisis signals; (2) an emotion classification layer using the j-hartmann/emotion-english-distilroberta-base transformer with keyword-based fallback; (3) an in-memory session store that maintains conversational history; (4) a trend analysis layer that derives an emotional trajectory from session history across seven trajectory types; (5) a strategy selection layer that maps trajectory and current emotion to one of nine CBT-aligned intervention strategies; and (6) a large language model response generation layer using the Groq API with the llama-3.3-70b-versatile model, constrained by strategy-specific system prompts. A baseline comparison pipeline — identical in all respects except that trend analysis and strategy selection are disabled — was implemented to enable controlled qualitative comparison of responses. Evaluation on a 58-case annotated test set yielded a crisis detection accuracy of 100%, emotion cluster accuracy of 100% on a standard English subset and 72.9% on the full set including emotionally ambiguous and context-contradicting inputs, and trend analysis accuracy of 100% on scripted multi-turn sequences. Keyword-based Nigerian Pidgin English classification was evaluated and found insufficient due to the prevalence of sarcasm and code-switching; a fine-tuned Pidgin classifier is proposed as future work. Qualitative comparison demonstrated that AEIF-generated responses exhibited strategy-specific language and higher contextual appropriateness than baseline responses across multiple conversation scenarios. The system was implemented as a full-stack web application with a React frontend incorporating an emotional trend timeline, ambient emotion visualisation, and a per-turn perceived empathy rating mechanism for evaluation data collection. Findings suggest that trajectory-aware strategy selection meaningfully differentiates conversational AI responses in mental health support contexts, and that the AEIF architecture provides a practical, ethically bounded framework for preliminary mental health intervention in the Nigerian young-adult population.</w:t>
      </w:r>
      <w:r/>
    </w:p>
    <w:p>
      <w:pPr>
        <w:pBdr/>
        <w:spacing/>
        <w:ind/>
        <w:rPr/>
      </w:pPr>
      <w:r>
        <w:br w:type="page" w:clear="all"/>
      </w:r>
    </w:p>
    <w:p>
      <w:pPr>
        <w:pStyle w:val="693"/>
        <w:pBdr/>
        <w:spacing/>
        <w:ind/>
        <w:rPr/>
      </w:pPr>
      <w:r>
        <w:rPr>
          <w:rFonts w:ascii="Times New Roman" w:hAnsi="Times New Roman"/>
          <w:color w:val="000000"/>
        </w:rPr>
        <w:t xml:space="preserve">TABLE OF CONTENTS</w:t>
      </w:r>
      <w:r/>
    </w:p>
    <w:p>
      <w:pPr>
        <w:pBdr/>
        <w:spacing w:after="60"/>
        <w:ind/>
        <w:rPr/>
      </w:pPr>
      <w:r>
        <w:rPr>
          <w:rFonts w:ascii="Times New Roman" w:hAnsi="Times New Roman"/>
          <w:b/>
          <w:sz w:val="22"/>
        </w:rPr>
        <w:t xml:space="preserve">Abstract</w:t>
      </w:r>
      <w:r/>
    </w:p>
    <w:p>
      <w:pPr>
        <w:pBdr/>
        <w:spacing w:after="60"/>
        <w:ind/>
        <w:rPr/>
      </w:pPr>
      <w:r>
        <w:rPr>
          <w:rFonts w:ascii="Times New Roman" w:hAnsi="Times New Roman"/>
          <w:b/>
          <w:sz w:val="22"/>
        </w:rPr>
        <w:t xml:space="preserve">Chapter 1: Introduction</w:t>
      </w:r>
      <w:r/>
    </w:p>
    <w:p>
      <w:pPr>
        <w:pBdr/>
        <w:spacing w:after="60"/>
        <w:ind/>
        <w:rPr/>
      </w:pPr>
      <w:r>
        <w:rPr>
          <w:rFonts w:ascii="Times New Roman" w:hAnsi="Times New Roman"/>
          <w:sz w:val="22"/>
        </w:rPr>
        <w:t xml:space="preserve">  1.1 Background of Study</w:t>
      </w:r>
      <w:r/>
    </w:p>
    <w:p>
      <w:pPr>
        <w:pBdr/>
        <w:spacing w:after="60"/>
        <w:ind/>
        <w:rPr/>
      </w:pPr>
      <w:r>
        <w:rPr>
          <w:rFonts w:ascii="Times New Roman" w:hAnsi="Times New Roman"/>
          <w:sz w:val="22"/>
        </w:rPr>
        <w:t xml:space="preserve">  1.2 Statement of Problem</w:t>
      </w:r>
      <w:r/>
    </w:p>
    <w:p>
      <w:pPr>
        <w:pBdr/>
        <w:spacing w:after="60"/>
        <w:ind/>
        <w:rPr/>
      </w:pPr>
      <w:r>
        <w:rPr>
          <w:rFonts w:ascii="Times New Roman" w:hAnsi="Times New Roman"/>
          <w:sz w:val="22"/>
        </w:rPr>
        <w:t xml:space="preserve">  1.3 Aim and Objectives of Study</w:t>
      </w:r>
      <w:r/>
    </w:p>
    <w:p>
      <w:pPr>
        <w:pBdr/>
        <w:spacing w:after="60"/>
        <w:ind/>
        <w:rPr/>
      </w:pPr>
      <w:r>
        <w:rPr>
          <w:rFonts w:ascii="Times New Roman" w:hAnsi="Times New Roman"/>
          <w:sz w:val="22"/>
        </w:rPr>
        <w:t xml:space="preserve">  1.4 Scope of Study</w:t>
      </w:r>
      <w:r/>
    </w:p>
    <w:p>
      <w:pPr>
        <w:pBdr/>
        <w:spacing w:after="60"/>
        <w:ind/>
        <w:rPr/>
      </w:pPr>
      <w:r>
        <w:rPr>
          <w:rFonts w:ascii="Times New Roman" w:hAnsi="Times New Roman"/>
          <w:sz w:val="22"/>
        </w:rPr>
        <w:t xml:space="preserve">  1.5 Justification of the Study</w:t>
      </w:r>
      <w:r/>
    </w:p>
    <w:p>
      <w:pPr>
        <w:pBdr/>
        <w:spacing w:after="60"/>
        <w:ind/>
        <w:rPr/>
      </w:pPr>
      <w:r>
        <w:rPr>
          <w:rFonts w:ascii="Times New Roman" w:hAnsi="Times New Roman"/>
          <w:b/>
          <w:sz w:val="22"/>
        </w:rPr>
        <w:t xml:space="preserve">Chapter 2: Literature Review and Theoretical Framework</w:t>
      </w:r>
      <w:r/>
    </w:p>
    <w:p>
      <w:pPr>
        <w:pBdr/>
        <w:spacing w:after="60"/>
        <w:ind/>
        <w:rPr/>
      </w:pPr>
      <w:r>
        <w:rPr>
          <w:rFonts w:ascii="Times New Roman" w:hAnsi="Times New Roman"/>
          <w:sz w:val="22"/>
        </w:rPr>
        <w:t xml:space="preserve">  2.1 Overview of Mental Health</w:t>
      </w:r>
      <w:r/>
    </w:p>
    <w:p>
      <w:pPr>
        <w:pBdr/>
        <w:spacing w:after="60"/>
        <w:ind/>
        <w:rPr/>
      </w:pPr>
      <w:r>
        <w:rPr>
          <w:rFonts w:ascii="Times New Roman" w:hAnsi="Times New Roman"/>
          <w:sz w:val="22"/>
        </w:rPr>
        <w:t xml:space="preserve">  2.2 Digital Mental Health Interventions</w:t>
      </w:r>
      <w:r/>
    </w:p>
    <w:p>
      <w:pPr>
        <w:pBdr/>
        <w:spacing w:after="60"/>
        <w:ind/>
        <w:rPr/>
      </w:pPr>
      <w:r>
        <w:rPr>
          <w:rFonts w:ascii="Times New Roman" w:hAnsi="Times New Roman"/>
          <w:sz w:val="22"/>
        </w:rPr>
        <w:t xml:space="preserve">  2.3 Artificial Intelligence in Mental Health Care</w:t>
      </w:r>
      <w:r/>
    </w:p>
    <w:p>
      <w:pPr>
        <w:pBdr/>
        <w:spacing w:after="60"/>
        <w:ind/>
        <w:rPr/>
      </w:pPr>
      <w:r>
        <w:rPr>
          <w:rFonts w:ascii="Times New Roman" w:hAnsi="Times New Roman"/>
          <w:sz w:val="22"/>
        </w:rPr>
        <w:t xml:space="preserve">  2.4 AI-Based Mental Health Chatbots</w:t>
      </w:r>
      <w:r/>
    </w:p>
    <w:p>
      <w:pPr>
        <w:pBdr/>
        <w:spacing w:after="60"/>
        <w:ind/>
        <w:rPr/>
      </w:pPr>
      <w:r>
        <w:rPr>
          <w:rFonts w:ascii="Times New Roman" w:hAnsi="Times New Roman"/>
          <w:sz w:val="22"/>
        </w:rPr>
        <w:t xml:space="preserve">  2.5 Theoretical Framework</w:t>
      </w:r>
      <w:r/>
    </w:p>
    <w:p>
      <w:pPr>
        <w:pBdr/>
        <w:spacing w:after="60"/>
        <w:ind/>
        <w:rPr/>
      </w:pPr>
      <w:r>
        <w:rPr>
          <w:rFonts w:ascii="Times New Roman" w:hAnsi="Times New Roman"/>
          <w:sz w:val="22"/>
        </w:rPr>
        <w:t xml:space="preserve">  2.6 Research Gaps Identified</w:t>
      </w:r>
      <w:r/>
    </w:p>
    <w:p>
      <w:pPr>
        <w:pBdr/>
        <w:spacing w:after="60"/>
        <w:ind/>
        <w:rPr/>
      </w:pPr>
      <w:r>
        <w:rPr>
          <w:rFonts w:ascii="Times New Roman" w:hAnsi="Times New Roman"/>
          <w:sz w:val="22"/>
        </w:rPr>
        <w:t xml:space="preserve">  2.7 Related Works</w:t>
      </w:r>
      <w:r/>
    </w:p>
    <w:p>
      <w:pPr>
        <w:pBdr/>
        <w:spacing w:after="60"/>
        <w:ind/>
        <w:rPr/>
      </w:pPr>
      <w:r>
        <w:rPr>
          <w:rFonts w:ascii="Times New Roman" w:hAnsi="Times New Roman"/>
          <w:b/>
          <w:sz w:val="22"/>
        </w:rPr>
        <w:t xml:space="preserve">Chapter 3: System Design and Methodology</w:t>
      </w:r>
      <w:r/>
    </w:p>
    <w:p>
      <w:pPr>
        <w:pBdr/>
        <w:spacing w:after="60"/>
        <w:ind/>
        <w:rPr/>
      </w:pPr>
      <w:r>
        <w:rPr>
          <w:rFonts w:ascii="Times New Roman" w:hAnsi="Times New Roman"/>
          <w:sz w:val="22"/>
        </w:rPr>
        <w:t xml:space="preserve">  3.1 Introduction</w:t>
      </w:r>
      <w:r/>
    </w:p>
    <w:p>
      <w:pPr>
        <w:pBdr/>
        <w:spacing w:after="60"/>
        <w:ind/>
        <w:rPr/>
      </w:pPr>
      <w:r>
        <w:rPr>
          <w:rFonts w:ascii="Times New Roman" w:hAnsi="Times New Roman"/>
          <w:sz w:val="22"/>
        </w:rPr>
        <w:t xml:space="preserve">  3.2 Research Design</w:t>
      </w:r>
      <w:r/>
    </w:p>
    <w:p>
      <w:pPr>
        <w:pBdr/>
        <w:spacing w:after="60"/>
        <w:ind/>
        <w:rPr/>
      </w:pPr>
      <w:r>
        <w:rPr>
          <w:rFonts w:ascii="Times New Roman" w:hAnsi="Times New Roman"/>
          <w:sz w:val="22"/>
        </w:rPr>
        <w:t xml:space="preserve">  3.3 The AEIF Framework</w:t>
      </w:r>
      <w:r/>
    </w:p>
    <w:p>
      <w:pPr>
        <w:pBdr/>
        <w:spacing w:after="60"/>
        <w:ind/>
        <w:rPr/>
      </w:pPr>
      <w:r>
        <w:rPr>
          <w:rFonts w:ascii="Times New Roman" w:hAnsi="Times New Roman"/>
          <w:sz w:val="22"/>
        </w:rPr>
        <w:t xml:space="preserve">  3.4 System Architecture</w:t>
      </w:r>
      <w:r/>
    </w:p>
    <w:p>
      <w:pPr>
        <w:pBdr/>
        <w:spacing w:after="60"/>
        <w:ind/>
        <w:rPr/>
      </w:pPr>
      <w:r>
        <w:rPr>
          <w:rFonts w:ascii="Times New Roman" w:hAnsi="Times New Roman"/>
          <w:sz w:val="22"/>
        </w:rPr>
        <w:t xml:space="preserve">  3.5 Study Population and Location</w:t>
      </w:r>
      <w:r/>
    </w:p>
    <w:p>
      <w:pPr>
        <w:pBdr/>
        <w:spacing w:after="60"/>
        <w:ind/>
        <w:rPr/>
      </w:pPr>
      <w:r>
        <w:rPr>
          <w:rFonts w:ascii="Times New Roman" w:hAnsi="Times New Roman"/>
          <w:sz w:val="22"/>
        </w:rPr>
        <w:t xml:space="preserve">  3.6 Tools and Technologies</w:t>
      </w:r>
      <w:r/>
    </w:p>
    <w:p>
      <w:pPr>
        <w:pBdr/>
        <w:spacing w:after="60"/>
        <w:ind/>
        <w:rPr/>
      </w:pPr>
      <w:r>
        <w:rPr>
          <w:rFonts w:ascii="Times New Roman" w:hAnsi="Times New Roman"/>
          <w:sz w:val="22"/>
        </w:rPr>
        <w:t xml:space="preserve">  3.7 Data Collection and Test Set Design</w:t>
      </w:r>
      <w:r/>
    </w:p>
    <w:p>
      <w:pPr>
        <w:pBdr/>
        <w:spacing w:after="60"/>
        <w:ind/>
        <w:rPr/>
      </w:pPr>
      <w:r>
        <w:rPr>
          <w:rFonts w:ascii="Times New Roman" w:hAnsi="Times New Roman"/>
          <w:sz w:val="22"/>
        </w:rPr>
        <w:t xml:space="preserve">  3.8 Evaluation Strategy</w:t>
      </w:r>
      <w:r/>
    </w:p>
    <w:p>
      <w:pPr>
        <w:pBdr/>
        <w:spacing w:after="60"/>
        <w:ind/>
        <w:rPr/>
      </w:pPr>
      <w:r>
        <w:rPr>
          <w:rFonts w:ascii="Times New Roman" w:hAnsi="Times New Roman"/>
          <w:sz w:val="22"/>
        </w:rPr>
        <w:t xml:space="preserve">  3.9 Ethical Considerations</w:t>
      </w:r>
      <w:r/>
    </w:p>
    <w:p>
      <w:pPr>
        <w:pBdr/>
        <w:spacing w:after="60"/>
        <w:ind/>
        <w:rPr/>
      </w:pPr>
      <w:r>
        <w:rPr>
          <w:rFonts w:ascii="Times New Roman" w:hAnsi="Times New Roman"/>
          <w:b/>
          <w:sz w:val="22"/>
        </w:rPr>
        <w:t xml:space="preserve">Chapter 4: Implementation and Evaluation</w:t>
      </w:r>
      <w:r/>
    </w:p>
    <w:p>
      <w:pPr>
        <w:pBdr/>
        <w:spacing w:after="60"/>
        <w:ind/>
        <w:rPr/>
      </w:pPr>
      <w:r>
        <w:rPr>
          <w:rFonts w:ascii="Times New Roman" w:hAnsi="Times New Roman"/>
          <w:sz w:val="22"/>
        </w:rPr>
        <w:t xml:space="preserve">  4.1 Introduction</w:t>
      </w:r>
      <w:r/>
    </w:p>
    <w:p>
      <w:pPr>
        <w:pBdr/>
        <w:spacing w:after="60"/>
        <w:ind/>
        <w:rPr/>
      </w:pPr>
      <w:r>
        <w:rPr>
          <w:rFonts w:ascii="Times New Roman" w:hAnsi="Times New Roman"/>
          <w:sz w:val="22"/>
        </w:rPr>
        <w:t xml:space="preserve">  4.2 Development Environment</w:t>
      </w:r>
      <w:r/>
    </w:p>
    <w:p>
      <w:pPr>
        <w:pBdr/>
        <w:spacing w:after="60"/>
        <w:ind/>
        <w:rPr/>
      </w:pPr>
      <w:r>
        <w:rPr>
          <w:rFonts w:ascii="Times New Roman" w:hAnsi="Times New Roman"/>
          <w:sz w:val="22"/>
        </w:rPr>
        <w:t xml:space="preserve">  4.3 Project Structure</w:t>
      </w:r>
      <w:r/>
    </w:p>
    <w:p>
      <w:pPr>
        <w:pBdr/>
        <w:spacing w:after="60"/>
        <w:ind/>
        <w:rPr/>
      </w:pPr>
      <w:r>
        <w:rPr>
          <w:rFonts w:ascii="Times New Roman" w:hAnsi="Times New Roman"/>
          <w:sz w:val="22"/>
        </w:rPr>
        <w:t xml:space="preserve">  4.4 AEIF Pipeline Implementation</w:t>
      </w:r>
      <w:r/>
    </w:p>
    <w:p>
      <w:pPr>
        <w:pBdr/>
        <w:spacing w:after="60"/>
        <w:ind/>
        <w:rPr/>
      </w:pPr>
      <w:r>
        <w:rPr>
          <w:rFonts w:ascii="Times New Roman" w:hAnsi="Times New Roman"/>
          <w:sz w:val="22"/>
        </w:rPr>
        <w:t xml:space="preserve">  4.5 Emotion Classification</w:t>
      </w:r>
      <w:r/>
    </w:p>
    <w:p>
      <w:pPr>
        <w:pBdr/>
        <w:spacing w:after="60"/>
        <w:ind/>
        <w:rPr/>
      </w:pPr>
      <w:r>
        <w:rPr>
          <w:rFonts w:ascii="Times New Roman" w:hAnsi="Times New Roman"/>
          <w:sz w:val="22"/>
        </w:rPr>
        <w:t xml:space="preserve">  4.6 Trend Analysis Implementation</w:t>
      </w:r>
      <w:r/>
    </w:p>
    <w:p>
      <w:pPr>
        <w:pBdr/>
        <w:spacing w:after="60"/>
        <w:ind/>
        <w:rPr/>
      </w:pPr>
      <w:r>
        <w:rPr>
          <w:rFonts w:ascii="Times New Roman" w:hAnsi="Times New Roman"/>
          <w:sz w:val="22"/>
        </w:rPr>
        <w:t xml:space="preserve">  4.7 Strategy Selection Engine</w:t>
      </w:r>
      <w:r/>
    </w:p>
    <w:p>
      <w:pPr>
        <w:pBdr/>
        <w:spacing w:after="60"/>
        <w:ind/>
        <w:rPr/>
      </w:pPr>
      <w:r>
        <w:rPr>
          <w:rFonts w:ascii="Times New Roman" w:hAnsi="Times New Roman"/>
          <w:sz w:val="22"/>
        </w:rPr>
        <w:t xml:space="preserve">  4.8 LLM Integration and Baseline Comparison Mode</w:t>
      </w:r>
      <w:r/>
    </w:p>
    <w:p>
      <w:pPr>
        <w:pBdr/>
        <w:spacing w:after="60"/>
        <w:ind/>
        <w:rPr/>
      </w:pPr>
      <w:r>
        <w:rPr>
          <w:rFonts w:ascii="Times New Roman" w:hAnsi="Times New Roman"/>
          <w:sz w:val="22"/>
        </w:rPr>
        <w:t xml:space="preserve">  4.9 Frontend Implementation</w:t>
      </w:r>
      <w:r/>
    </w:p>
    <w:p>
      <w:pPr>
        <w:pBdr/>
        <w:spacing w:after="60"/>
        <w:ind/>
        <w:rPr/>
      </w:pPr>
      <w:r>
        <w:rPr>
          <w:rFonts w:ascii="Times New Roman" w:hAnsi="Times New Roman"/>
          <w:sz w:val="22"/>
        </w:rPr>
        <w:t xml:space="preserve">  4.10 Evaluation Results</w:t>
      </w:r>
      <w:r/>
    </w:p>
    <w:p>
      <w:pPr>
        <w:pBdr/>
        <w:spacing w:after="60"/>
        <w:ind/>
        <w:rPr/>
      </w:pPr>
      <w:r>
        <w:rPr>
          <w:rFonts w:ascii="Times New Roman" w:hAnsi="Times New Roman"/>
          <w:sz w:val="22"/>
        </w:rPr>
        <w:t xml:space="preserve">  4.11 AEIF vs Baseline: Qualitative Comparison</w:t>
      </w:r>
      <w:r/>
    </w:p>
    <w:p>
      <w:pPr>
        <w:pBdr/>
        <w:spacing w:after="60"/>
        <w:ind/>
        <w:rPr/>
      </w:pPr>
      <w:r>
        <w:rPr>
          <w:rFonts w:ascii="Times New Roman" w:hAnsi="Times New Roman"/>
          <w:sz w:val="22"/>
        </w:rPr>
        <w:t xml:space="preserve">  4.12 Implementation Challenges and Solutions</w:t>
      </w:r>
      <w:r/>
    </w:p>
    <w:p>
      <w:pPr>
        <w:pBdr/>
        <w:spacing w:after="60"/>
        <w:ind/>
        <w:rPr/>
      </w:pPr>
      <w:r>
        <w:rPr>
          <w:rFonts w:ascii="Times New Roman" w:hAnsi="Times New Roman"/>
          <w:sz w:val="22"/>
        </w:rPr>
        <w:t xml:space="preserve">  4.13 Limitations</w:t>
      </w:r>
      <w:r/>
    </w:p>
    <w:p>
      <w:pPr>
        <w:pBdr/>
        <w:spacing w:after="60"/>
        <w:ind/>
        <w:rPr/>
      </w:pPr>
      <w:r>
        <w:rPr>
          <w:rFonts w:ascii="Times New Roman" w:hAnsi="Times New Roman"/>
          <w:sz w:val="22"/>
        </w:rPr>
        <w:t xml:space="preserve">  4.14 Summary</w:t>
      </w:r>
      <w:r/>
    </w:p>
    <w:p>
      <w:pPr>
        <w:pBdr/>
        <w:spacing w:after="60"/>
        <w:ind/>
        <w:rPr/>
      </w:pPr>
      <w:r>
        <w:rPr>
          <w:rFonts w:ascii="Times New Roman" w:hAnsi="Times New Roman"/>
          <w:b/>
          <w:sz w:val="22"/>
        </w:rPr>
        <w:t xml:space="preserve">References</w:t>
      </w:r>
      <w:r/>
    </w:p>
    <w:p>
      <w:pPr>
        <w:pBdr/>
        <w:spacing/>
        <w:ind/>
        <w:rPr/>
      </w:pPr>
      <w:r>
        <w:br w:type="page" w:clear="all"/>
      </w:r>
    </w:p>
    <w:p>
      <w:pPr>
        <w:pStyle w:val="693"/>
        <w:pBdr/>
        <w:spacing/>
        <w:ind/>
        <w:rPr/>
      </w:pPr>
      <w:r>
        <w:rPr>
          <w:rFonts w:ascii="Times New Roman" w:hAnsi="Times New Roman"/>
          <w:color w:val="000000"/>
        </w:rPr>
        <w:t xml:space="preserve">CHAPTER 1: INTRODUCTION</w:t>
      </w:r>
      <w:r/>
    </w:p>
    <w:p>
      <w:pPr>
        <w:pStyle w:val="694"/>
        <w:pBdr/>
        <w:spacing/>
        <w:ind/>
        <w:rPr/>
      </w:pPr>
      <w:r>
        <w:rPr>
          <w:rFonts w:ascii="Times New Roman" w:hAnsi="Times New Roman"/>
          <w:color w:val="000000"/>
        </w:rPr>
        <w:t xml:space="preserve">1.1 Background of Study</w:t>
      </w:r>
      <w:r/>
    </w:p>
    <w:p>
      <w:pPr>
        <w:pBdr/>
        <w:spacing w:after="120"/>
        <w:ind/>
        <w:jc w:val="both"/>
        <w:rPr/>
      </w:pPr>
      <w:r>
        <w:rPr>
          <w:rFonts w:ascii="Times New Roman" w:hAnsi="Times New Roman"/>
          <w:sz w:val="24"/>
        </w:rPr>
        <w:t>Information Technology has become a central driver of transformation across sectors including healthcare, education, and finance, largely due to the integration of advanced computational techniques such as Artificial Intelligence (AI), Machine Learning (ML), and Natural Language Processing (NLP) (Laranjo et al., 2018; Yang et al., 2023). These technologies have enabled the creation of intelligent systems capable of performing tasks traditionally requiring human cognition, including decision-making, pattern recognition, and natural language understanding. Within healthcare, one area that has received growing attention is mental health, where AI-powered solutions offer novel approaches to providing psychological support and emotional assistance through digital platforms (Fitzpatrick et al., 2017; Inkster et al., 2018).</w:t>
      </w:r>
      <w:r/>
    </w:p>
    <w:p>
      <w:pPr>
        <w:pBdr/>
        <w:spacing w:after="120"/>
        <w:ind/>
        <w:jc w:val="both"/>
        <w:rPr/>
      </w:pPr>
      <w:r>
        <w:rPr>
          <w:rFonts w:ascii="Times New Roman" w:hAnsi="Times New Roman"/>
          <w:sz w:val="24"/>
        </w:rPr>
        <w:t>Mental health disorders, including depression, anxiety, and stress-related conditions, represent a significant challenge worldwide, contributing to reduced quality of life, impaired social functioning, and decreased productivity (Vaidyam et al., 2019; Fulmer et al., 2018). Access to professional mental health services remains constrained in many regions, particularly in low-resource settings, due to shortages of trained professionals, high costs, and social stigma (Abd-Alrazaq et al., 2020; Laranjo et al., 2018). Even in high-resource environments, individuals may encounter long waiting times, geographical barriers, and other obstacles that limit timely mental health care (Fitzpatrick et al., 2017; Inkster et al., 2018).</w:t>
      </w:r>
      <w:r/>
    </w:p>
    <w:p>
      <w:pPr>
        <w:pBdr/>
        <w:spacing w:after="120"/>
        <w:ind/>
        <w:jc w:val="both"/>
        <w:rPr/>
      </w:pPr>
      <w:r>
        <w:rPr>
          <w:rFonts w:ascii="Times New Roman" w:hAnsi="Times New Roman"/>
          <w:sz w:val="24"/>
        </w:rPr>
        <w:t>In Nigeria specifically, the mental health burden is substantial and largely unaddressed. The World Health Organization estimates that one in four Nigerians suffers from a mental health condition, yet the country has fewer than 300 psychiatrists serving a population of over 200 million (Atilola et al., 2020). Stigma, cultural misconceptions about mental illness, and inadequate health infrastructure compound the access problem. Young adults aged 16 to 30 — a demographic characterised by high academic stress, economic precarity, and digital platform engagement — are disproportionately affected and represent a primary target population for digital mental health intervention (Feng et al., 2025; Racine et al., 2021).</w:t>
      </w:r>
      <w:r/>
    </w:p>
    <w:p>
      <w:pPr>
        <w:pBdr/>
        <w:spacing w:after="120"/>
        <w:ind/>
        <w:jc w:val="both"/>
        <w:rPr/>
      </w:pPr>
      <w:r>
        <w:rPr>
          <w:rFonts w:ascii="Times New Roman" w:hAnsi="Times New Roman"/>
          <w:sz w:val="24"/>
        </w:rPr>
        <w:t>Digital mental health interventions, particularly conversational agents or chatbots, have emerged as scalable, cost-effective, and accessible tools to address these challenges (Abd-Alrazaq et al., 2020; Vaidyam et al., 2019). These systems engage users in natural language conversations, provide emotional support, suggest coping strategies, and direct individuals towards additional resources. Advances in NLP and deep learning have improved chatbots' ability to understand user intent, sentiment, and context, enabling more personalised and responsive interactions (Yang et al., 2023; Poria et al., 2021). Well-known systems such as Woebot (Fitzpatrick et al., 2017) and Wysa (Inkster et al., 2018) have demonstrated measurable reductions in self-reported anxiety and depressive symptoms among user populations.</w:t>
      </w:r>
      <w:r/>
    </w:p>
    <w:p>
      <w:pPr>
        <w:pBdr/>
        <w:spacing w:after="120"/>
        <w:ind/>
        <w:jc w:val="both"/>
        <w:rPr/>
      </w:pPr>
      <w:r>
        <w:rPr>
          <w:rFonts w:ascii="Times New Roman" w:hAnsi="Times New Roman"/>
          <w:sz w:val="24"/>
        </w:rPr>
        <w:t>Despite these advancements, a significant architectural limitation persists across most existing systems: they respond to each user message in isolation, without systematically analysing the emotional trajectory of the conversation over time. A user who expresses sadness across multiple consecutive turns is exhibiting persistent distress, which warrants a qualitatively different response than a user expressing sadness for the first time. Similarly, a user whose emotional valence shifts from negative to positive across turns represents an improving trajectory that should be met with encouragement and reinforcement rather than continued validation. Current systems that respond reactively to the current message without this trajectory awareness miss these clinically meaningful patterns (Liu et al., 2021; Zhang et al., 2022).</w:t>
      </w:r>
      <w:r/>
    </w:p>
    <w:p>
      <w:pPr>
        <w:pBdr/>
        <w:spacing w:after="120"/>
        <w:ind/>
        <w:jc w:val="both"/>
        <w:rPr/>
      </w:pPr>
      <w:r>
        <w:rPr>
          <w:rFonts w:ascii="Times New Roman" w:hAnsi="Times New Roman"/>
          <w:sz w:val="24"/>
        </w:rPr>
        <w:t>This study addresses this limitation through the design and implementation of the Affective Intelligent Dialogue Agent (AIDA), a text-based conversational agent grounded in the Adaptive Emotion-Aware Intervention Framework (AEIF). AEIF is a six-layer pipeline that integrates emotion detection, emotional memory, trajectory analysis, CBT-aligned strategy selection, and LLM response generation into a coherent, ethically bounded architecture. The system is evaluated empirically through automated testing and a controlled qualitative comparison against a baseline pipeline that lacks trajectory analysis and strategy selection, providing direct evidence of the contribution that trajectory-aware strategy selection makes to response quality.</w:t>
      </w:r>
      <w:r/>
    </w:p>
    <w:p>
      <w:pPr>
        <w:pBdr/>
        <w:spacing w:after="120"/>
        <w:ind/>
        <w:jc w:val="both"/>
        <w:rPr/>
      </w:pPr>
      <w:r>
        <w:rPr>
          <w:rFonts w:ascii="Times New Roman" w:hAnsi="Times New Roman"/>
          <w:sz w:val="24"/>
        </w:rPr>
        <w:t>The evolution of technology in mental healthcare can be traced back to early computer-assisted systems. ELIZA (Weizenbaum, 1966), one of the first examples, used simple pattern-matching techniques to simulate a psychotherapist. Although limited in understanding or emotional awareness, ELIZA demonstrated that computers could engage users in psychologically oriented dialogue. Later systems incorporated structured questionnaires, decision trees, and Cognitive Behavioral Therapy (CBT) frameworks, providing guided interventions but remaining limited in adaptability to individual emotional states (Calvo &amp; D'Mello, 2010; Fulmer et al., 2018). The integration of AI and ML allowed modern systems to move beyond rigid scripts toward semantic understanding and context-aware responses (Yang et al., 2023). However, the temporal dimension of emotional experience — the pattern of how emotions evolve across a conversation — has remained underexplored in the design of conversational mental health agents.</w:t>
      </w:r>
      <w:r/>
    </w:p>
    <w:p>
      <w:pPr>
        <w:pStyle w:val="694"/>
        <w:pBdr/>
        <w:spacing/>
        <w:ind/>
        <w:rPr/>
      </w:pPr>
      <w:r>
        <w:rPr>
          <w:rFonts w:ascii="Times New Roman" w:hAnsi="Times New Roman"/>
          <w:color w:val="000000"/>
        </w:rPr>
        <w:t xml:space="preserve">1.2 Statement of Problem</w:t>
      </w:r>
      <w:r/>
    </w:p>
    <w:p>
      <w:pPr>
        <w:pBdr/>
        <w:spacing w:after="120"/>
        <w:ind/>
        <w:jc w:val="both"/>
        <w:rPr/>
      </w:pPr>
      <w:r>
        <w:rPr>
          <w:rFonts w:ascii="Times New Roman" w:hAnsi="Times New Roman"/>
          <w:sz w:val="24"/>
        </w:rPr>
        <w:t>Despite increased global awareness of mental health issues, access to timely and effective care remains a significant challenge. High costs, limited availability of mental health professionals, social stigma, and geographical barriers continue to prevent many individuals from receiving adequate support, particularly in low-resource regions with insufficient healthcare infrastructure and limited mental health literacy (Feng et al., 2025; Ankomah &amp; Turkson, 2025). These challenges are especially acute in sub-Saharan African contexts, where the mental health treatment gap — the proportion of people with mental health conditions who receive no treatment — exceeds 90% in some estimates (Charlson et al., 2019).</w:t>
      </w:r>
      <w:r/>
    </w:p>
    <w:p>
      <w:pPr>
        <w:pBdr/>
        <w:spacing w:after="120"/>
        <w:ind/>
        <w:jc w:val="both"/>
        <w:rPr/>
      </w:pPr>
      <w:r>
        <w:rPr>
          <w:rFonts w:ascii="Times New Roman" w:hAnsi="Times New Roman"/>
          <w:sz w:val="24"/>
        </w:rPr>
        <w:t>Digital mental health interventions, including chatbots and mobile applications, have attempted to bridge these gaps by providing scalable, accessible support (Li et al., 2023; De Grandi et al., 2024). While such systems show promise in alleviating mental distress, the dominant architectural approach — detecting a user's current emotional state and generating a response conditioned on that state — is insufficient for sustained, meaningful emotional support. Human emotional experience is not a sequence of independent states; it is a temporal trajectory in which each emotional expression is contextualised by what preceded it. A user saying "I feel a bit better today" means something qualitatively different if it follows three turns of expressed hopelessness versus if it is a session-opening statement. Existing systems, by treating each message independently, are blind to this distinction (Zhang et al., 2022; Liu et al., 2021).</w:t>
      </w:r>
      <w:r/>
    </w:p>
    <w:p>
      <w:pPr>
        <w:pBdr/>
        <w:spacing w:after="120"/>
        <w:ind/>
        <w:jc w:val="both"/>
        <w:rPr/>
      </w:pPr>
      <w:r>
        <w:rPr>
          <w:rFonts w:ascii="Times New Roman" w:hAnsi="Times New Roman"/>
          <w:sz w:val="24"/>
        </w:rPr>
        <w:t>Furthermore, existing solutions often focus primarily on symptom assessment rather than empathetic interaction, leaving users feeling unheard or misunderstood (Hudon &amp; Stip, 2025; Chin et al., 2025). The absence of culturally adaptable and emotionally intelligent conversational agents is a further gap, as most systems are trained and evaluated on Western English corpora with limited attention to African linguistic contexts, including Nigerian Pidgin English and culturally specific idioms of distress.</w:t>
      </w:r>
      <w:r/>
    </w:p>
    <w:p>
      <w:pPr>
        <w:pBdr/>
        <w:spacing w:after="120"/>
        <w:ind/>
        <w:jc w:val="both"/>
        <w:rPr/>
      </w:pPr>
      <w:r>
        <w:rPr>
          <w:rFonts w:ascii="Times New Roman" w:hAnsi="Times New Roman"/>
          <w:sz w:val="24"/>
        </w:rPr>
        <w:t>These limitations motivate the need for a conversational agent that: (1) detects emotions reliably, including in culturally specific linguistic contexts; (2) tracks the emotional trajectory of a conversation across turns; (3) selects an intervention strategy calibrated to that trajectory rather than only to the current message; and (4) generates responses whose content is directly shaped by that strategy. This is the research problem this study addresses.</w:t>
      </w:r>
      <w:r/>
    </w:p>
    <w:p>
      <w:pPr>
        <w:pStyle w:val="694"/>
        <w:pBdr/>
        <w:spacing/>
        <w:ind/>
        <w:rPr/>
      </w:pPr>
      <w:r>
        <w:rPr>
          <w:rFonts w:ascii="Times New Roman" w:hAnsi="Times New Roman"/>
          <w:color w:val="000000"/>
        </w:rPr>
        <w:t xml:space="preserve">1.3 Aim and Objectives of Study</w:t>
      </w:r>
      <w:r/>
    </w:p>
    <w:p>
      <w:pPr>
        <w:pBdr/>
        <w:spacing w:after="120"/>
        <w:ind/>
        <w:jc w:val="both"/>
        <w:rPr/>
      </w:pPr>
      <w:r>
        <w:rPr>
          <w:rFonts w:ascii="Times New Roman" w:hAnsi="Times New Roman"/>
          <w:sz w:val="24"/>
        </w:rPr>
        <w:t>The aim of this study is to design, implement, and evaluate the Adaptive Emotion-Aware Intervention Framework (AEIF), a six-layer conversational pipeline for AIDA — the Affective Intelligent Dialogue Agent — that provides preliminary emotional support by combining per-message emotion detection with session-level emotional trajectory analysis and CBT-aligned strategy-driven response generation.</w:t>
      </w:r>
      <w:r/>
    </w:p>
    <w:p>
      <w:pPr>
        <w:pBdr/>
        <w:spacing w:after="120"/>
        <w:ind/>
        <w:jc w:val="both"/>
        <w:rPr/>
      </w:pPr>
      <w:r>
        <w:rPr>
          <w:rFonts w:ascii="Times New Roman" w:hAnsi="Times New Roman"/>
          <w:sz w:val="24"/>
        </w:rPr>
        <w:t xml:space="preserve">The specific objectives are:</w:t>
      </w:r>
      <w:r/>
    </w:p>
    <w:p>
      <w:pPr>
        <w:pStyle w:val="723"/>
        <w:pBdr/>
        <w:spacing/>
        <w:ind w:left="720"/>
        <w:rPr/>
      </w:pPr>
      <w:r>
        <w:rPr>
          <w:rFonts w:ascii="Times New Roman" w:hAnsi="Times New Roman"/>
          <w:sz w:val="24"/>
        </w:rPr>
        <w:t>To implement a multi-layer emotion detection system that classifies user text inputs into six emotion clusters (Positive, Sadness, Anxiety, Anger, Neutral, Ambiguous), with ambiguity detection for emotionally contradictory messages. The feasibility of Nigerian Pidgin English support via keyword classification was evaluated and identified as a future work extension requiring a dedicated fine-tuned model.</w:t>
      </w:r>
      <w:r/>
    </w:p>
    <w:p>
      <w:pPr>
        <w:pStyle w:val="723"/>
        <w:pBdr/>
        <w:spacing/>
        <w:ind w:left="720"/>
        <w:rPr/>
      </w:pPr>
      <w:r>
        <w:rPr>
          <w:rFonts w:ascii="Times New Roman" w:hAnsi="Times New Roman"/>
          <w:sz w:val="24"/>
        </w:rPr>
        <w:t>The trend analysis layer analyses the last N emotion clusters from session history (N = minimum of 10 and session length) using a severity scoring model. Each emotion cluster is assigned a severity score: POSITIVE = 0.0, NEUTRAL = 0.3, AMBIGUOUS = 0.4, ANXIETY = 0.6, ANGER = 0.7, SADNESS = 0.8, CRISIS = 1.0. A simple arithmetic mean (unweighted) is computed across the window; all entries contribute equally regardless of recency. Direction is assessed by checking strict monotonicity: if every consecutive score strictly increases, the direction is worsening (ESCALATING_DISTRESS); if every consecutive score strictly decreases and the first half contains negative emotions, the direction is improving (IMPROVING). If neither monotonic pattern holds, direction changes are counted to detect fluctuation. The seven trend labels and their derivation conditions are specified in Table 3.3.</w:t>
      </w:r>
      <w:r/>
    </w:p>
    <w:p>
      <w:pPr>
        <w:pStyle w:val="723"/>
        <w:pBdr/>
        <w:spacing/>
        <w:ind w:left="720"/>
        <w:rPr/>
      </w:pPr>
      <w:r>
        <w:rPr>
          <w:rFonts w:ascii="Times New Roman" w:hAnsi="Times New Roman"/>
          <w:sz w:val="24"/>
        </w:rPr>
        <w:t>To implement a CBT-aligned strategy selection engine that maps the detected emotional trajectory and current emotion cluster to one of nine intervention strategies (Validation and Reflection, Grounding, Calm Reflection, Encouragement, Positive Reinforcement, Exploratory Inquiry, Validation, Clarification Request, Open Check-in).</w:t>
      </w:r>
      <w:r/>
    </w:p>
    <w:p>
      <w:pPr>
        <w:pStyle w:val="723"/>
        <w:pBdr/>
        <w:spacing/>
        <w:ind w:left="720"/>
        <w:rPr/>
      </w:pPr>
      <w:r>
        <w:rPr>
          <w:rFonts w:ascii="Times New Roman" w:hAnsi="Times New Roman"/>
          <w:sz w:val="24"/>
        </w:rPr>
        <w:t>To integrate the AEIF pipeline with a large language model (LLM) that generates responses constrained by the selected strategy, and to implement a baseline pipeline — identical except that trajectory analysis and strategy selection are disabled — to enable controlled comparison.</w:t>
      </w:r>
      <w:r/>
    </w:p>
    <w:p>
      <w:pPr>
        <w:pStyle w:val="723"/>
        <w:pBdr/>
        <w:spacing/>
        <w:ind w:left="720"/>
        <w:rPr/>
      </w:pPr>
      <w:r>
        <w:rPr>
          <w:rFonts w:ascii="Times New Roman" w:hAnsi="Times New Roman"/>
          <w:sz w:val="24"/>
        </w:rPr>
        <w:t xml:space="preserve">To evaluate the system through automated testing on an annotated 58-case test set and through qualitative comparison of AEIF and baseline response sets on three scripted multi-turn conversation scenarios.</w:t>
      </w:r>
      <w:r/>
    </w:p>
    <w:p>
      <w:pPr>
        <w:pStyle w:val="694"/>
        <w:pBdr/>
        <w:spacing/>
        <w:ind/>
        <w:rPr/>
      </w:pPr>
      <w:r>
        <w:rPr>
          <w:rFonts w:ascii="Times New Roman" w:hAnsi="Times New Roman"/>
          <w:color w:val="000000"/>
        </w:rPr>
        <w:t xml:space="preserve">1.4 Scope of Study</w:t>
      </w:r>
      <w:r/>
    </w:p>
    <w:p>
      <w:pPr>
        <w:pBdr/>
        <w:spacing w:after="120"/>
        <w:ind/>
        <w:jc w:val="both"/>
        <w:rPr/>
      </w:pPr>
      <w:r>
        <w:rPr>
          <w:rFonts w:ascii="Times New Roman" w:hAnsi="Times New Roman"/>
          <w:sz w:val="24"/>
        </w:rPr>
        <w:t>This study focuses on the design, implementation, and evaluation of a text-based conversational agent for preliminary emotional support. The system processes English-language text input. It detects emotional states using a transformer-based classifier with a keyword fallback, maintains session-level emotional history, derives emotional trajectories across seven trajectory types, selects from nine CBT-aligned intervention strategies, and generates responses using a large language model. Keyword-based classification of Nigerian Pidgin English was evaluated during development but found insufficient for reliable emotion detection; a fine-tuned Pidgin classifier is proposed as future work.</w:t>
      </w:r>
      <w:r/>
    </w:p>
    <w:p>
      <w:pPr>
        <w:pBdr/>
        <w:spacing w:after="120"/>
        <w:ind/>
        <w:jc w:val="both"/>
        <w:rPr/>
      </w:pPr>
      <w:r>
        <w:rPr>
          <w:rFonts w:ascii="Times New Roman" w:hAnsi="Times New Roman"/>
          <w:sz w:val="24"/>
        </w:rPr>
        <w:t>The scope is limited to non-clinical preliminary support. The system does not provide medical diagnoses, clinical assessments, or therapeutic recommendations, and is not intended to replace professional mental health practitioners. It serves as a supplementary support tool and an early-access point that may prompt users to seek professional help when warranted. All crisis signals bypass the conversational pipeline and return pre-defined safety responses including verified Nigerian emergency resources.</w:t>
      </w:r>
      <w:r/>
    </w:p>
    <w:p>
      <w:pPr>
        <w:pBdr/>
        <w:spacing w:after="120"/>
        <w:ind/>
        <w:jc w:val="both"/>
        <w:rPr/>
      </w:pPr>
      <w:r>
        <w:rPr>
          <w:rFonts w:ascii="Times New Roman" w:hAnsi="Times New Roman"/>
          <w:sz w:val="24"/>
        </w:rPr>
        <w:t>The evaluation scope covers automated performance metrics on an annotated test dataset, qualitative comparison of AEIF and baseline response sets, and trend analysis accuracy on scripted multi-turn sequences. The study does not include clinical outcome measurement, large-scale user trials, or long-term engagement analysis. Ethical considerations including data minimisation, informed consent, and crisis escalation are addressed at the system design level.</w:t>
      </w:r>
      <w:r/>
    </w:p>
    <w:p>
      <w:pPr>
        <w:pBdr/>
        <w:spacing w:after="120"/>
        <w:ind/>
        <w:jc w:val="both"/>
        <w:rPr/>
      </w:pPr>
      <w:r>
        <w:rPr>
          <w:rFonts w:ascii="Times New Roman" w:hAnsi="Times New Roman"/>
          <w:sz w:val="24"/>
        </w:rPr>
        <w:t>The project does not address voice-based interaction, full multilingual support, or real-time integration with healthcare systems. Nigerian Pidgin English emotion classification, while evaluated, is excluded from the implemented system and proposed as a future work extension. The implementation constitutes a functional research prototype suitable for academic evaluation and demonstration purposes.</w:t>
      </w:r>
      <w:r/>
    </w:p>
    <w:p>
      <w:pPr>
        <w:pStyle w:val="694"/>
        <w:pBdr/>
        <w:spacing/>
        <w:ind/>
        <w:rPr/>
      </w:pPr>
      <w:r>
        <w:rPr>
          <w:rFonts w:ascii="Times New Roman" w:hAnsi="Times New Roman"/>
          <w:color w:val="000000"/>
        </w:rPr>
        <w:t xml:space="preserve">1.5 Justification of the Study</w:t>
      </w:r>
      <w:r/>
    </w:p>
    <w:p>
      <w:pPr>
        <w:pBdr/>
        <w:spacing w:after="120"/>
        <w:ind/>
        <w:jc w:val="both"/>
        <w:rPr/>
      </w:pPr>
      <w:r>
        <w:rPr>
          <w:rFonts w:ascii="Times New Roman" w:hAnsi="Times New Roman"/>
          <w:sz w:val="24"/>
        </w:rPr>
        <w:t xml:space="preserve">This study is justified on three grounds: academic contribution, practical relevance, and contextual novelty.</w:t>
      </w:r>
      <w:r/>
    </w:p>
    <w:p>
      <w:pPr>
        <w:pBdr/>
        <w:spacing w:after="120"/>
        <w:ind/>
        <w:jc w:val="both"/>
        <w:rPr/>
      </w:pPr>
      <w:r>
        <w:rPr>
          <w:rFonts w:ascii="Times New Roman" w:hAnsi="Times New Roman"/>
          <w:sz w:val="24"/>
        </w:rPr>
        <w:t>Academically, the study contributes a formally specified framework — AEIF — that extends the standard emotion-detection-to-response pipeline by inserting trajectory analysis and strategy selection as intermediate layers. While individual components of this pipeline (emotion detection, CBT-based response generation, LLM integration) have been separately explored in the literature, their integration into a unified trajectory-aware architecture, evaluated through controlled baseline comparison, represents a contribution not addressed by prior work reviewed in Chapter 2. The controlled comparison methodology — running the same conversations through both AEIF and a strategy-disabled baseline — provides direct empirical evidence of the trajectory and strategy layers' contribution, distinguishing this study from purely descriptive system builds.</w:t>
      </w:r>
      <w:r/>
    </w:p>
    <w:p>
      <w:pPr>
        <w:pBdr/>
        <w:spacing w:after="120"/>
        <w:ind/>
        <w:jc w:val="both"/>
        <w:rPr/>
      </w:pPr>
      <w:r>
        <w:rPr>
          <w:rFonts w:ascii="Times New Roman" w:hAnsi="Times New Roman"/>
          <w:sz w:val="24"/>
        </w:rPr>
        <w:t>Practically, the system addresses a real and underserved need. Nigeria's mental health treatment gap, combined with the high digital platform engagement of its young-adult population, creates a context in which a well-designed conversational agent could serve as a meaningful first point of contact for individuals in emotional distress. The system embeds verified Nigerian crisis resources across all safety responses and is designed with the Nigerian young-adult population explicitly in mind. Evaluation on inputs including Nigerian Pidgin expressions revealed that lexicon-based Pidgin classification is insufficient, motivating a future extension using a dedicated fine-tuned transformer trained on annotated Pidgin conversational data.</w:t>
      </w:r>
      <w:r/>
    </w:p>
    <w:p>
      <w:pPr>
        <w:pBdr/>
        <w:spacing w:after="120"/>
        <w:ind/>
        <w:jc w:val="both"/>
        <w:rPr/>
      </w:pPr>
      <w:r>
        <w:rPr>
          <w:rFonts w:ascii="Times New Roman" w:hAnsi="Times New Roman"/>
          <w:sz w:val="24"/>
        </w:rPr>
        <w:t>From a contextual novelty standpoint, the evaluation of an AI conversational agent in a Nigerian young-adult context using Nigerian linguistic data is, to the best of the author's knowledge, not represented in the reviewed literature. Most evaluation studies rely on Western English datasets and Western user populations. This study begins to address that gap, providing a reference point for future research into culturally adapted digital mental health interventions in sub-Saharan African contexts.</w:t>
      </w:r>
      <w:r/>
    </w:p>
    <w:p>
      <w:pPr>
        <w:pBdr/>
        <w:spacing/>
        <w:ind/>
        <w:rPr/>
      </w:pPr>
      <w:r>
        <w:br w:type="page" w:clear="all"/>
      </w:r>
    </w:p>
    <w:p>
      <w:pPr>
        <w:pStyle w:val="693"/>
        <w:pBdr/>
        <w:spacing/>
        <w:ind/>
        <w:rPr/>
      </w:pPr>
      <w:r>
        <w:rPr>
          <w:rFonts w:ascii="Times New Roman" w:hAnsi="Times New Roman"/>
          <w:color w:val="000000"/>
        </w:rPr>
        <w:t xml:space="preserve">CHAPTER 2: LITERATURE REVIEW AND THEORETICAL FRAMEWORK</w:t>
      </w:r>
      <w:r/>
    </w:p>
    <w:p>
      <w:pPr>
        <w:pStyle w:val="694"/>
        <w:pBdr/>
        <w:spacing/>
        <w:ind/>
        <w:rPr/>
      </w:pPr>
      <w:r>
        <w:rPr>
          <w:rFonts w:ascii="Times New Roman" w:hAnsi="Times New Roman"/>
          <w:color w:val="000000"/>
        </w:rPr>
        <w:t xml:space="preserve">2.1 Overview of Mental Health</w:t>
      </w:r>
      <w:r/>
    </w:p>
    <w:p>
      <w:pPr>
        <w:pBdr/>
        <w:spacing w:after="120"/>
        <w:ind/>
        <w:jc w:val="both"/>
        <w:rPr/>
      </w:pPr>
      <w:r>
        <w:rPr>
          <w:rFonts w:ascii="Times New Roman" w:hAnsi="Times New Roman"/>
          <w:sz w:val="24"/>
        </w:rPr>
        <w:t>Mental health is generally understood as a state of psychological, emotional, and social well-being that enables individuals to cope with everyday stressors, function productively, and contribute meaningfully to society. Contemporary research emphasises that mental health extends beyond the absence of mental illness and plays a critical role in overall health outcomes and quality of life (Galderisi et al., 2017; Patel et al., 2018). The World Health Organization defines mental health as "a state of mental well-being that enables people to cope with the stresses of life, realise their abilities, learn well and work well, and contribute to their community."</w:t>
      </w:r>
      <w:r/>
    </w:p>
    <w:p>
      <w:pPr>
        <w:pStyle w:val="695"/>
        <w:pBdr/>
        <w:spacing/>
        <w:ind/>
        <w:rPr/>
      </w:pPr>
      <w:r>
        <w:rPr>
          <w:rFonts w:ascii="Times New Roman" w:hAnsi="Times New Roman"/>
          <w:color w:val="000000"/>
        </w:rPr>
        <w:t xml:space="preserve">2.1.1 Global Burden and Contemporary Trends</w:t>
      </w:r>
      <w:r/>
    </w:p>
    <w:p>
      <w:pPr>
        <w:pBdr/>
        <w:spacing w:after="120"/>
        <w:ind/>
        <w:jc w:val="both"/>
        <w:rPr/>
      </w:pPr>
      <w:r>
        <w:rPr>
          <w:rFonts w:ascii="Times New Roman" w:hAnsi="Times New Roman"/>
          <w:sz w:val="24"/>
        </w:rPr>
        <w:t>Recent empirical studies indicate a steady increase in the global prevalence of mental health disorders, with a notable acceleration following the COVID-19 pandemic. Large-scale population analyses have reported significant rises in anxiety and depressive disorders, attributed to social isolation, economic uncertainty, and disruption of social support systems (Santomauro et al., 2021; Pierce et al., 2020). Evidence further suggests that young adults, students, healthcare workers, and individuals in economically disadvantaged settings are disproportionately affected (Racine et al., 2021; Aknin et al., 2022).</w:t>
      </w:r>
      <w:r/>
    </w:p>
    <w:p>
      <w:pPr>
        <w:pBdr/>
        <w:spacing w:after="120"/>
        <w:ind/>
        <w:jc w:val="both"/>
        <w:rPr/>
      </w:pPr>
      <w:r>
        <w:rPr>
          <w:rFonts w:ascii="Times New Roman" w:hAnsi="Times New Roman"/>
          <w:sz w:val="24"/>
        </w:rPr>
        <w:t>In the African context, mental health challenges are compounded by a critical shortage of mental health professionals, inadequate funding for mental health services, and pervasive stigma that discourages help-seeking (Atilola et al., 2020; Charlson et al., 2019). Nigeria, with a population exceeding 200 million, has fewer than 300 psychiatrists and approximately 8 psychiatric hospitals — figures that represent one of the world's most severe mental health workforce gaps (Atilola et al., 2020). Despite this growing demand, the expansion of mental health services has not kept pace, resulting in persistent treatment gaps, particularly in low- and middle-income countries (Charlson et al., 2019).</w:t>
      </w:r>
      <w:r/>
    </w:p>
    <w:p>
      <w:pPr>
        <w:pStyle w:val="695"/>
        <w:pBdr/>
        <w:spacing/>
        <w:ind/>
        <w:rPr/>
      </w:pPr>
      <w:r>
        <w:rPr>
          <w:rFonts w:ascii="Times New Roman" w:hAnsi="Times New Roman"/>
          <w:color w:val="000000"/>
        </w:rPr>
        <w:t xml:space="preserve">2.1.2 Limitations of Traditional Mental Health Care Systems</w:t>
      </w:r>
      <w:r/>
    </w:p>
    <w:p>
      <w:pPr>
        <w:pBdr/>
        <w:spacing w:after="120"/>
        <w:ind/>
        <w:jc w:val="both"/>
        <w:rPr/>
      </w:pPr>
      <w:r>
        <w:rPr>
          <w:rFonts w:ascii="Times New Roman" w:hAnsi="Times New Roman"/>
          <w:sz w:val="24"/>
        </w:rPr>
        <w:t>Conventional mental health care delivery relies primarily on face-to-face interactions between patients and trained professionals. While clinically effective, these systems are constrained by structural limitations such as workforce shortages, high financial costs, long waiting periods, and geographic inaccessibility (Atilola et al., 2020; Kazdin &amp; Blase, 2011). Additionally, stigma and cultural misconceptions surrounding mental illness continue to discourage help-seeking behaviour, particularly in developing regions where mental health literacy remains limited (Clement et al., 2015; Thornicroft et al., 2016). These challenges underscore the need for complementary approaches to mental health support that are accessible, low-cost, and stigma-neutral.</w:t>
      </w:r>
      <w:r/>
    </w:p>
    <w:p>
      <w:pPr>
        <w:pStyle w:val="694"/>
        <w:pBdr/>
        <w:spacing/>
        <w:ind/>
        <w:rPr/>
      </w:pPr>
      <w:r>
        <w:rPr>
          <w:rFonts w:ascii="Times New Roman" w:hAnsi="Times New Roman"/>
          <w:color w:val="000000"/>
        </w:rPr>
        <w:t xml:space="preserve">2.2 Digital Mental Health Interventions</w:t>
      </w:r>
      <w:r/>
    </w:p>
    <w:p>
      <w:pPr>
        <w:pBdr/>
        <w:spacing w:after="120"/>
        <w:ind/>
        <w:jc w:val="both"/>
        <w:rPr/>
      </w:pPr>
      <w:r>
        <w:rPr>
          <w:rFonts w:ascii="Times New Roman" w:hAnsi="Times New Roman"/>
          <w:sz w:val="24"/>
        </w:rPr>
        <w:t>Digital mental health interventions involve the use of information and communication technologies to deliver mental health support, assessment, and self-help services. Such interventions include mobile health applications, web-based therapy platforms, telepsychiatry systems, and self-guided digital tools (Naslund et al., 2017; Firth et al., 2023). Empirical evidence suggests that digital interventions can reduce barriers related to cost, stigma, and accessibility, particularly for individuals with mild to moderate mental health conditions (Andersson et al., 2019; Mohr et al., 2021).</w:t>
      </w:r>
      <w:r/>
    </w:p>
    <w:p>
      <w:pPr>
        <w:pBdr/>
        <w:spacing w:after="120"/>
        <w:ind/>
        <w:jc w:val="both"/>
        <w:rPr/>
      </w:pPr>
      <w:r>
        <w:rPr>
          <w:rFonts w:ascii="Times New Roman" w:hAnsi="Times New Roman"/>
          <w:sz w:val="24"/>
        </w:rPr>
        <w:t>Mobile mental health applications commonly provide features such as mood tracking, guided meditation, journaling, and cognitive behavioural therapy exercises. Although short-term benefits have been reported, sustained engagement and clinical validation remain ongoing challenges (Lecomte et al., 2022; Baumel et al., 2019). High dropout rates and reduced user engagement are frequently reported, suggesting that emotional responsiveness and adaptability remain insufficient in many systems (Zhang et al., 2022; Karyotaki et al., 2018).</w:t>
      </w:r>
      <w:r/>
    </w:p>
    <w:p>
      <w:pPr>
        <w:pBdr/>
        <w:spacing w:after="120"/>
        <w:ind/>
        <w:jc w:val="both"/>
        <w:rPr/>
      </w:pPr>
      <w:r>
        <w:rPr>
          <w:rFonts w:ascii="Times New Roman" w:hAnsi="Times New Roman"/>
          <w:sz w:val="24"/>
        </w:rPr>
        <w:t>Teletherapy platforms facilitate remote interaction between patients and clinicians and have demonstrated effectiveness in maintaining continuity of care, particularly during public health crises (Torous &amp; Roberts, 2024; Yellowlees et al., 2020). However, these platforms remain dependent on professional availability, limiting scalability and precluding the 24/7 accessibility that many distressed individuals require.</w:t>
      </w:r>
      <w:r/>
    </w:p>
    <w:p>
      <w:pPr>
        <w:pStyle w:val="694"/>
        <w:pBdr/>
        <w:spacing/>
        <w:ind/>
        <w:rPr/>
      </w:pPr>
      <w:r>
        <w:rPr>
          <w:rFonts w:ascii="Times New Roman" w:hAnsi="Times New Roman"/>
          <w:color w:val="000000"/>
        </w:rPr>
        <w:t xml:space="preserve">2.3 Artificial Intelligence in Mental Health Care</w:t>
      </w:r>
      <w:r/>
    </w:p>
    <w:p>
      <w:pPr>
        <w:pBdr/>
        <w:spacing w:after="120"/>
        <w:ind/>
        <w:jc w:val="both"/>
        <w:rPr/>
      </w:pPr>
      <w:r>
        <w:rPr>
          <w:rFonts w:ascii="Times New Roman" w:hAnsi="Times New Roman"/>
          <w:sz w:val="24"/>
        </w:rPr>
        <w:t>Artificial Intelligence refers to computational systems capable of performing tasks that typically require human intelligence, including learning, reasoning, and language understanding. In mental health care, AI techniques have been applied to early detection, risk assessment, treatment support, and patient monitoring (Topol, 2019; Yu et al., 2022). Natural language processing, in particular, has enabled systems to analyse the linguistic content of user communications and infer psychological states, opening new avenues for scalable, automated support.</w:t>
      </w:r>
      <w:r/>
    </w:p>
    <w:p>
      <w:pPr>
        <w:pStyle w:val="695"/>
        <w:pBdr/>
        <w:spacing/>
        <w:ind/>
        <w:rPr/>
      </w:pPr>
      <w:r>
        <w:rPr>
          <w:rFonts w:ascii="Times New Roman" w:hAnsi="Times New Roman"/>
          <w:color w:val="000000"/>
        </w:rPr>
        <w:t xml:space="preserve">2.3.1 Machine Learning and Emotion Recognition</w:t>
      </w:r>
      <w:r/>
    </w:p>
    <w:p>
      <w:pPr>
        <w:pBdr/>
        <w:spacing w:after="120"/>
        <w:ind/>
        <w:jc w:val="both"/>
        <w:rPr/>
      </w:pPr>
      <w:r>
        <w:rPr>
          <w:rFonts w:ascii="Times New Roman" w:hAnsi="Times New Roman"/>
          <w:sz w:val="24"/>
        </w:rPr>
        <w:t>Machine learning models have demonstrated effectiveness in identifying patterns associated with depression, anxiety, and stress through analysis of textual and behavioural data (Li et al., 2023; Chancellor &amp; De Choudhury, 2020). Emotion recognition techniques further enable systems to infer users' emotional states, supporting adaptive and context-aware interactions (Poria et al., 2021). The introduction of transformer-based architectures, particularly BERT (Devlin et al., 2019) and its derivatives, has substantially advanced the accuracy of text-based emotion classification by enabling deep contextual representations of language.</w:t>
      </w:r>
      <w:r/>
    </w:p>
    <w:p>
      <w:pPr>
        <w:pBdr/>
        <w:spacing w:after="120"/>
        <w:ind/>
        <w:jc w:val="both"/>
        <w:rPr/>
      </w:pPr>
      <w:r>
        <w:rPr>
          <w:rFonts w:ascii="Times New Roman" w:hAnsi="Times New Roman"/>
          <w:sz w:val="24"/>
        </w:rPr>
        <w:t>The GoEmotions dataset (Demszky et al., 2020), containing approximately 58,000 English Reddit comments annotated with 27 fine-grained emotion categories, has become a standard resource for training and evaluating emotion recognition models. Subsequent research has proposed consolidating these fine-grained categories into higher-level clusters aligned with therapeutic response strategies (Cowen and Keltner, 2017), a principle that directly informs the emotion classification design in the present study.</w:t>
      </w:r>
      <w:r/>
    </w:p>
    <w:p>
      <w:pPr>
        <w:pBdr/>
        <w:spacing w:after="120"/>
        <w:ind/>
        <w:jc w:val="both"/>
        <w:rPr/>
      </w:pPr>
      <w:r>
        <w:rPr>
          <w:rFonts w:ascii="Times New Roman" w:hAnsi="Times New Roman"/>
          <w:sz w:val="24"/>
        </w:rPr>
        <w:t>The Emotional Support Conversation (ESC) framework proposed by Liu et al. (2021) represents a significant contribution to the understanding of how conversational agents should structure emotional support. The framework identifies three stages of supportive dialogue — Exploration, Comforting, and Action — and proposes that effective support requires not only empathetic responses but also strategic selection of conversational moves calibrated to the user's emotional state and stage of the conversation. This framework provides direct theoretical grounding for the AEIF strategy selection layer.</w:t>
      </w:r>
      <w:r/>
    </w:p>
    <w:p>
      <w:pPr>
        <w:pStyle w:val="695"/>
        <w:pBdr/>
        <w:spacing/>
        <w:ind/>
        <w:rPr/>
      </w:pPr>
      <w:r>
        <w:rPr>
          <w:rFonts w:ascii="Times New Roman" w:hAnsi="Times New Roman"/>
          <w:color w:val="000000"/>
        </w:rPr>
        <w:t xml:space="preserve">2.3.2 Ethical Considerations in AI-Based Mental Health Systems</w:t>
      </w:r>
      <w:r/>
    </w:p>
    <w:p>
      <w:pPr>
        <w:pBdr/>
        <w:spacing w:after="120"/>
        <w:ind/>
        <w:jc w:val="both"/>
        <w:rPr/>
      </w:pPr>
      <w:r>
        <w:rPr>
          <w:rFonts w:ascii="Times New Roman" w:hAnsi="Times New Roman"/>
          <w:sz w:val="24"/>
        </w:rPr>
        <w:t>The deployment of AI in mental health contexts raises ethical concerns related to data privacy, algorithmic bias, transparency, and accountability. Scholars emphasise the importance of informed consent, human oversight, and clearly defined system limitations to prevent harm to vulnerable users (Floridi et al., 2018; Torous &amp; Roberts, 2023). For systems deployed in crisis-proximate contexts, the adequacy of escalation mechanisms is particularly critical. Torous and Roberts (2023) highlight the risks of over-reliance on automated systems and the absence of robust escalation pathways as among the most significant ethical concerns in current AI mental health tools.</w:t>
      </w:r>
      <w:r/>
    </w:p>
    <w:p>
      <w:pPr>
        <w:pStyle w:val="694"/>
        <w:pBdr/>
        <w:spacing/>
        <w:ind/>
        <w:rPr/>
      </w:pPr>
      <w:r>
        <w:rPr>
          <w:rFonts w:ascii="Times New Roman" w:hAnsi="Times New Roman"/>
          <w:color w:val="000000"/>
        </w:rPr>
        <w:t xml:space="preserve">2.4 AI-Based Mental Health Chatbots</w:t>
      </w:r>
      <w:r/>
    </w:p>
    <w:p>
      <w:pPr>
        <w:pBdr/>
        <w:spacing w:after="120"/>
        <w:ind/>
        <w:jc w:val="both"/>
        <w:rPr/>
      </w:pPr>
      <w:r>
        <w:rPr>
          <w:rFonts w:ascii="Times New Roman" w:hAnsi="Times New Roman"/>
          <w:sz w:val="24"/>
        </w:rPr>
        <w:t>AI-based mental health chatbots are conversational systems designed to provide psychological support through text-based interaction. These systems can offer psychoeducation, emotional validation, and coping strategies while operating continuously and at scale (Abd-Alrazaq et al., 2023; Fulmer et al., 2018). Recent research distinguishes between rule-based chatbots and machine learning-driven systems, with emerging trends favouring hybrid architectures that balance conversational flexibility with safety constraints (Inkster et al., 2023; Li et al., 2023).</w:t>
      </w:r>
      <w:r/>
    </w:p>
    <w:p>
      <w:pPr>
        <w:pBdr/>
        <w:spacing w:after="120"/>
        <w:ind/>
        <w:jc w:val="both"/>
        <w:rPr/>
      </w:pPr>
      <w:r>
        <w:rPr>
          <w:rFonts w:ascii="Times New Roman" w:hAnsi="Times New Roman"/>
          <w:sz w:val="24"/>
        </w:rPr>
        <w:t>Empirical evaluations indicate that chatbot-based interventions can reduce symptoms of anxiety and depression, particularly among users hesitant to seek face-to-face support (Feng et al., 2025; Fitzpatrick et al., 2017). Woebot, evaluated through a randomised controlled trial by Fitzpatrick et al. (2017), demonstrated statistically significant reductions in depressive symptoms compared to a control group. Wysa, evaluated by Inkster et al. (2018), showed measurable reductions in self-reported anxiety among sustained users. However, both systems exhibited limitations in handling nuanced emotional narratives and demonstrated shallow adaptation to the temporal structure of conversation (Inkster et al., 2023; Zhang et al., 2022).</w:t>
      </w:r>
      <w:r/>
    </w:p>
    <w:p>
      <w:pPr>
        <w:pBdr/>
        <w:spacing w:after="120"/>
        <w:ind/>
        <w:jc w:val="both"/>
        <w:rPr/>
      </w:pPr>
      <w:r>
        <w:rPr>
          <w:rFonts w:ascii="Times New Roman" w:hAnsi="Times New Roman"/>
          <w:sz w:val="24"/>
        </w:rPr>
        <w:t>A consistent finding across the literature is that per-message emotion detection, while necessary, is insufficient for high-quality empathetic interaction. Zhang et al. (2022) specifically identified the absence of emotional trajectory awareness as a limitation of transformer-based mental health chatbots. Liu et al. (2021) formalised this concern through the ESC framework, arguing that appropriate emotional support requires tracking the user's evolving state across a conversation and selecting strategies calibrated to that evolution. The present study responds directly to this finding by implementing trajectory analysis and strategy selection as core architectural components rather than post-hoc additions.</w:t>
      </w:r>
      <w:r/>
    </w:p>
    <w:p>
      <w:pPr>
        <w:pStyle w:val="694"/>
        <w:pBdr/>
        <w:spacing/>
        <w:ind/>
        <w:rPr/>
      </w:pPr>
      <w:r>
        <w:rPr>
          <w:rFonts w:ascii="Times New Roman" w:hAnsi="Times New Roman"/>
          <w:color w:val="000000"/>
        </w:rPr>
        <w:t xml:space="preserve">2.5 Theoretical Framework</w:t>
      </w:r>
      <w:r/>
    </w:p>
    <w:p>
      <w:pPr>
        <w:pBdr/>
        <w:spacing w:after="120"/>
        <w:ind/>
        <w:jc w:val="both"/>
        <w:rPr/>
      </w:pPr>
      <w:r>
        <w:rPr>
          <w:rFonts w:ascii="Times New Roman" w:hAnsi="Times New Roman"/>
          <w:sz w:val="24"/>
        </w:rPr>
        <w:t>The theoretical framework for this study is anchored in three intersecting bodies of theory: Cognitive Behavioral Therapy (CBT), Affective Computing Theory, and the Emotional Support Conversation (ESC) framework. These collectively guide the design of the AEIF pipeline and its constituent components.</w:t>
      </w:r>
      <w:r/>
    </w:p>
    <w:p>
      <w:pPr>
        <w:pStyle w:val="695"/>
        <w:pBdr/>
        <w:spacing/>
        <w:ind/>
        <w:rPr/>
      </w:pPr>
      <w:r>
        <w:rPr>
          <w:rFonts w:ascii="Times New Roman" w:hAnsi="Times New Roman"/>
          <w:color w:val="000000"/>
        </w:rPr>
        <w:t xml:space="preserve">2.5.1 Cognitive Behavioral Therapy (CBT)</w:t>
      </w:r>
      <w:r/>
    </w:p>
    <w:p>
      <w:pPr>
        <w:pBdr/>
        <w:spacing w:after="120"/>
        <w:ind/>
        <w:jc w:val="both"/>
        <w:rPr/>
      </w:pPr>
      <w:r>
        <w:rPr>
          <w:rFonts w:ascii="Times New Roman" w:hAnsi="Times New Roman"/>
          <w:sz w:val="24"/>
        </w:rPr>
        <w:t>Cognitive Behavioral Therapy, developed by Aaron Beck (Beck, 1976), posits that thoughts, emotions, and behaviours are interrelated, and that modifying dysfunctional thinking patterns can improve emotional well-being and behavioural outcomes. CBT has been widely applied in digital mental health interventions due to its structured and evidence-based approach, making it particularly suitable for implementation in automated conversational systems (Fleming et al., 2022). The CBT principle of matching the therapeutic technique to the patient's current emotional and cognitive state is operationalised in AEIF through the strategy selection layer: different emotion-trajectory combinations trigger different CBT-aligned strategies (Validation, Grounding, Cognitive Reframing, Encouragement), ensuring that the system's conversational moves are calibrated to what is therapeutically appropriate for the user's detected state.</w:t>
      </w:r>
      <w:r/>
    </w:p>
    <w:p>
      <w:pPr>
        <w:pStyle w:val="695"/>
        <w:pBdr/>
        <w:spacing/>
        <w:ind/>
        <w:rPr/>
      </w:pPr>
      <w:r>
        <w:rPr>
          <w:rFonts w:ascii="Times New Roman" w:hAnsi="Times New Roman"/>
          <w:color w:val="000000"/>
        </w:rPr>
        <w:t xml:space="preserve">2.5.2 Affective Computing Theory</w:t>
      </w:r>
      <w:r/>
    </w:p>
    <w:p>
      <w:pPr>
        <w:pBdr/>
        <w:spacing w:after="120"/>
        <w:ind/>
        <w:jc w:val="both"/>
        <w:rPr/>
      </w:pPr>
      <w:r>
        <w:rPr>
          <w:rFonts w:ascii="Times New Roman" w:hAnsi="Times New Roman"/>
          <w:sz w:val="24"/>
        </w:rPr>
        <w:t>Affective Computing Theory, introduced by Picard (1997), emphasises the development of computational systems capable of recognising, interpreting, and responding to human emotions. The theory argues that machines that lack the ability to recognise and appropriately respond to emotion will be fundamentally limited in their capacity to interact naturally with human users. Recent advancements in machine learning and NLP have enabled affective computing to be integrated into conversational agents, allowing real-time detection of user emotional states and adaptive response generation (Abd-Alrazaq et al., 2023; Feng et al., 2025). AEIF extends the standard affective computing model by adding a temporal dimension: rather than responding only to the current emotional state, the system models the trajectory of emotional states across the session, enabling responses that are sensitive to emotional change over time.</w:t>
      </w:r>
      <w:r/>
    </w:p>
    <w:p>
      <w:pPr>
        <w:pStyle w:val="695"/>
        <w:pBdr/>
        <w:spacing/>
        <w:ind/>
        <w:rPr/>
      </w:pPr>
      <w:r>
        <w:rPr>
          <w:rFonts w:ascii="Times New Roman" w:hAnsi="Times New Roman"/>
          <w:color w:val="000000"/>
        </w:rPr>
        <w:t xml:space="preserve">2.5.3 Emotional Support Conversation (ESC) Framework</w:t>
      </w:r>
      <w:r/>
    </w:p>
    <w:p>
      <w:pPr>
        <w:pBdr/>
        <w:spacing w:after="120"/>
        <w:ind/>
        <w:jc w:val="both"/>
        <w:rPr/>
      </w:pPr>
      <w:r>
        <w:rPr>
          <w:rFonts w:ascii="Times New Roman" w:hAnsi="Times New Roman"/>
          <w:sz w:val="24"/>
        </w:rPr>
        <w:t>The Emotional Support Conversation framework (Liu et al., 2021) provides a structured model for how effective emotional support conversations should be organised. The framework identifies three sequential stages: Exploration (understanding the user's situation through open-ended inquiry and reflection), Comforting (providing validation and emotional acknowledgement), and Action (collaboratively identifying coping strategies and constructive next steps). The framework further specifies eight support strategies that are distributed across these stages, including Emotional Reaction, Restatement, Suggestion, and Information. The AEIF strategy selection layer directly operationalises the ESC framework: the nine AEIF strategies (Validation and Reflection, Grounding, Calm Reflection, Encouragement, Positive Reinforcement, Exploratory Inquiry, Validation, Clarification Request, Open Check-in) map to the ESC framework's strategy taxonomy, with the trajectory labels (Persistent Distress, Escalating Distress, Improving, Stable Positive, Fluctuating) providing the mechanism for stage-appropriate strategy selection.</w:t>
      </w:r>
      <w:r/>
    </w:p>
    <w:p>
      <w:pPr>
        <w:pStyle w:val="694"/>
        <w:pBdr/>
        <w:spacing/>
        <w:ind/>
        <w:rPr/>
      </w:pPr>
      <w:r>
        <w:rPr>
          <w:rFonts w:ascii="Times New Roman" w:hAnsi="Times New Roman"/>
          <w:color w:val="000000"/>
        </w:rPr>
        <w:t xml:space="preserve">2.6 Research Gaps Identified</w:t>
      </w:r>
      <w:r/>
    </w:p>
    <w:p>
      <w:pPr>
        <w:pBdr/>
        <w:spacing w:after="120"/>
        <w:ind/>
        <w:jc w:val="both"/>
        <w:rPr/>
      </w:pPr>
      <w:r>
        <w:rPr>
          <w:rFonts w:ascii="Times New Roman" w:hAnsi="Times New Roman"/>
          <w:sz w:val="24"/>
        </w:rPr>
        <w:t xml:space="preserve">The reviewed literature reveals several notable gaps that collectively justify the present study.</w:t>
      </w:r>
      <w:r/>
    </w:p>
    <w:p>
      <w:pPr>
        <w:pBdr/>
        <w:spacing w:after="120"/>
        <w:ind/>
        <w:jc w:val="both"/>
        <w:rPr/>
      </w:pPr>
      <w:r>
        <w:rPr>
          <w:rFonts w:ascii="Times New Roman" w:hAnsi="Times New Roman"/>
          <w:sz w:val="24"/>
        </w:rPr>
        <w:t>First, the dominant architectural pattern in existing chatbot systems — detecting the current emotional state and conditioning the response on that state — lacks a trajectory dimension. The temporal pattern of emotional expression across a conversation carries clinically meaningful information that existing systems discard. Liu et al. (2021) and Zhang et al. (2022) both identify this as a limitation, but neither proposes or evaluates a complete pipeline that addresses it through integrated trend analysis and strategy selection.</w:t>
      </w:r>
      <w:r/>
    </w:p>
    <w:p>
      <w:pPr>
        <w:pBdr/>
        <w:spacing w:after="120"/>
        <w:ind/>
        <w:jc w:val="both"/>
        <w:rPr/>
      </w:pPr>
      <w:r>
        <w:rPr>
          <w:rFonts w:ascii="Times New Roman" w:hAnsi="Times New Roman"/>
          <w:sz w:val="24"/>
        </w:rPr>
        <w:t>Second, insufficient cultural adaptability restricts the effectiveness of systems trained predominantly on Western English datasets. Nigerian Pidgin English — spoken by an estimated 75 million people as a first or second language — is entirely absent from existing emotion classification training data and evaluation benchmarks. This represents a gap that directly limits the applicability of existing systems to the Nigerian young-adult population.</w:t>
      </w:r>
      <w:r/>
    </w:p>
    <w:p>
      <w:pPr>
        <w:pBdr/>
        <w:spacing w:after="120"/>
        <w:ind/>
        <w:jc w:val="both"/>
        <w:rPr/>
      </w:pPr>
      <w:r>
        <w:rPr>
          <w:rFonts w:ascii="Times New Roman" w:hAnsi="Times New Roman"/>
          <w:sz w:val="24"/>
        </w:rPr>
        <w:t>Third, most existing evaluation studies assess chatbot performance on clinical outcome measures (symptom reduction scores) that are inappropriate for prototype-level systems and require clinical validation infrastructure. A robust prototype evaluation methodology based on automated accuracy metrics and controlled qualitative comparison of parallel response sets is underrepresented in the literature.</w:t>
      </w:r>
      <w:r/>
    </w:p>
    <w:p>
      <w:pPr>
        <w:pBdr/>
        <w:spacing w:after="120"/>
        <w:ind/>
        <w:jc w:val="both"/>
        <w:rPr/>
      </w:pPr>
      <w:r>
        <w:rPr>
          <w:rFonts w:ascii="Times New Roman" w:hAnsi="Times New Roman"/>
          <w:sz w:val="24"/>
        </w:rPr>
        <w:t>Fourth, the controlled comparison of trajectory-aware and trajectory-naive pipelines on identical conversation inputs — the design chosen in the present study — has not been reported in the reviewed literature. Such a comparison provides direct evidence of the trajectory and strategy layers' contribution to response quality, which descriptive system papers cannot provide.</w:t>
      </w:r>
      <w:r/>
    </w:p>
    <w:p>
      <w:pPr>
        <w:pStyle w:val="694"/>
        <w:pBdr/>
        <w:spacing/>
        <w:ind/>
        <w:rPr/>
      </w:pPr>
      <w:r>
        <w:rPr>
          <w:rFonts w:ascii="Times New Roman" w:hAnsi="Times New Roman"/>
          <w:color w:val="000000"/>
        </w:rPr>
        <w:t xml:space="preserve">2.7 Related Works</w:t>
      </w:r>
      <w:r/>
    </w:p>
    <w:p>
      <w:pPr>
        <w:pBdr/>
        <w:spacing w:after="120"/>
        <w:ind/>
        <w:jc w:val="both"/>
        <w:rPr/>
      </w:pPr>
      <w:r>
        <w:rPr>
          <w:rFonts w:ascii="Times New Roman" w:hAnsi="Times New Roman"/>
          <w:sz w:val="24"/>
        </w:rPr>
        <w:t>Recent years have witnessed substantial growth in the development and deployment of AI-driven conversational agents for mental health support. The following review synthesises the most directly relevant work, with particular attention to architectural approaches, evaluation methodologies, and identified limitations that motivate the present study.</w:t>
      </w:r>
      <w:r/>
    </w:p>
    <w:p>
      <w:pPr>
        <w:pBdr/>
        <w:spacing w:after="120"/>
        <w:ind/>
        <w:jc w:val="both"/>
        <w:rPr/>
      </w:pPr>
      <w:r>
        <w:rPr>
          <w:rFonts w:ascii="Times New Roman" w:hAnsi="Times New Roman"/>
          <w:sz w:val="24"/>
        </w:rPr>
        <w:t>Abd-Alrazaq et al. (2020) conducted one of the earliest large-scale systematic reviews on mental health chatbots, analysing systems designed for depression, anxiety, stress, and general psychological well-being. Their findings showed that most chatbots relied on rule-based or shallow machine learning approaches and were primarily focused on psychoeducation and symptom monitoring. While users reported short-term improvements in emotional awareness, the authors noted limited conversational depth and inadequate personalisation, constraining long-term engagement. The review identified empathetic interaction and dynamic adaptation as priority research directions.</w:t>
      </w:r>
      <w:r/>
    </w:p>
    <w:p>
      <w:pPr>
        <w:pBdr/>
        <w:spacing w:after="120"/>
        <w:ind/>
        <w:jc w:val="both"/>
        <w:rPr/>
      </w:pPr>
      <w:r>
        <w:rPr>
          <w:rFonts w:ascii="Times New Roman" w:hAnsi="Times New Roman"/>
          <w:sz w:val="24"/>
        </w:rPr>
        <w:t>Inkster et al. (2018; 2022) evaluated Wysa, an AI-driven mental health chatbot grounded in CBT principles. The 2018 study demonstrated that users who engaged more with Wysa showed measurable reductions in self-reported depression scores. The 2022 follow-up acknowledged that Wysa struggled with nuanced emotional expression and crisis-level conversations, often defaulting to predefined responses when confronted with complex emotional narratives. This limitation — the inability to distinguish between different types of negative emotional states — is directly addressed by the AEIF trajectory analysis layer.</w:t>
      </w:r>
      <w:r/>
    </w:p>
    <w:p>
      <w:pPr>
        <w:pBdr/>
        <w:spacing w:after="120"/>
        <w:ind/>
        <w:jc w:val="both"/>
        <w:rPr/>
      </w:pPr>
      <w:r>
        <w:rPr>
          <w:rFonts w:ascii="Times New Roman" w:hAnsi="Times New Roman"/>
          <w:sz w:val="24"/>
        </w:rPr>
        <w:t>Fitzpatrick et al. (2017) assessed Woebot through a randomised controlled trial. Results indicated that users interacting with Woebot experienced statistically significant reductions in depressive symptoms compared to an information-only control group. Despite these promising outcomes, the chatbot's reliance on scripted dialogue limited its ability to adapt dynamically to individual emotional trajectories, a limitation explicitly noted by the authors as a direction for future development.</w:t>
      </w:r>
      <w:r/>
    </w:p>
    <w:p>
      <w:pPr>
        <w:pBdr/>
        <w:spacing w:after="120"/>
        <w:ind/>
        <w:jc w:val="both"/>
        <w:rPr/>
      </w:pPr>
      <w:r>
        <w:rPr>
          <w:rFonts w:ascii="Times New Roman" w:hAnsi="Times New Roman"/>
          <w:sz w:val="24"/>
        </w:rPr>
        <w:t>Liu et al. (2021) introduced the Emotional Support Conversation (ESC) framework and the ESConv dataset — a large corpus of human-human emotional support conversations annotated with support strategies. Their analysis demonstrated that effective emotional support is characterised by strategy diversity and stage-appropriate strategy selection rather than by empathy expression alone. This finding provides direct empirical support for the strategy selection approach in AEIF and constitutes the primary theoretical grounding for the framework's design.</w:t>
      </w:r>
      <w:r/>
    </w:p>
    <w:p>
      <w:pPr>
        <w:pBdr/>
        <w:spacing w:after="120"/>
        <w:ind/>
        <w:jc w:val="both"/>
        <w:rPr/>
      </w:pPr>
      <w:r>
        <w:rPr>
          <w:rFonts w:ascii="Times New Roman" w:hAnsi="Times New Roman"/>
          <w:sz w:val="24"/>
        </w:rPr>
        <w:t>Zhang et al. (2022) proposed an NLP-based mental health chatbot incorporating transformer-based sentiment analysis to adapt responses based on detected emotional intensity. The system showed improved empathetic response selection compared to rule-based baselines. Nonetheless, the authors reported challenges related to emotional misclassification, particularly in cases involving sarcasm, mixed emotions, or culturally specific language patterns. They explicitly identified the absence of temporal emotional trajectory modelling as a limitation and recommended it as a direction for future work.</w:t>
      </w:r>
      <w:r/>
    </w:p>
    <w:p>
      <w:pPr>
        <w:pBdr/>
        <w:spacing w:after="120"/>
        <w:ind/>
        <w:jc w:val="both"/>
        <w:rPr/>
      </w:pPr>
      <w:r>
        <w:rPr>
          <w:rFonts w:ascii="Times New Roman" w:hAnsi="Times New Roman"/>
          <w:sz w:val="24"/>
        </w:rPr>
        <w:t>Li et al. (2023) developed a hybrid chatbot model combining supervised machine learning for emotion detection with rule-based safety constraints. The system demonstrated improved balance between emotional adaptability and ethical safeguards, though increased complexity potentially limits scalability in low-resource settings.</w:t>
      </w:r>
      <w:r/>
    </w:p>
    <w:p>
      <w:pPr>
        <w:pBdr/>
        <w:spacing w:after="120"/>
        <w:ind/>
        <w:jc w:val="both"/>
        <w:rPr/>
      </w:pPr>
      <w:r>
        <w:rPr>
          <w:rFonts w:ascii="Times New Roman" w:hAnsi="Times New Roman"/>
          <w:sz w:val="24"/>
        </w:rPr>
        <w:t>Feng et al. (2025) conducted a systematic review and meta-analysis evaluating AI chatbot interventions for anxiety, depression, and health behaviours in adolescents and young adults. The review found significant positive effects, with chatbot interventions outperforming control conditions on standardised mental health outcome measures. However, the review noted high heterogeneity across studies and emphasised the need for culturally adapted interventions and more rigorous evaluation methodologies.</w:t>
      </w:r>
      <w:r/>
    </w:p>
    <w:p>
      <w:pPr>
        <w:pBdr/>
        <w:spacing w:after="120"/>
        <w:ind/>
        <w:jc w:val="both"/>
        <w:rPr/>
      </w:pPr>
      <w:r>
        <w:rPr>
          <w:rFonts w:ascii="Times New Roman" w:hAnsi="Times New Roman"/>
          <w:sz w:val="24"/>
        </w:rPr>
        <w:t>Torous and Roberts (2023) explored the ethical and clinical implications of AI-driven mental health tools, emphasising the risks of over-reliance on automated systems and the absence of robust escalation mechanisms for high-risk users. Their analysis provides the ethical grounding for the unconditional crisis detection layer in AEIF, which executes prior to all other processing and cannot be bypassed by any conversational pathway.</w:t>
      </w:r>
      <w:r/>
    </w:p>
    <w:p>
      <w:pPr>
        <w:pBdr/>
        <w:spacing w:after="80"/>
        <w:ind/>
        <w:jc w:val="left"/>
        <w:rPr/>
      </w:pPr>
      <w:r>
        <w:rPr>
          <w:rFonts w:ascii="Times New Roman" w:hAnsi="Times New Roman"/>
          <w:b/>
          <w:sz w:val="22"/>
        </w:rPr>
        <w:t xml:space="preserve">Table 2.1: Summary of Related Works</w:t>
      </w:r>
      <w:r/>
    </w:p>
    <w:tbl>
      <w:tblPr>
        <w:tblStyle w:val="753"/>
        <w:jc w:val="center"/>
        <w:tblW w:w="0" w:type="auto"/>
        <w:tblBorders/>
        <w:tblLook w:val="04A0" w:firstRow="1" w:lastRow="0" w:firstColumn="1" w:lastColumn="0" w:noHBand="0" w:noVBand="1"/>
      </w:tblPr>
      <w:tblGrid>
        <w:gridCol w:w="1800"/>
        <w:gridCol w:w="1800"/>
        <w:gridCol w:w="1800"/>
        <w:gridCol w:w="1800"/>
        <w:gridCol w:w="1800"/>
      </w:tblGrid>
      <w:tr>
        <w:trPr/>
        <w:tc>
          <w:tcPr>
            <w:shd w:val="clear" w:color="auto" w:fill="d9e1f2"/>
            <w:tcBorders/>
            <w:tcW w:w="576" w:type="dxa"/>
          </w:tcPr>
          <w:p>
            <w:pPr>
              <w:pBdr/>
              <w:spacing/>
              <w:ind/>
              <w:jc w:val="center"/>
              <w:rPr/>
            </w:pPr>
            <w:r>
              <w:rPr>
                <w:rFonts w:ascii="Times New Roman" w:hAnsi="Times New Roman"/>
                <w:b/>
                <w:sz w:val="20"/>
              </w:rPr>
              <w:t xml:space="preserve">S/N</w:t>
            </w:r>
            <w:r/>
          </w:p>
        </w:tc>
        <w:tc>
          <w:tcPr>
            <w:shd w:val="clear" w:color="auto" w:fill="d9e1f2"/>
            <w:tcBorders/>
            <w:tcW w:w="2016" w:type="dxa"/>
          </w:tcPr>
          <w:p>
            <w:pPr>
              <w:pBdr/>
              <w:spacing/>
              <w:ind/>
              <w:jc w:val="center"/>
              <w:rPr/>
            </w:pPr>
            <w:r>
              <w:rPr>
                <w:rFonts w:ascii="Times New Roman" w:hAnsi="Times New Roman"/>
                <w:b/>
                <w:sz w:val="20"/>
              </w:rPr>
              <w:t xml:space="preserve">Authors &amp; Year</w:t>
            </w:r>
            <w:r/>
          </w:p>
        </w:tc>
        <w:tc>
          <w:tcPr>
            <w:shd w:val="clear" w:color="auto" w:fill="d9e1f2"/>
            <w:tcBorders/>
            <w:tcW w:w="2736" w:type="dxa"/>
          </w:tcPr>
          <w:p>
            <w:pPr>
              <w:pBdr/>
              <w:spacing/>
              <w:ind/>
              <w:jc w:val="center"/>
              <w:rPr/>
            </w:pPr>
            <w:r>
              <w:rPr>
                <w:rFonts w:ascii="Times New Roman" w:hAnsi="Times New Roman"/>
                <w:b/>
                <w:sz w:val="20"/>
              </w:rPr>
              <w:t xml:space="preserve">Key Contribution</w:t>
            </w:r>
            <w:r/>
          </w:p>
        </w:tc>
        <w:tc>
          <w:tcPr>
            <w:shd w:val="clear" w:color="auto" w:fill="d9e1f2"/>
            <w:tcBorders/>
            <w:tcW w:w="2304" w:type="dxa"/>
          </w:tcPr>
          <w:p>
            <w:pPr>
              <w:pBdr/>
              <w:spacing/>
              <w:ind/>
              <w:jc w:val="center"/>
              <w:rPr/>
            </w:pPr>
            <w:r>
              <w:rPr>
                <w:rFonts w:ascii="Times New Roman" w:hAnsi="Times New Roman"/>
                <w:b/>
                <w:sz w:val="20"/>
              </w:rPr>
              <w:t xml:space="preserve">Limitation</w:t>
            </w:r>
            <w:r/>
          </w:p>
        </w:tc>
        <w:tc>
          <w:tcPr>
            <w:shd w:val="clear" w:color="auto" w:fill="d9e1f2"/>
            <w:tcBorders/>
            <w:tcW w:w="2736" w:type="dxa"/>
          </w:tcPr>
          <w:p>
            <w:pPr>
              <w:pBdr/>
              <w:spacing/>
              <w:ind/>
              <w:jc w:val="center"/>
              <w:rPr/>
            </w:pPr>
            <w:r>
              <w:rPr>
                <w:rFonts w:ascii="Times New Roman" w:hAnsi="Times New Roman"/>
                <w:b/>
                <w:sz w:val="20"/>
              </w:rPr>
              <w:t xml:space="preserve">Relevance to This Study</w:t>
            </w:r>
            <w:r/>
          </w:p>
        </w:tc>
      </w:tr>
      <w:tr>
        <w:trPr/>
        <w:tc>
          <w:tcPr>
            <w:tcBorders/>
            <w:tcW w:w="576" w:type="dxa"/>
          </w:tcPr>
          <w:p>
            <w:pPr>
              <w:pBdr/>
              <w:spacing/>
              <w:ind/>
              <w:rPr/>
            </w:pPr>
            <w:r>
              <w:rPr>
                <w:rFonts w:ascii="Times New Roman" w:hAnsi="Times New Roman"/>
                <w:sz w:val="20"/>
              </w:rPr>
              <w:t xml:space="preserve">1</w:t>
            </w:r>
            <w:r/>
          </w:p>
        </w:tc>
        <w:tc>
          <w:tcPr>
            <w:tcBorders/>
            <w:tcW w:w="2016" w:type="dxa"/>
          </w:tcPr>
          <w:p>
            <w:pPr>
              <w:pBdr/>
              <w:spacing/>
              <w:ind/>
              <w:rPr/>
            </w:pPr>
            <w:r>
              <w:rPr>
                <w:rFonts w:ascii="Times New Roman" w:hAnsi="Times New Roman"/>
                <w:sz w:val="20"/>
              </w:rPr>
              <w:t xml:space="preserve">Feng et al. (2025)</w:t>
            </w:r>
            <w:r/>
          </w:p>
        </w:tc>
        <w:tc>
          <w:tcPr>
            <w:tcBorders/>
            <w:tcW w:w="2736" w:type="dxa"/>
          </w:tcPr>
          <w:p>
            <w:pPr>
              <w:pBdr/>
              <w:spacing/>
              <w:ind/>
              <w:rPr/>
            </w:pPr>
            <w:r>
              <w:rPr>
                <w:rFonts w:ascii="Times New Roman" w:hAnsi="Times New Roman"/>
                <w:sz w:val="20"/>
              </w:rPr>
              <w:t xml:space="preserve">Meta-analysis showing significant positive effects of AI chatbots for young adults</w:t>
            </w:r>
            <w:r/>
          </w:p>
        </w:tc>
        <w:tc>
          <w:tcPr>
            <w:tcBorders/>
            <w:tcW w:w="2304" w:type="dxa"/>
          </w:tcPr>
          <w:p>
            <w:pPr>
              <w:pBdr/>
              <w:spacing/>
              <w:ind/>
              <w:rPr/>
            </w:pPr>
            <w:r>
              <w:rPr>
                <w:rFonts w:ascii="Times New Roman" w:hAnsi="Times New Roman"/>
                <w:sz w:val="20"/>
              </w:rPr>
              <w:t xml:space="preserve">High heterogeneity; limited cultural adaptation</w:t>
            </w:r>
            <w:r/>
          </w:p>
        </w:tc>
        <w:tc>
          <w:tcPr>
            <w:tcBorders/>
            <w:tcW w:w="2736" w:type="dxa"/>
          </w:tcPr>
          <w:p>
            <w:pPr>
              <w:pBdr/>
              <w:spacing/>
              <w:ind/>
              <w:rPr/>
            </w:pPr>
            <w:r>
              <w:rPr>
                <w:rFonts w:ascii="Times New Roman" w:hAnsi="Times New Roman"/>
                <w:sz w:val="20"/>
              </w:rPr>
              <w:t xml:space="preserve">Justifies chatbot-based intervention for target population</w:t>
            </w:r>
            <w:r/>
          </w:p>
        </w:tc>
      </w:tr>
      <w:tr>
        <w:trPr/>
        <w:tc>
          <w:tcPr>
            <w:tcBorders/>
            <w:tcW w:w="576" w:type="dxa"/>
          </w:tcPr>
          <w:p>
            <w:pPr>
              <w:pBdr/>
              <w:spacing/>
              <w:ind/>
              <w:rPr/>
            </w:pPr>
            <w:r>
              <w:rPr>
                <w:rFonts w:ascii="Times New Roman" w:hAnsi="Times New Roman"/>
                <w:sz w:val="20"/>
              </w:rPr>
              <w:t xml:space="preserve">2</w:t>
            </w:r>
            <w:r/>
          </w:p>
        </w:tc>
        <w:tc>
          <w:tcPr>
            <w:tcBorders/>
            <w:tcW w:w="2016" w:type="dxa"/>
          </w:tcPr>
          <w:p>
            <w:pPr>
              <w:pBdr/>
              <w:spacing/>
              <w:ind/>
              <w:rPr/>
            </w:pPr>
            <w:r>
              <w:rPr>
                <w:rFonts w:ascii="Times New Roman" w:hAnsi="Times New Roman"/>
                <w:sz w:val="20"/>
              </w:rPr>
              <w:t xml:space="preserve">Inkster et al. (2022)</w:t>
            </w:r>
            <w:r/>
          </w:p>
        </w:tc>
        <w:tc>
          <w:tcPr>
            <w:tcBorders/>
            <w:tcW w:w="2736" w:type="dxa"/>
          </w:tcPr>
          <w:p>
            <w:pPr>
              <w:pBdr/>
              <w:spacing/>
              <w:ind/>
              <w:rPr/>
            </w:pPr>
            <w:r>
              <w:rPr>
                <w:rFonts w:ascii="Times New Roman" w:hAnsi="Times New Roman"/>
                <w:sz w:val="20"/>
              </w:rPr>
              <w:t xml:space="preserve">CBT-grounded Wysa demonstrates symptom reduction</w:t>
            </w:r>
            <w:r/>
          </w:p>
        </w:tc>
        <w:tc>
          <w:tcPr>
            <w:tcBorders/>
            <w:tcW w:w="2304" w:type="dxa"/>
          </w:tcPr>
          <w:p>
            <w:pPr>
              <w:pBdr/>
              <w:spacing/>
              <w:ind/>
              <w:rPr/>
            </w:pPr>
            <w:r>
              <w:rPr>
                <w:rFonts w:ascii="Times New Roman" w:hAnsi="Times New Roman"/>
                <w:sz w:val="20"/>
              </w:rPr>
              <w:t xml:space="preserve">Struggles with nuanced emotion; defaulted to scripted responses</w:t>
            </w:r>
            <w:r/>
          </w:p>
        </w:tc>
        <w:tc>
          <w:tcPr>
            <w:tcBorders/>
            <w:tcW w:w="2736" w:type="dxa"/>
          </w:tcPr>
          <w:p>
            <w:pPr>
              <w:pBdr/>
              <w:spacing/>
              <w:ind/>
              <w:rPr/>
            </w:pPr>
            <w:r>
              <w:rPr>
                <w:rFonts w:ascii="Times New Roman" w:hAnsi="Times New Roman"/>
                <w:sz w:val="20"/>
              </w:rPr>
              <w:t xml:space="preserve">Motivates trajectory-aware strategy selection</w:t>
            </w:r>
            <w:r/>
          </w:p>
        </w:tc>
      </w:tr>
      <w:tr>
        <w:trPr/>
        <w:tc>
          <w:tcPr>
            <w:tcBorders/>
            <w:tcW w:w="576" w:type="dxa"/>
          </w:tcPr>
          <w:p>
            <w:pPr>
              <w:pBdr/>
              <w:spacing/>
              <w:ind/>
              <w:rPr/>
            </w:pPr>
            <w:r>
              <w:rPr>
                <w:rFonts w:ascii="Times New Roman" w:hAnsi="Times New Roman"/>
                <w:sz w:val="20"/>
              </w:rPr>
              <w:t xml:space="preserve">3</w:t>
            </w:r>
            <w:r/>
          </w:p>
        </w:tc>
        <w:tc>
          <w:tcPr>
            <w:tcBorders/>
            <w:tcW w:w="2016" w:type="dxa"/>
          </w:tcPr>
          <w:p>
            <w:pPr>
              <w:pBdr/>
              <w:spacing/>
              <w:ind/>
              <w:rPr/>
            </w:pPr>
            <w:r>
              <w:rPr>
                <w:rFonts w:ascii="Times New Roman" w:hAnsi="Times New Roman"/>
                <w:sz w:val="20"/>
              </w:rPr>
              <w:t xml:space="preserve">Fitzpatrick et al. (2017)</w:t>
            </w:r>
            <w:r/>
          </w:p>
        </w:tc>
        <w:tc>
          <w:tcPr>
            <w:tcBorders/>
            <w:tcW w:w="2736" w:type="dxa"/>
          </w:tcPr>
          <w:p>
            <w:pPr>
              <w:pBdr/>
              <w:spacing/>
              <w:ind/>
              <w:rPr/>
            </w:pPr>
            <w:r>
              <w:rPr>
                <w:rFonts w:ascii="Times New Roman" w:hAnsi="Times New Roman"/>
                <w:sz w:val="20"/>
              </w:rPr>
              <w:t xml:space="preserve">Woebot RCT shows significant depressive symptom reduction</w:t>
            </w:r>
            <w:r/>
          </w:p>
        </w:tc>
        <w:tc>
          <w:tcPr>
            <w:tcBorders/>
            <w:tcW w:w="2304" w:type="dxa"/>
          </w:tcPr>
          <w:p>
            <w:pPr>
              <w:pBdr/>
              <w:spacing/>
              <w:ind/>
              <w:rPr/>
            </w:pPr>
            <w:r>
              <w:rPr>
                <w:rFonts w:ascii="Times New Roman" w:hAnsi="Times New Roman"/>
                <w:sz w:val="20"/>
              </w:rPr>
              <w:t xml:space="preserve">Scripted dialogue limits dynamic adaptation</w:t>
            </w:r>
            <w:r/>
          </w:p>
        </w:tc>
        <w:tc>
          <w:tcPr>
            <w:tcBorders/>
            <w:tcW w:w="2736" w:type="dxa"/>
          </w:tcPr>
          <w:p>
            <w:pPr>
              <w:pBdr/>
              <w:spacing/>
              <w:ind/>
              <w:rPr/>
            </w:pPr>
            <w:r>
              <w:rPr>
                <w:rFonts w:ascii="Times New Roman" w:hAnsi="Times New Roman"/>
                <w:sz w:val="20"/>
              </w:rPr>
              <w:t xml:space="preserve">Motivates dynamic strategy-driven response generation</w:t>
            </w:r>
            <w:r/>
          </w:p>
        </w:tc>
      </w:tr>
      <w:tr>
        <w:trPr/>
        <w:tc>
          <w:tcPr>
            <w:tcBorders/>
            <w:tcW w:w="576" w:type="dxa"/>
          </w:tcPr>
          <w:p>
            <w:pPr>
              <w:pBdr/>
              <w:spacing/>
              <w:ind/>
              <w:rPr/>
            </w:pPr>
            <w:r>
              <w:rPr>
                <w:rFonts w:ascii="Times New Roman" w:hAnsi="Times New Roman"/>
                <w:sz w:val="20"/>
              </w:rPr>
              <w:t xml:space="preserve">4</w:t>
            </w:r>
            <w:r/>
          </w:p>
        </w:tc>
        <w:tc>
          <w:tcPr>
            <w:tcBorders/>
            <w:tcW w:w="2016" w:type="dxa"/>
          </w:tcPr>
          <w:p>
            <w:pPr>
              <w:pBdr/>
              <w:spacing/>
              <w:ind/>
              <w:rPr/>
            </w:pPr>
            <w:r>
              <w:rPr>
                <w:rFonts w:ascii="Times New Roman" w:hAnsi="Times New Roman"/>
                <w:sz w:val="20"/>
              </w:rPr>
              <w:t xml:space="preserve">Liu et al. (2021)</w:t>
            </w:r>
            <w:r/>
          </w:p>
        </w:tc>
        <w:tc>
          <w:tcPr>
            <w:tcBorders/>
            <w:tcW w:w="2736" w:type="dxa"/>
          </w:tcPr>
          <w:p>
            <w:pPr>
              <w:pBdr/>
              <w:spacing/>
              <w:ind/>
              <w:rPr/>
            </w:pPr>
            <w:r>
              <w:rPr>
                <w:rFonts w:ascii="Times New Roman" w:hAnsi="Times New Roman"/>
                <w:sz w:val="20"/>
              </w:rPr>
              <w:t xml:space="preserve">ESC framework with strategy taxonomy; ESConv dataset</w:t>
            </w:r>
            <w:r/>
          </w:p>
        </w:tc>
        <w:tc>
          <w:tcPr>
            <w:tcBorders/>
            <w:tcW w:w="2304" w:type="dxa"/>
          </w:tcPr>
          <w:p>
            <w:pPr>
              <w:pBdr/>
              <w:spacing/>
              <w:ind/>
              <w:rPr/>
            </w:pPr>
            <w:r>
              <w:rPr>
                <w:rFonts w:ascii="Times New Roman" w:hAnsi="Times New Roman"/>
                <w:sz w:val="20"/>
              </w:rPr>
              <w:t xml:space="preserve">Focused on human-human conversation</w:t>
            </w:r>
            <w:r/>
          </w:p>
        </w:tc>
        <w:tc>
          <w:tcPr>
            <w:tcBorders/>
            <w:tcW w:w="2736" w:type="dxa"/>
          </w:tcPr>
          <w:p>
            <w:pPr>
              <w:pBdr/>
              <w:spacing/>
              <w:ind/>
              <w:rPr/>
            </w:pPr>
            <w:r>
              <w:rPr>
                <w:rFonts w:ascii="Times New Roman" w:hAnsi="Times New Roman"/>
                <w:sz w:val="20"/>
              </w:rPr>
              <w:t xml:space="preserve">Provides theoretical grounding for AEIF strategy layer</w:t>
            </w:r>
            <w:r/>
          </w:p>
        </w:tc>
      </w:tr>
      <w:tr>
        <w:trPr/>
        <w:tc>
          <w:tcPr>
            <w:tcBorders/>
            <w:tcW w:w="576" w:type="dxa"/>
          </w:tcPr>
          <w:p>
            <w:pPr>
              <w:pBdr/>
              <w:spacing/>
              <w:ind/>
              <w:rPr/>
            </w:pPr>
            <w:r>
              <w:rPr>
                <w:rFonts w:ascii="Times New Roman" w:hAnsi="Times New Roman"/>
                <w:sz w:val="20"/>
              </w:rPr>
              <w:t xml:space="preserve">5</w:t>
            </w:r>
            <w:r/>
          </w:p>
        </w:tc>
        <w:tc>
          <w:tcPr>
            <w:tcBorders/>
            <w:tcW w:w="2016" w:type="dxa"/>
          </w:tcPr>
          <w:p>
            <w:pPr>
              <w:pBdr/>
              <w:spacing/>
              <w:ind/>
              <w:rPr/>
            </w:pPr>
            <w:r>
              <w:rPr>
                <w:rFonts w:ascii="Times New Roman" w:hAnsi="Times New Roman"/>
                <w:sz w:val="20"/>
              </w:rPr>
              <w:t xml:space="preserve">Zhang et al. (2022)</w:t>
            </w:r>
            <w:r/>
          </w:p>
        </w:tc>
        <w:tc>
          <w:tcPr>
            <w:tcBorders/>
            <w:tcW w:w="2736" w:type="dxa"/>
          </w:tcPr>
          <w:p>
            <w:pPr>
              <w:pBdr/>
              <w:spacing/>
              <w:ind/>
              <w:rPr/>
            </w:pPr>
            <w:r>
              <w:rPr>
                <w:rFonts w:ascii="Times New Roman" w:hAnsi="Times New Roman"/>
                <w:sz w:val="20"/>
              </w:rPr>
              <w:t xml:space="preserve">Transformer-based chatbot with emotional intensity adaptation</w:t>
            </w:r>
            <w:r/>
          </w:p>
        </w:tc>
        <w:tc>
          <w:tcPr>
            <w:tcBorders/>
            <w:tcW w:w="2304" w:type="dxa"/>
          </w:tcPr>
          <w:p>
            <w:pPr>
              <w:pBdr/>
              <w:spacing/>
              <w:ind/>
              <w:rPr/>
            </w:pPr>
            <w:r>
              <w:rPr>
                <w:rFonts w:ascii="Times New Roman" w:hAnsi="Times New Roman"/>
                <w:sz w:val="20"/>
              </w:rPr>
              <w:t xml:space="preserve">No temporal trajectory; cultural language challenges</w:t>
            </w:r>
            <w:r/>
          </w:p>
        </w:tc>
        <w:tc>
          <w:tcPr>
            <w:tcBorders/>
            <w:tcW w:w="2736" w:type="dxa"/>
          </w:tcPr>
          <w:p>
            <w:pPr>
              <w:pBdr/>
              <w:spacing/>
              <w:ind/>
              <w:rPr/>
            </w:pPr>
            <w:r>
              <w:rPr>
                <w:rFonts w:ascii="Times New Roman" w:hAnsi="Times New Roman"/>
                <w:sz w:val="20"/>
              </w:rPr>
              <w:t xml:space="preserve">Directly motivates AEIF trend analysis layer</w:t>
            </w:r>
            <w:r/>
          </w:p>
        </w:tc>
      </w:tr>
      <w:tr>
        <w:trPr/>
        <w:tc>
          <w:tcPr>
            <w:tcBorders/>
            <w:tcW w:w="576" w:type="dxa"/>
          </w:tcPr>
          <w:p>
            <w:pPr>
              <w:pBdr/>
              <w:spacing/>
              <w:ind/>
              <w:rPr/>
            </w:pPr>
            <w:r>
              <w:rPr>
                <w:rFonts w:ascii="Times New Roman" w:hAnsi="Times New Roman"/>
                <w:sz w:val="20"/>
              </w:rPr>
              <w:t xml:space="preserve">6</w:t>
            </w:r>
            <w:r/>
          </w:p>
        </w:tc>
        <w:tc>
          <w:tcPr>
            <w:tcBorders/>
            <w:tcW w:w="2016" w:type="dxa"/>
          </w:tcPr>
          <w:p>
            <w:pPr>
              <w:pBdr/>
              <w:spacing/>
              <w:ind/>
              <w:rPr/>
            </w:pPr>
            <w:r>
              <w:rPr>
                <w:rFonts w:ascii="Times New Roman" w:hAnsi="Times New Roman"/>
                <w:sz w:val="20"/>
              </w:rPr>
              <w:t xml:space="preserve">Li et al. (2023)</w:t>
            </w:r>
            <w:r/>
          </w:p>
        </w:tc>
        <w:tc>
          <w:tcPr>
            <w:tcBorders/>
            <w:tcW w:w="2736" w:type="dxa"/>
          </w:tcPr>
          <w:p>
            <w:pPr>
              <w:pBdr/>
              <w:spacing/>
              <w:ind/>
              <w:rPr/>
            </w:pPr>
            <w:r>
              <w:rPr>
                <w:rFonts w:ascii="Times New Roman" w:hAnsi="Times New Roman"/>
                <w:sz w:val="20"/>
              </w:rPr>
              <w:t xml:space="preserve">Hybrid ML + rule-based safety constraints</w:t>
            </w:r>
            <w:r/>
          </w:p>
        </w:tc>
        <w:tc>
          <w:tcPr>
            <w:tcBorders/>
            <w:tcW w:w="2304" w:type="dxa"/>
          </w:tcPr>
          <w:p>
            <w:pPr>
              <w:pBdr/>
              <w:spacing/>
              <w:ind/>
              <w:rPr/>
            </w:pPr>
            <w:r>
              <w:rPr>
                <w:rFonts w:ascii="Times New Roman" w:hAnsi="Times New Roman"/>
                <w:sz w:val="20"/>
              </w:rPr>
              <w:t xml:space="preserve">Complexity limits scalability</w:t>
            </w:r>
            <w:r/>
          </w:p>
        </w:tc>
        <w:tc>
          <w:tcPr>
            <w:tcBorders/>
            <w:tcW w:w="2736" w:type="dxa"/>
          </w:tcPr>
          <w:p>
            <w:pPr>
              <w:pBdr/>
              <w:spacing/>
              <w:ind/>
              <w:rPr/>
            </w:pPr>
            <w:r>
              <w:rPr>
                <w:rFonts w:ascii="Times New Roman" w:hAnsi="Times New Roman"/>
                <w:sz w:val="20"/>
              </w:rPr>
              <w:t xml:space="preserve">Informs hybrid architecture design in AEIF</w:t>
            </w:r>
            <w:r/>
          </w:p>
        </w:tc>
      </w:tr>
      <w:tr>
        <w:trPr/>
        <w:tc>
          <w:tcPr>
            <w:tcBorders/>
            <w:tcW w:w="576" w:type="dxa"/>
          </w:tcPr>
          <w:p>
            <w:pPr>
              <w:pBdr/>
              <w:spacing/>
              <w:ind/>
              <w:rPr/>
            </w:pPr>
            <w:r>
              <w:rPr>
                <w:rFonts w:ascii="Times New Roman" w:hAnsi="Times New Roman"/>
                <w:sz w:val="20"/>
              </w:rPr>
              <w:t xml:space="preserve">7</w:t>
            </w:r>
            <w:r/>
          </w:p>
        </w:tc>
        <w:tc>
          <w:tcPr>
            <w:tcBorders/>
            <w:tcW w:w="2016" w:type="dxa"/>
          </w:tcPr>
          <w:p>
            <w:pPr>
              <w:pBdr/>
              <w:spacing/>
              <w:ind/>
              <w:rPr/>
            </w:pPr>
            <w:r>
              <w:rPr>
                <w:rFonts w:ascii="Times New Roman" w:hAnsi="Times New Roman"/>
                <w:sz w:val="20"/>
              </w:rPr>
              <w:t xml:space="preserve">Poria et al. (2021)</w:t>
            </w:r>
            <w:r/>
          </w:p>
        </w:tc>
        <w:tc>
          <w:tcPr>
            <w:tcBorders/>
            <w:tcW w:w="2736" w:type="dxa"/>
          </w:tcPr>
          <w:p>
            <w:pPr>
              <w:pBdr/>
              <w:spacing/>
              <w:ind/>
              <w:rPr/>
            </w:pPr>
            <w:r>
              <w:rPr>
                <w:rFonts w:ascii="Times New Roman" w:hAnsi="Times New Roman"/>
                <w:sz w:val="20"/>
              </w:rPr>
              <w:t xml:space="preserve">Multimodal emotion recognition with BERT; high accuracy</w:t>
            </w:r>
            <w:r/>
          </w:p>
        </w:tc>
        <w:tc>
          <w:tcPr>
            <w:tcBorders/>
            <w:tcW w:w="2304" w:type="dxa"/>
          </w:tcPr>
          <w:p>
            <w:pPr>
              <w:pBdr/>
              <w:spacing/>
              <w:ind/>
              <w:rPr/>
            </w:pPr>
            <w:r>
              <w:rPr>
                <w:rFonts w:ascii="Times New Roman" w:hAnsi="Times New Roman"/>
                <w:sz w:val="20"/>
              </w:rPr>
              <w:t xml:space="preserve">Not tested in real-time deployment</w:t>
            </w:r>
            <w:r/>
          </w:p>
        </w:tc>
        <w:tc>
          <w:tcPr>
            <w:tcBorders/>
            <w:tcW w:w="2736" w:type="dxa"/>
          </w:tcPr>
          <w:p>
            <w:pPr>
              <w:pBdr/>
              <w:spacing/>
              <w:ind/>
              <w:rPr/>
            </w:pPr>
            <w:r>
              <w:rPr>
                <w:rFonts w:ascii="Times New Roman" w:hAnsi="Times New Roman"/>
                <w:sz w:val="20"/>
              </w:rPr>
              <w:t xml:space="preserve">Informs emotion classifier design</w:t>
            </w:r>
            <w:r/>
          </w:p>
        </w:tc>
      </w:tr>
      <w:tr>
        <w:trPr/>
        <w:tc>
          <w:tcPr>
            <w:tcBorders/>
            <w:tcW w:w="576" w:type="dxa"/>
          </w:tcPr>
          <w:p>
            <w:pPr>
              <w:pBdr/>
              <w:spacing/>
              <w:ind/>
              <w:rPr/>
            </w:pPr>
            <w:r>
              <w:rPr>
                <w:rFonts w:ascii="Times New Roman" w:hAnsi="Times New Roman"/>
                <w:sz w:val="20"/>
              </w:rPr>
              <w:t xml:space="preserve">8</w:t>
            </w:r>
            <w:r/>
          </w:p>
        </w:tc>
        <w:tc>
          <w:tcPr>
            <w:tcBorders/>
            <w:tcW w:w="2016" w:type="dxa"/>
          </w:tcPr>
          <w:p>
            <w:pPr>
              <w:pBdr/>
              <w:spacing/>
              <w:ind/>
              <w:rPr/>
            </w:pPr>
            <w:r>
              <w:rPr>
                <w:rFonts w:ascii="Times New Roman" w:hAnsi="Times New Roman"/>
                <w:sz w:val="20"/>
              </w:rPr>
              <w:t xml:space="preserve">Abd-Alrazaq et al. (2020)</w:t>
            </w:r>
            <w:r/>
          </w:p>
        </w:tc>
        <w:tc>
          <w:tcPr>
            <w:tcBorders/>
            <w:tcW w:w="2736" w:type="dxa"/>
          </w:tcPr>
          <w:p>
            <w:pPr>
              <w:pBdr/>
              <w:spacing/>
              <w:ind/>
              <w:rPr/>
            </w:pPr>
            <w:r>
              <w:rPr>
                <w:rFonts w:ascii="Times New Roman" w:hAnsi="Times New Roman"/>
                <w:sz w:val="20"/>
              </w:rPr>
              <w:t xml:space="preserve">Systematic review; identifies empathy gap in existing chatbots</w:t>
            </w:r>
            <w:r/>
          </w:p>
        </w:tc>
        <w:tc>
          <w:tcPr>
            <w:tcBorders/>
            <w:tcW w:w="2304" w:type="dxa"/>
          </w:tcPr>
          <w:p>
            <w:pPr>
              <w:pBdr/>
              <w:spacing/>
              <w:ind/>
              <w:rPr/>
            </w:pPr>
            <w:r>
              <w:rPr>
                <w:rFonts w:ascii="Times New Roman" w:hAnsi="Times New Roman"/>
                <w:sz w:val="20"/>
              </w:rPr>
              <w:t xml:space="preserve">Mostly psychoeducation-focused systems reviewed</w:t>
            </w:r>
            <w:r/>
          </w:p>
        </w:tc>
        <w:tc>
          <w:tcPr>
            <w:tcBorders/>
            <w:tcW w:w="2736" w:type="dxa"/>
          </w:tcPr>
          <w:p>
            <w:pPr>
              <w:pBdr/>
              <w:spacing/>
              <w:ind/>
              <w:rPr/>
            </w:pPr>
            <w:r>
              <w:rPr>
                <w:rFonts w:ascii="Times New Roman" w:hAnsi="Times New Roman"/>
                <w:sz w:val="20"/>
              </w:rPr>
              <w:t xml:space="preserve">Establishes research gap this study addresses</w:t>
            </w:r>
            <w:r/>
          </w:p>
        </w:tc>
      </w:tr>
      <w:tr>
        <w:trPr/>
        <w:tc>
          <w:tcPr>
            <w:tcBorders/>
            <w:tcW w:w="576" w:type="dxa"/>
          </w:tcPr>
          <w:p>
            <w:pPr>
              <w:pBdr/>
              <w:spacing/>
              <w:ind/>
              <w:rPr/>
            </w:pPr>
            <w:r>
              <w:rPr>
                <w:rFonts w:ascii="Times New Roman" w:hAnsi="Times New Roman"/>
                <w:sz w:val="20"/>
              </w:rPr>
              <w:t xml:space="preserve">9</w:t>
            </w:r>
            <w:r/>
          </w:p>
        </w:tc>
        <w:tc>
          <w:tcPr>
            <w:tcBorders/>
            <w:tcW w:w="2016" w:type="dxa"/>
          </w:tcPr>
          <w:p>
            <w:pPr>
              <w:pBdr/>
              <w:spacing/>
              <w:ind/>
              <w:rPr/>
            </w:pPr>
            <w:r>
              <w:rPr>
                <w:rFonts w:ascii="Times New Roman" w:hAnsi="Times New Roman"/>
                <w:sz w:val="20"/>
              </w:rPr>
              <w:t xml:space="preserve">Torous &amp; Roberts (2023)</w:t>
            </w:r>
            <w:r/>
          </w:p>
        </w:tc>
        <w:tc>
          <w:tcPr>
            <w:tcBorders/>
            <w:tcW w:w="2736" w:type="dxa"/>
          </w:tcPr>
          <w:p>
            <w:pPr>
              <w:pBdr/>
              <w:spacing/>
              <w:ind/>
              <w:rPr/>
            </w:pPr>
            <w:r>
              <w:rPr>
                <w:rFonts w:ascii="Times New Roman" w:hAnsi="Times New Roman"/>
                <w:sz w:val="20"/>
              </w:rPr>
              <w:t xml:space="preserve">Ethical implications of AI mental health tools; escalation mechanisms</w:t>
            </w:r>
            <w:r/>
          </w:p>
        </w:tc>
        <w:tc>
          <w:tcPr>
            <w:tcBorders/>
            <w:tcW w:w="2304" w:type="dxa"/>
          </w:tcPr>
          <w:p>
            <w:pPr>
              <w:pBdr/>
              <w:spacing/>
              <w:ind/>
              <w:rPr/>
            </w:pPr>
            <w:r>
              <w:rPr>
                <w:rFonts w:ascii="Times New Roman" w:hAnsi="Times New Roman"/>
                <w:sz w:val="20"/>
              </w:rPr>
              <w:t xml:space="preserve">No experimental validation</w:t>
            </w:r>
            <w:r/>
          </w:p>
        </w:tc>
        <w:tc>
          <w:tcPr>
            <w:tcBorders/>
            <w:tcW w:w="2736" w:type="dxa"/>
          </w:tcPr>
          <w:p>
            <w:pPr>
              <w:pBdr/>
              <w:spacing/>
              <w:ind/>
              <w:rPr/>
            </w:pPr>
            <w:r>
              <w:rPr>
                <w:rFonts w:ascii="Times New Roman" w:hAnsi="Times New Roman"/>
                <w:sz w:val="20"/>
              </w:rPr>
              <w:t xml:space="preserve">Grounds the unconditional crisis detection layer</w:t>
            </w:r>
            <w:r/>
          </w:p>
        </w:tc>
      </w:tr>
      <w:tr>
        <w:trPr/>
        <w:tc>
          <w:tcPr>
            <w:tcBorders/>
            <w:tcW w:w="576" w:type="dxa"/>
          </w:tcPr>
          <w:p>
            <w:pPr>
              <w:pBdr/>
              <w:spacing/>
              <w:ind/>
              <w:rPr/>
            </w:pPr>
            <w:r>
              <w:rPr>
                <w:rFonts w:ascii="Times New Roman" w:hAnsi="Times New Roman"/>
                <w:sz w:val="20"/>
              </w:rPr>
              <w:t xml:space="preserve">10</w:t>
            </w:r>
            <w:r/>
          </w:p>
        </w:tc>
        <w:tc>
          <w:tcPr>
            <w:tcBorders/>
            <w:tcW w:w="2016" w:type="dxa"/>
          </w:tcPr>
          <w:p>
            <w:pPr>
              <w:pBdr/>
              <w:spacing/>
              <w:ind/>
              <w:rPr/>
            </w:pPr>
            <w:r>
              <w:rPr>
                <w:rFonts w:ascii="Times New Roman" w:hAnsi="Times New Roman"/>
                <w:sz w:val="20"/>
              </w:rPr>
              <w:t xml:space="preserve">Demszky et al. (2020)</w:t>
            </w:r>
            <w:r/>
          </w:p>
        </w:tc>
        <w:tc>
          <w:tcPr>
            <w:tcBorders/>
            <w:tcW w:w="2736" w:type="dxa"/>
          </w:tcPr>
          <w:p>
            <w:pPr>
              <w:pBdr/>
              <w:spacing/>
              <w:ind/>
              <w:rPr/>
            </w:pPr>
            <w:r>
              <w:rPr>
                <w:rFonts w:ascii="Times New Roman" w:hAnsi="Times New Roman"/>
                <w:sz w:val="20"/>
              </w:rPr>
              <w:t xml:space="preserve">GoEmotions: 58,000-sample fine-grained emotion dataset</w:t>
            </w:r>
            <w:r/>
          </w:p>
        </w:tc>
        <w:tc>
          <w:tcPr>
            <w:tcBorders/>
            <w:tcW w:w="2304" w:type="dxa"/>
          </w:tcPr>
          <w:p>
            <w:pPr>
              <w:pBdr/>
              <w:spacing/>
              <w:ind/>
              <w:rPr/>
            </w:pPr>
            <w:r>
              <w:rPr>
                <w:rFonts w:ascii="Times New Roman" w:hAnsi="Times New Roman"/>
                <w:sz w:val="20"/>
              </w:rPr>
              <w:t xml:space="preserve">Reddit-sourced; limited cultural diversity</w:t>
            </w:r>
            <w:r/>
          </w:p>
        </w:tc>
        <w:tc>
          <w:tcPr>
            <w:tcBorders/>
            <w:tcW w:w="2736" w:type="dxa"/>
          </w:tcPr>
          <w:p>
            <w:pPr>
              <w:pBdr/>
              <w:spacing/>
              <w:ind/>
              <w:rPr/>
            </w:pPr>
            <w:r>
              <w:rPr>
                <w:rFonts w:ascii="Times New Roman" w:hAnsi="Times New Roman"/>
                <w:sz w:val="20"/>
              </w:rPr>
              <w:t xml:space="preserve">Informs the 6-cluster emotion taxonomy used in AEIF</w:t>
            </w:r>
            <w:r/>
          </w:p>
        </w:tc>
      </w:tr>
    </w:tbl>
    <w:p>
      <w:pPr>
        <w:pBdr/>
        <w:spacing w:after="0" w:before="0"/>
        <w:ind/>
        <w:rPr/>
      </w:pPr>
      <w:r/>
    </w:p>
    <w:p>
      <w:pPr>
        <w:pBdr/>
        <w:spacing/>
        <w:ind/>
        <w:rPr/>
      </w:pPr>
      <w:r>
        <w:br w:type="page" w:clear="all"/>
      </w:r>
    </w:p>
    <w:p>
      <w:pPr>
        <w:pStyle w:val="693"/>
        <w:pBdr/>
        <w:spacing/>
        <w:ind/>
        <w:rPr/>
      </w:pPr>
      <w:r>
        <w:rPr>
          <w:rFonts w:ascii="Times New Roman" w:hAnsi="Times New Roman"/>
          <w:color w:val="000000"/>
        </w:rPr>
        <w:t xml:space="preserve">CHAPTER 3: SYSTEM DESIGN AND METHODOLOGY</w:t>
      </w:r>
      <w:r/>
    </w:p>
    <w:p>
      <w:pPr>
        <w:pStyle w:val="694"/>
        <w:pBdr/>
        <w:spacing/>
        <w:ind/>
        <w:rPr/>
      </w:pPr>
      <w:r>
        <w:rPr>
          <w:rFonts w:ascii="Times New Roman" w:hAnsi="Times New Roman"/>
          <w:color w:val="000000"/>
        </w:rPr>
        <w:t xml:space="preserve">3.1 Introduction</w:t>
      </w:r>
      <w:r/>
    </w:p>
    <w:p>
      <w:pPr>
        <w:pBdr/>
        <w:spacing w:after="120"/>
        <w:ind/>
        <w:jc w:val="both"/>
        <w:rPr/>
      </w:pPr>
      <w:r>
        <w:rPr>
          <w:rFonts w:ascii="Times New Roman" w:hAnsi="Times New Roman"/>
          <w:sz w:val="24"/>
        </w:rPr>
        <w:t>This chapter presents the research design, system architecture, and methodological decisions underlying the implementation of AIDA and the AEIF framework. The chapter is structured as follows: Section 3.2 describes the research design and justifies the Design Science Research approach. Section 3.3 presents the AEIF framework formally, specifying each of its six layers, the emotion cluster taxonomy, the trend analysis model, and the strategy selection logic. Section 3.4 describes the overall system architecture and component interactions. Sections 3.5 and 3.6 cover the study population and technology stack. Sections 3.7 and 3.8 describe the test set design and evaluation strategy. Section 3.9 addresses ethical considerations.</w:t>
      </w:r>
      <w:r/>
    </w:p>
    <w:p>
      <w:pPr>
        <w:pStyle w:val="694"/>
        <w:pBdr/>
        <w:spacing/>
        <w:ind/>
        <w:rPr/>
      </w:pPr>
      <w:r>
        <w:rPr>
          <w:rFonts w:ascii="Times New Roman" w:hAnsi="Times New Roman"/>
          <w:color w:val="000000"/>
        </w:rPr>
        <w:t xml:space="preserve">3.2 Research Design</w:t>
      </w:r>
      <w:r/>
    </w:p>
    <w:p>
      <w:pPr>
        <w:pBdr/>
        <w:spacing w:after="120"/>
        <w:ind/>
        <w:jc w:val="both"/>
        <w:rPr/>
      </w:pPr>
      <w:r>
        <w:rPr>
          <w:rFonts w:ascii="Times New Roman" w:hAnsi="Times New Roman"/>
          <w:sz w:val="24"/>
        </w:rPr>
        <w:t>This study adopts a Design Science Research (DSR) methodology. DSR is appropriate for this project because the primary objective is to design, develop, and evaluate an innovative artifact — the AEIF pipeline — that addresses a real-world problem: the inadequacy of existing conversational agents in providing trajectory-aware emotional support. DSR is distinguished from purely empirical or theoretical research by its focus on artifact creation and evaluation as the primary research contribution (Hevner et al., 2004).</w:t>
      </w:r>
      <w:r/>
    </w:p>
    <w:p>
      <w:pPr>
        <w:pStyle w:val="695"/>
        <w:pBdr/>
        <w:spacing/>
        <w:ind/>
        <w:rPr/>
      </w:pPr>
      <w:r>
        <w:rPr>
          <w:rFonts w:ascii="Times New Roman" w:hAnsi="Times New Roman"/>
          <w:color w:val="000000"/>
        </w:rPr>
        <w:t xml:space="preserve">3.2.1 Design Science Research Approach</w:t>
      </w:r>
      <w:r/>
    </w:p>
    <w:p>
      <w:pPr>
        <w:pBdr/>
        <w:spacing w:after="120"/>
        <w:ind/>
        <w:jc w:val="both"/>
        <w:rPr/>
      </w:pPr>
      <w:r>
        <w:rPr>
          <w:rFonts w:ascii="Times New Roman" w:hAnsi="Times New Roman"/>
          <w:sz w:val="24"/>
        </w:rPr>
        <w:t xml:space="preserve">The DSR process followed in this study comprises five phases:</w:t>
      </w:r>
      <w:r/>
    </w:p>
    <w:p>
      <w:pPr>
        <w:pStyle w:val="723"/>
        <w:pBdr/>
        <w:spacing/>
        <w:ind w:left="720"/>
        <w:rPr/>
      </w:pPr>
      <w:r>
        <w:rPr>
          <w:rFonts w:ascii="Times New Roman" w:hAnsi="Times New Roman"/>
          <w:sz w:val="24"/>
        </w:rPr>
        <w:t xml:space="preserve">Problem Identification: Identifying the limitation of reactive, per-message emotional response in existing mental health chatbots, and the absence of trajectory analysis and strategy selection as a structural gap in the literature.</w:t>
      </w:r>
      <w:r/>
    </w:p>
    <w:p>
      <w:pPr>
        <w:pStyle w:val="723"/>
        <w:pBdr/>
        <w:spacing/>
        <w:ind w:left="720"/>
        <w:rPr/>
      </w:pPr>
      <w:r>
        <w:rPr>
          <w:rFonts w:ascii="Times New Roman" w:hAnsi="Times New Roman"/>
          <w:sz w:val="24"/>
        </w:rPr>
        <w:t xml:space="preserve">Design and Development: Building the AEIF pipeline, implementing its six layers, and deploying the full-stack AIDA system.</w:t>
      </w:r>
      <w:r/>
    </w:p>
    <w:p>
      <w:pPr>
        <w:pStyle w:val="723"/>
        <w:pBdr/>
        <w:spacing/>
        <w:ind w:left="720"/>
        <w:rPr/>
      </w:pPr>
      <w:r>
        <w:rPr>
          <w:rFonts w:ascii="Times New Roman" w:hAnsi="Times New Roman"/>
          <w:sz w:val="24"/>
        </w:rPr>
        <w:t xml:space="preserve">Demonstration: Running the implemented system against scripted multi-turn conversation scenarios and real LLM-generated response sets.</w:t>
      </w:r>
      <w:r/>
    </w:p>
    <w:p>
      <w:pPr>
        <w:pStyle w:val="723"/>
        <w:pBdr/>
        <w:spacing/>
        <w:ind w:left="720"/>
        <w:rPr/>
      </w:pPr>
      <w:r>
        <w:rPr>
          <w:rFonts w:ascii="Times New Roman" w:hAnsi="Times New Roman"/>
          <w:sz w:val="24"/>
        </w:rPr>
        <w:t xml:space="preserve">Evaluation: Assessing the system using automated performance metrics (emotion accuracy, crisis accuracy, trend accuracy, latency) and qualitative comparison against a baseline pipeline.</w:t>
      </w:r>
      <w:r/>
    </w:p>
    <w:p>
      <w:pPr>
        <w:pStyle w:val="723"/>
        <w:pBdr/>
        <w:spacing/>
        <w:ind w:left="720"/>
        <w:rPr/>
      </w:pPr>
      <w:r>
        <w:rPr>
          <w:rFonts w:ascii="Times New Roman" w:hAnsi="Times New Roman"/>
          <w:sz w:val="24"/>
        </w:rPr>
        <w:t xml:space="preserve">Iteration and Refinement: Incorporating test results to improve emotion classifier vocabulary, trend analysis thresholds, and crisis detection coverage.</w:t>
      </w:r>
      <w:r/>
    </w:p>
    <w:p>
      <w:pPr>
        <w:pBdr/>
        <w:spacing w:after="120"/>
        <w:ind/>
        <w:jc w:val="both"/>
        <w:rPr/>
      </w:pPr>
      <w:r>
        <w:rPr>
          <w:rFonts w:ascii="Times New Roman" w:hAnsi="Times New Roman"/>
          <w:sz w:val="24"/>
        </w:rPr>
        <w:t>The evaluation component of this study employs a mixed-methods approach. Quantitative evaluation measures emotion cluster accuracy, crisis detection accuracy, and trend analysis accuracy on the annotated test set. Qualitative evaluation consists of a structured side-by-side comparison of AEIF and baseline pipeline responses on three scripted conversation scenarios, analysing differences in strategy deployment, contextual appropriateness, and linguistic register.</w:t>
      </w:r>
      <w:r/>
    </w:p>
    <w:p>
      <w:pPr>
        <w:pStyle w:val="694"/>
        <w:pBdr/>
        <w:spacing/>
        <w:ind/>
        <w:rPr/>
      </w:pPr>
      <w:r>
        <w:rPr>
          <w:rFonts w:ascii="Times New Roman" w:hAnsi="Times New Roman"/>
          <w:color w:val="000000"/>
        </w:rPr>
        <w:t xml:space="preserve">3.3 The AEIF Framework</w:t>
      </w:r>
      <w:r/>
    </w:p>
    <w:p>
      <w:pPr>
        <w:pBdr/>
        <w:spacing w:after="120"/>
        <w:ind/>
        <w:jc w:val="both"/>
        <w:rPr/>
      </w:pPr>
      <w:r>
        <w:rPr>
          <w:rFonts w:ascii="Times New Roman" w:hAnsi="Times New Roman"/>
          <w:sz w:val="24"/>
        </w:rPr>
        <w:t>The Adaptive Emotion-Aware Intervention Framework (AEIF) is a six-layer sequential processing pipeline. Each user message is processed through all six layers in order, with the exception that a crisis signal detected in Layer 1 terminates processing immediately and returns a pre-defined safety response. Figure 3.1 illustrates the pipeline structure.</w:t>
      </w:r>
      <w:r/>
    </w:p>
    <w:p>
      <w:pPr>
        <w:pBdr/>
        <w:spacing w:after="80"/>
        <w:ind/>
        <w:jc w:val="left"/>
        <w:rPr/>
      </w:pPr>
      <w:r>
        <w:rPr>
          <w:rFonts w:ascii="Times New Roman" w:hAnsi="Times New Roman"/>
          <w:b/>
          <w:sz w:val="22"/>
        </w:rPr>
        <w:t xml:space="preserve">Table 3.1: AEIF Pipeline Layers</w:t>
      </w:r>
      <w:r/>
    </w:p>
    <w:tbl>
      <w:tblPr>
        <w:tblStyle w:val="753"/>
        <w:jc w:val="center"/>
        <w:tblW w:w="0" w:type="auto"/>
        <w:tblBorders/>
        <w:tblLook w:val="04A0" w:firstRow="1" w:lastRow="0" w:firstColumn="1" w:lastColumn="0" w:noHBand="0" w:noVBand="1"/>
      </w:tblPr>
      <w:tblGrid>
        <w:gridCol w:w="2250"/>
        <w:gridCol w:w="2250"/>
        <w:gridCol w:w="2250"/>
        <w:gridCol w:w="2250"/>
      </w:tblGrid>
      <w:tr>
        <w:trPr/>
        <w:tc>
          <w:tcPr>
            <w:shd w:val="clear" w:color="auto" w:fill="d9e1f2"/>
            <w:tcBorders/>
            <w:tcW w:w="720" w:type="dxa"/>
          </w:tcPr>
          <w:p>
            <w:pPr>
              <w:pBdr/>
              <w:spacing/>
              <w:ind/>
              <w:jc w:val="center"/>
              <w:rPr/>
            </w:pPr>
            <w:r>
              <w:rPr>
                <w:rFonts w:ascii="Times New Roman" w:hAnsi="Times New Roman"/>
                <w:b/>
                <w:sz w:val="20"/>
              </w:rPr>
              <w:t xml:space="preserve">Layer</w:t>
            </w:r>
            <w:r/>
          </w:p>
        </w:tc>
        <w:tc>
          <w:tcPr>
            <w:shd w:val="clear" w:color="auto" w:fill="d9e1f2"/>
            <w:tcBorders/>
            <w:tcW w:w="2016" w:type="dxa"/>
          </w:tcPr>
          <w:p>
            <w:pPr>
              <w:pBdr/>
              <w:spacing/>
              <w:ind/>
              <w:jc w:val="center"/>
              <w:rPr/>
            </w:pPr>
            <w:r>
              <w:rPr>
                <w:rFonts w:ascii="Times New Roman" w:hAnsi="Times New Roman"/>
                <w:b/>
                <w:sz w:val="20"/>
              </w:rPr>
              <w:t xml:space="preserve">Name</w:t>
            </w:r>
            <w:r/>
          </w:p>
        </w:tc>
        <w:tc>
          <w:tcPr>
            <w:shd w:val="clear" w:color="auto" w:fill="d9e1f2"/>
            <w:tcBorders/>
            <w:tcW w:w="5040" w:type="dxa"/>
          </w:tcPr>
          <w:p>
            <w:pPr>
              <w:pBdr/>
              <w:spacing/>
              <w:ind/>
              <w:jc w:val="center"/>
              <w:rPr/>
            </w:pPr>
            <w:r>
              <w:rPr>
                <w:rFonts w:ascii="Times New Roman" w:hAnsi="Times New Roman"/>
                <w:b/>
                <w:sz w:val="20"/>
              </w:rPr>
              <w:t xml:space="preserve">Function</w:t>
            </w:r>
            <w:r/>
          </w:p>
        </w:tc>
        <w:tc>
          <w:tcPr>
            <w:shd w:val="clear" w:color="auto" w:fill="d9e1f2"/>
            <w:tcBorders/>
            <w:tcW w:w="2592" w:type="dxa"/>
          </w:tcPr>
          <w:p>
            <w:pPr>
              <w:pBdr/>
              <w:spacing/>
              <w:ind/>
              <w:jc w:val="center"/>
              <w:rPr/>
            </w:pPr>
            <w:r>
              <w:rPr>
                <w:rFonts w:ascii="Times New Roman" w:hAnsi="Times New Roman"/>
                <w:b/>
                <w:sz w:val="20"/>
              </w:rPr>
              <w:t xml:space="preserve">Output</w:t>
            </w:r>
            <w:r/>
          </w:p>
        </w:tc>
      </w:tr>
      <w:tr>
        <w:trPr/>
        <w:tc>
          <w:tcPr>
            <w:tcBorders/>
            <w:tcW w:w="720" w:type="dxa"/>
          </w:tcPr>
          <w:p>
            <w:pPr>
              <w:pBdr/>
              <w:spacing/>
              <w:ind/>
              <w:rPr/>
            </w:pPr>
            <w:r>
              <w:rPr>
                <w:rFonts w:ascii="Times New Roman" w:hAnsi="Times New Roman"/>
                <w:sz w:val="20"/>
              </w:rPr>
              <w:t xml:space="preserve">1</w:t>
            </w:r>
            <w:r/>
          </w:p>
        </w:tc>
        <w:tc>
          <w:tcPr>
            <w:tcBorders/>
            <w:tcW w:w="2016" w:type="dxa"/>
          </w:tcPr>
          <w:p>
            <w:pPr>
              <w:pBdr/>
              <w:spacing/>
              <w:ind/>
              <w:rPr/>
            </w:pPr>
            <w:r>
              <w:rPr>
                <w:rFonts w:ascii="Times New Roman" w:hAnsi="Times New Roman"/>
                <w:sz w:val="20"/>
              </w:rPr>
              <w:t xml:space="preserve">Safety Check</w:t>
            </w:r>
            <w:r/>
          </w:p>
        </w:tc>
        <w:tc>
          <w:tcPr>
            <w:tcBorders/>
            <w:tcW w:w="5040" w:type="dxa"/>
          </w:tcPr>
          <w:p>
            <w:pPr>
              <w:pBdr/>
              <w:spacing/>
              <w:ind/>
              <w:rPr/>
            </w:pPr>
            <w:r>
              <w:rPr>
                <w:rFonts w:ascii="Times New Roman" w:hAnsi="Times New Roman"/>
                <w:sz w:val="20"/>
              </w:rPr>
              <w:t xml:space="preserve">Keyword + pattern detection for crisis signals. Executes unconditionally before all other layers.</w:t>
            </w:r>
            <w:r/>
          </w:p>
        </w:tc>
        <w:tc>
          <w:tcPr>
            <w:tcBorders/>
            <w:tcW w:w="2592" w:type="dxa"/>
          </w:tcPr>
          <w:p>
            <w:pPr>
              <w:pBdr/>
              <w:spacing/>
              <w:ind/>
              <w:rPr/>
            </w:pPr>
            <w:r>
              <w:rPr>
                <w:rFonts w:ascii="Times New Roman" w:hAnsi="Times New Roman"/>
                <w:sz w:val="20"/>
              </w:rPr>
              <w:t xml:space="preserve">Crisis flag; terminates pipeline if positive</w:t>
            </w:r>
            <w:r/>
          </w:p>
        </w:tc>
      </w:tr>
      <w:tr>
        <w:trPr/>
        <w:tc>
          <w:tcPr>
            <w:tcBorders/>
            <w:tcW w:w="720" w:type="dxa"/>
          </w:tcPr>
          <w:p>
            <w:pPr>
              <w:pBdr/>
              <w:spacing/>
              <w:ind/>
              <w:rPr/>
            </w:pPr>
            <w:r>
              <w:rPr>
                <w:rFonts w:ascii="Times New Roman" w:hAnsi="Times New Roman"/>
                <w:sz w:val="20"/>
              </w:rPr>
              <w:t xml:space="preserve">2</w:t>
            </w:r>
            <w:r/>
          </w:p>
        </w:tc>
        <w:tc>
          <w:tcPr>
            <w:tcBorders/>
            <w:tcW w:w="2016" w:type="dxa"/>
          </w:tcPr>
          <w:p>
            <w:pPr>
              <w:pBdr/>
              <w:spacing/>
              <w:ind/>
              <w:rPr/>
            </w:pPr>
            <w:r>
              <w:rPr>
                <w:rFonts w:ascii="Times New Roman" w:hAnsi="Times New Roman"/>
                <w:sz w:val="20"/>
              </w:rPr>
              <w:t xml:space="preserve">Emotion Detection</w:t>
            </w:r>
            <w:r/>
          </w:p>
        </w:tc>
        <w:tc>
          <w:tcPr>
            <w:tcBorders/>
            <w:tcW w:w="5040" w:type="dxa"/>
          </w:tcPr>
          <w:p>
            <w:pPr>
              <w:pBdr/>
              <w:spacing/>
              <w:ind/>
              <w:rPr/>
            </w:pPr>
            <w:r>
              <w:rPr>
                <w:rFonts w:ascii="Times New Roman" w:hAnsi="Times New Roman"/>
                <w:sz w:val="20"/>
              </w:rPr>
              <w:t xml:space="preserve">Classifies message into one of six emotion clusters using transformer + keyword fallback</w:t>
            </w:r>
            <w:r/>
          </w:p>
        </w:tc>
        <w:tc>
          <w:tcPr>
            <w:tcBorders/>
            <w:tcW w:w="2592" w:type="dxa"/>
          </w:tcPr>
          <w:p>
            <w:pPr>
              <w:pBdr/>
              <w:spacing/>
              <w:ind/>
              <w:rPr/>
            </w:pPr>
            <w:r>
              <w:rPr>
                <w:rFonts w:ascii="Times New Roman" w:hAnsi="Times New Roman"/>
                <w:sz w:val="20"/>
              </w:rPr>
              <w:t xml:space="preserve">Emotion cluster, raw emotion, confidence score</w:t>
            </w:r>
            <w:r/>
          </w:p>
        </w:tc>
      </w:tr>
      <w:tr>
        <w:trPr/>
        <w:tc>
          <w:tcPr>
            <w:tcBorders/>
            <w:tcW w:w="720" w:type="dxa"/>
          </w:tcPr>
          <w:p>
            <w:pPr>
              <w:pBdr/>
              <w:spacing/>
              <w:ind/>
              <w:rPr/>
            </w:pPr>
            <w:r>
              <w:rPr>
                <w:rFonts w:ascii="Times New Roman" w:hAnsi="Times New Roman"/>
                <w:sz w:val="20"/>
              </w:rPr>
              <w:t xml:space="preserve">3</w:t>
            </w:r>
            <w:r/>
          </w:p>
        </w:tc>
        <w:tc>
          <w:tcPr>
            <w:tcBorders/>
            <w:tcW w:w="2016" w:type="dxa"/>
          </w:tcPr>
          <w:p>
            <w:pPr>
              <w:pBdr/>
              <w:spacing/>
              <w:ind/>
              <w:rPr/>
            </w:pPr>
            <w:r>
              <w:rPr>
                <w:rFonts w:ascii="Times New Roman" w:hAnsi="Times New Roman"/>
                <w:sz w:val="20"/>
              </w:rPr>
              <w:t xml:space="preserve">Memory Update</w:t>
            </w:r>
            <w:r/>
          </w:p>
        </w:tc>
        <w:tc>
          <w:tcPr>
            <w:tcBorders/>
            <w:tcW w:w="5040" w:type="dxa"/>
          </w:tcPr>
          <w:p>
            <w:pPr>
              <w:pBdr/>
              <w:spacing/>
              <w:ind/>
              <w:rPr/>
            </w:pPr>
            <w:r>
              <w:rPr>
                <w:rFonts w:ascii="Times New Roman" w:hAnsi="Times New Roman"/>
                <w:sz w:val="20"/>
              </w:rPr>
              <w:t xml:space="preserve">Stores message + emotion into in-memory session history (capped at 20 turns)</w:t>
            </w:r>
            <w:r/>
          </w:p>
        </w:tc>
        <w:tc>
          <w:tcPr>
            <w:tcBorders/>
            <w:tcW w:w="2592" w:type="dxa"/>
          </w:tcPr>
          <w:p>
            <w:pPr>
              <w:pBdr/>
              <w:spacing/>
              <w:ind/>
              <w:rPr/>
            </w:pPr>
            <w:r>
              <w:rPr>
                <w:rFonts w:ascii="Times New Roman" w:hAnsi="Times New Roman"/>
                <w:sz w:val="20"/>
              </w:rPr>
              <w:t xml:space="preserve">Updated session history</w:t>
            </w:r>
            <w:r/>
          </w:p>
        </w:tc>
      </w:tr>
      <w:tr>
        <w:trPr/>
        <w:tc>
          <w:tcPr>
            <w:tcBorders/>
            <w:tcW w:w="720" w:type="dxa"/>
          </w:tcPr>
          <w:p>
            <w:pPr>
              <w:pBdr/>
              <w:spacing/>
              <w:ind/>
              <w:rPr/>
            </w:pPr>
            <w:r>
              <w:rPr>
                <w:rFonts w:ascii="Times New Roman" w:hAnsi="Times New Roman"/>
                <w:sz w:val="20"/>
              </w:rPr>
              <w:t xml:space="preserve">4</w:t>
            </w:r>
            <w:r/>
          </w:p>
        </w:tc>
        <w:tc>
          <w:tcPr>
            <w:tcBorders/>
            <w:tcW w:w="2016" w:type="dxa"/>
          </w:tcPr>
          <w:p>
            <w:pPr>
              <w:pBdr/>
              <w:spacing/>
              <w:ind/>
              <w:rPr/>
            </w:pPr>
            <w:r>
              <w:rPr>
                <w:rFonts w:ascii="Times New Roman" w:hAnsi="Times New Roman"/>
                <w:sz w:val="20"/>
              </w:rPr>
              <w:t xml:space="preserve">Trend Analysis</w:t>
            </w:r>
            <w:r/>
          </w:p>
        </w:tc>
        <w:tc>
          <w:tcPr>
            <w:tcBorders/>
            <w:tcW w:w="5040" w:type="dxa"/>
          </w:tcPr>
          <w:p>
            <w:pPr>
              <w:pBdr/>
              <w:spacing/>
              <w:ind/>
              <w:rPr/>
            </w:pPr>
            <w:r>
              <w:rPr>
                <w:rFonts w:ascii="Times New Roman" w:hAnsi="Times New Roman"/>
                <w:sz w:val="20"/>
              </w:rPr>
              <w:t xml:space="preserve">Derives emotional trajectory from session emotion history using weighted severity scoring</w:t>
            </w:r>
            <w:r/>
          </w:p>
        </w:tc>
        <w:tc>
          <w:tcPr>
            <w:tcBorders/>
            <w:tcW w:w="2592" w:type="dxa"/>
          </w:tcPr>
          <w:p>
            <w:pPr>
              <w:pBdr/>
              <w:spacing/>
              <w:ind/>
              <w:rPr/>
            </w:pPr>
            <w:r>
              <w:rPr>
                <w:rFonts w:ascii="Times New Roman" w:hAnsi="Times New Roman"/>
                <w:sz w:val="20"/>
              </w:rPr>
              <w:t xml:space="preserve">Trend label (one of seven types)</w:t>
            </w:r>
            <w:r/>
          </w:p>
        </w:tc>
      </w:tr>
      <w:tr>
        <w:trPr/>
        <w:tc>
          <w:tcPr>
            <w:tcBorders/>
            <w:tcW w:w="720" w:type="dxa"/>
          </w:tcPr>
          <w:p>
            <w:pPr>
              <w:pBdr/>
              <w:spacing/>
              <w:ind/>
              <w:rPr/>
            </w:pPr>
            <w:r>
              <w:rPr>
                <w:rFonts w:ascii="Times New Roman" w:hAnsi="Times New Roman"/>
                <w:sz w:val="20"/>
              </w:rPr>
              <w:t xml:space="preserve">5</w:t>
            </w:r>
            <w:r/>
          </w:p>
        </w:tc>
        <w:tc>
          <w:tcPr>
            <w:tcBorders/>
            <w:tcW w:w="2016" w:type="dxa"/>
          </w:tcPr>
          <w:p>
            <w:pPr>
              <w:pBdr/>
              <w:spacing/>
              <w:ind/>
              <w:rPr/>
            </w:pPr>
            <w:r>
              <w:rPr>
                <w:rFonts w:ascii="Times New Roman" w:hAnsi="Times New Roman"/>
                <w:sz w:val="20"/>
              </w:rPr>
              <w:t xml:space="preserve">Strategy Selection</w:t>
            </w:r>
            <w:r/>
          </w:p>
        </w:tc>
        <w:tc>
          <w:tcPr>
            <w:tcBorders/>
            <w:tcW w:w="5040" w:type="dxa"/>
          </w:tcPr>
          <w:p>
            <w:pPr>
              <w:pBdr/>
              <w:spacing/>
              <w:ind/>
              <w:rPr/>
            </w:pPr>
            <w:r>
              <w:rPr>
                <w:rFonts w:ascii="Times New Roman" w:hAnsi="Times New Roman"/>
                <w:sz w:val="20"/>
              </w:rPr>
              <w:t xml:space="preserve">Maps trend + current emotion to one of nine CBT-aligned intervention strategies</w:t>
            </w:r>
            <w:r/>
          </w:p>
        </w:tc>
        <w:tc>
          <w:tcPr>
            <w:tcBorders/>
            <w:tcW w:w="2592" w:type="dxa"/>
          </w:tcPr>
          <w:p>
            <w:pPr>
              <w:pBdr/>
              <w:spacing/>
              <w:ind/>
              <w:rPr/>
            </w:pPr>
            <w:r>
              <w:rPr>
                <w:rFonts w:ascii="Times New Roman" w:hAnsi="Times New Roman"/>
                <w:sz w:val="20"/>
              </w:rPr>
              <w:t xml:space="preserve">Strategy label</w:t>
            </w:r>
            <w:r/>
          </w:p>
        </w:tc>
      </w:tr>
      <w:tr>
        <w:trPr/>
        <w:tc>
          <w:tcPr>
            <w:tcBorders/>
            <w:tcW w:w="720" w:type="dxa"/>
          </w:tcPr>
          <w:p>
            <w:pPr>
              <w:pBdr/>
              <w:spacing/>
              <w:ind/>
              <w:rPr/>
            </w:pPr>
            <w:r>
              <w:rPr>
                <w:rFonts w:ascii="Times New Roman" w:hAnsi="Times New Roman"/>
                <w:sz w:val="20"/>
              </w:rPr>
              <w:t xml:space="preserve">6</w:t>
            </w:r>
            <w:r/>
          </w:p>
        </w:tc>
        <w:tc>
          <w:tcPr>
            <w:tcBorders/>
            <w:tcW w:w="2016" w:type="dxa"/>
          </w:tcPr>
          <w:p>
            <w:pPr>
              <w:pBdr/>
              <w:spacing/>
              <w:ind/>
              <w:rPr/>
            </w:pPr>
            <w:r>
              <w:rPr>
                <w:rFonts w:ascii="Times New Roman" w:hAnsi="Times New Roman"/>
                <w:sz w:val="20"/>
              </w:rPr>
              <w:t xml:space="preserve">Response Generation</w:t>
            </w:r>
            <w:r/>
          </w:p>
        </w:tc>
        <w:tc>
          <w:tcPr>
            <w:tcBorders/>
            <w:tcW w:w="5040" w:type="dxa"/>
          </w:tcPr>
          <w:p>
            <w:pPr>
              <w:pBdr/>
              <w:spacing/>
              <w:ind/>
              <w:rPr/>
            </w:pPr>
            <w:r>
              <w:rPr>
                <w:rFonts w:ascii="Times New Roman" w:hAnsi="Times New Roman"/>
                <w:sz w:val="20"/>
              </w:rPr>
              <w:t xml:space="preserve">LLM generates response constrained by emotion, trend, strategy, and conversation history</w:t>
            </w:r>
            <w:r/>
          </w:p>
        </w:tc>
        <w:tc>
          <w:tcPr>
            <w:tcBorders/>
            <w:tcW w:w="2592" w:type="dxa"/>
          </w:tcPr>
          <w:p>
            <w:pPr>
              <w:pBdr/>
              <w:spacing/>
              <w:ind/>
              <w:rPr/>
            </w:pPr>
            <w:r>
              <w:rPr>
                <w:rFonts w:ascii="Times New Roman" w:hAnsi="Times New Roman"/>
                <w:sz w:val="20"/>
              </w:rPr>
              <w:t xml:space="preserve">Text response</w:t>
            </w:r>
            <w:r/>
          </w:p>
        </w:tc>
      </w:tr>
    </w:tbl>
    <w:p>
      <w:pPr>
        <w:pBdr/>
        <w:spacing w:after="0" w:before="0"/>
        <w:ind/>
        <w:rPr/>
      </w:pPr>
      <w:r/>
    </w:p>
    <w:p>
      <w:pPr>
        <w:pStyle w:val="695"/>
        <w:pBdr/>
        <w:spacing/>
        <w:ind/>
        <w:rPr/>
      </w:pPr>
      <w:r>
        <w:rPr>
          <w:rFonts w:ascii="Times New Roman" w:hAnsi="Times New Roman"/>
          <w:color w:val="000000"/>
        </w:rPr>
        <w:t xml:space="preserve">3.3.1 Emotion Cluster Taxonomy</w:t>
      </w:r>
      <w:r/>
    </w:p>
    <w:p>
      <w:pPr>
        <w:pBdr/>
        <w:spacing w:after="120"/>
        <w:ind/>
        <w:jc w:val="both"/>
        <w:rPr/>
      </w:pPr>
      <w:r>
        <w:rPr>
          <w:rFonts w:ascii="Times New Roman" w:hAnsi="Times New Roman"/>
          <w:sz w:val="24"/>
        </w:rPr>
        <w:t>AEIF maps all detected emotions into six clusters. The clusters are designed to be mutually exclusive and jointly exhaustive of the emotional states relevant to a preliminary mental health support context. The mapping is informed by the GoEmotions taxonomy (Demszky et al., 2020) and the therapeutic response differentiation considerations described in CBT literature (Beck, 1976; Fleming et al., 2022).</w:t>
      </w:r>
      <w:r/>
    </w:p>
    <w:p>
      <w:pPr>
        <w:pBdr/>
        <w:spacing w:after="80"/>
        <w:ind/>
        <w:jc w:val="left"/>
        <w:rPr/>
      </w:pPr>
      <w:r>
        <w:rPr>
          <w:rFonts w:ascii="Times New Roman" w:hAnsi="Times New Roman"/>
          <w:b/>
          <w:sz w:val="22"/>
        </w:rPr>
        <w:t xml:space="preserve">Table 3.2: AEIF Emotion Cluster Taxonomy</w:t>
      </w:r>
      <w:r/>
    </w:p>
    <w:tbl>
      <w:tblPr>
        <w:tblStyle w:val="753"/>
        <w:jc w:val="center"/>
        <w:tblW w:w="0" w:type="auto"/>
        <w:tblBorders/>
        <w:tblLook w:val="04A0" w:firstRow="1" w:lastRow="0" w:firstColumn="1" w:lastColumn="0" w:noHBand="0" w:noVBand="1"/>
      </w:tblPr>
      <w:tblGrid>
        <w:gridCol w:w="3000"/>
        <w:gridCol w:w="3000"/>
        <w:gridCol w:w="3000"/>
      </w:tblGrid>
      <w:tr>
        <w:trPr/>
        <w:tc>
          <w:tcPr>
            <w:shd w:val="clear" w:color="auto" w:fill="d9e1f2"/>
            <w:tcBorders/>
            <w:tcW w:w="1440" w:type="dxa"/>
          </w:tcPr>
          <w:p>
            <w:pPr>
              <w:pBdr/>
              <w:spacing/>
              <w:ind/>
              <w:jc w:val="center"/>
              <w:rPr/>
            </w:pPr>
            <w:r>
              <w:rPr>
                <w:rFonts w:ascii="Times New Roman" w:hAnsi="Times New Roman"/>
                <w:b/>
                <w:sz w:val="20"/>
              </w:rPr>
              <w:t xml:space="preserve">Cluster</w:t>
            </w:r>
            <w:r/>
          </w:p>
        </w:tc>
        <w:tc>
          <w:tcPr>
            <w:shd w:val="clear" w:color="auto" w:fill="d9e1f2"/>
            <w:tcBorders/>
            <w:tcW w:w="3600" w:type="dxa"/>
          </w:tcPr>
          <w:p>
            <w:pPr>
              <w:pBdr/>
              <w:spacing/>
              <w:ind/>
              <w:jc w:val="center"/>
              <w:rPr/>
            </w:pPr>
            <w:r>
              <w:rPr>
                <w:rFonts w:ascii="Times New Roman" w:hAnsi="Times New Roman"/>
                <w:b/>
                <w:sz w:val="20"/>
              </w:rPr>
              <w:t xml:space="preserve">Included Emotions</w:t>
            </w:r>
            <w:r/>
          </w:p>
        </w:tc>
        <w:tc>
          <w:tcPr>
            <w:shd w:val="clear" w:color="auto" w:fill="d9e1f2"/>
            <w:tcBorders/>
            <w:tcW w:w="5328" w:type="dxa"/>
          </w:tcPr>
          <w:p>
            <w:pPr>
              <w:pBdr/>
              <w:spacing/>
              <w:ind/>
              <w:jc w:val="center"/>
              <w:rPr/>
            </w:pPr>
            <w:r>
              <w:rPr>
                <w:rFonts w:ascii="Times New Roman" w:hAnsi="Times New Roman"/>
                <w:b/>
                <w:sz w:val="20"/>
              </w:rPr>
              <w:t xml:space="preserve">Therapeutic Implication</w:t>
            </w:r>
            <w:r/>
          </w:p>
        </w:tc>
      </w:tr>
      <w:tr>
        <w:trPr/>
        <w:tc>
          <w:tcPr>
            <w:tcBorders/>
            <w:tcW w:w="1440" w:type="dxa"/>
          </w:tcPr>
          <w:p>
            <w:pPr>
              <w:pBdr/>
              <w:spacing/>
              <w:ind/>
              <w:rPr/>
            </w:pPr>
            <w:r>
              <w:rPr>
                <w:rFonts w:ascii="Times New Roman" w:hAnsi="Times New Roman"/>
                <w:sz w:val="20"/>
              </w:rPr>
              <w:t xml:space="preserve">POSITIVE</w:t>
            </w:r>
            <w:r/>
          </w:p>
        </w:tc>
        <w:tc>
          <w:tcPr>
            <w:tcBorders/>
            <w:tcW w:w="3600" w:type="dxa"/>
          </w:tcPr>
          <w:p>
            <w:pPr>
              <w:pBdr/>
              <w:spacing/>
              <w:ind/>
              <w:rPr/>
            </w:pPr>
            <w:r>
              <w:rPr>
                <w:rFonts w:ascii="Times New Roman" w:hAnsi="Times New Roman"/>
                <w:sz w:val="20"/>
              </w:rPr>
              <w:t xml:space="preserve">Joy, love, optimism, relief, gratitude, admiration</w:t>
            </w:r>
            <w:r/>
          </w:p>
        </w:tc>
        <w:tc>
          <w:tcPr>
            <w:tcBorders/>
            <w:tcW w:w="5328" w:type="dxa"/>
          </w:tcPr>
          <w:p>
            <w:pPr>
              <w:pBdr/>
              <w:spacing/>
              <w:ind/>
              <w:rPr/>
            </w:pPr>
            <w:r>
              <w:rPr>
                <w:rFonts w:ascii="Times New Roman" w:hAnsi="Times New Roman"/>
                <w:sz w:val="20"/>
              </w:rPr>
              <w:t xml:space="preserve">Reinforce and affirm; encourage reflection on contributors to positive state</w:t>
            </w:r>
            <w:r/>
          </w:p>
        </w:tc>
      </w:tr>
      <w:tr>
        <w:trPr/>
        <w:tc>
          <w:tcPr>
            <w:tcBorders/>
            <w:tcW w:w="1440" w:type="dxa"/>
          </w:tcPr>
          <w:p>
            <w:pPr>
              <w:pBdr/>
              <w:spacing/>
              <w:ind/>
              <w:rPr/>
            </w:pPr>
            <w:r>
              <w:rPr>
                <w:rFonts w:ascii="Times New Roman" w:hAnsi="Times New Roman"/>
                <w:sz w:val="20"/>
              </w:rPr>
              <w:t xml:space="preserve">SADNESS</w:t>
            </w:r>
            <w:r/>
          </w:p>
        </w:tc>
        <w:tc>
          <w:tcPr>
            <w:tcBorders/>
            <w:tcW w:w="3600" w:type="dxa"/>
          </w:tcPr>
          <w:p>
            <w:pPr>
              <w:pBdr/>
              <w:spacing/>
              <w:ind/>
              <w:rPr/>
            </w:pPr>
            <w:r>
              <w:rPr>
                <w:rFonts w:ascii="Times New Roman" w:hAnsi="Times New Roman"/>
                <w:sz w:val="20"/>
              </w:rPr>
              <w:t xml:space="preserve">Sadness, grief, disappointment, remorse</w:t>
            </w:r>
            <w:r/>
          </w:p>
        </w:tc>
        <w:tc>
          <w:tcPr>
            <w:tcBorders/>
            <w:tcW w:w="5328" w:type="dxa"/>
          </w:tcPr>
          <w:p>
            <w:pPr>
              <w:pBdr/>
              <w:spacing/>
              <w:ind/>
              <w:rPr/>
            </w:pPr>
            <w:r>
              <w:rPr>
                <w:rFonts w:ascii="Times New Roman" w:hAnsi="Times New Roman"/>
                <w:sz w:val="20"/>
              </w:rPr>
              <w:t xml:space="preserve">Validate; reflect; provide non-judgmental space; do not rush to solutions</w:t>
            </w:r>
            <w:r/>
          </w:p>
        </w:tc>
      </w:tr>
      <w:tr>
        <w:trPr/>
        <w:tc>
          <w:tcPr>
            <w:tcBorders/>
            <w:tcW w:w="1440" w:type="dxa"/>
          </w:tcPr>
          <w:p>
            <w:pPr>
              <w:pBdr/>
              <w:spacing/>
              <w:ind/>
              <w:rPr/>
            </w:pPr>
            <w:r>
              <w:rPr>
                <w:rFonts w:ascii="Times New Roman" w:hAnsi="Times New Roman"/>
                <w:sz w:val="20"/>
              </w:rPr>
              <w:t xml:space="preserve">ANXIETY</w:t>
            </w:r>
            <w:r/>
          </w:p>
        </w:tc>
        <w:tc>
          <w:tcPr>
            <w:tcBorders/>
            <w:tcW w:w="3600" w:type="dxa"/>
          </w:tcPr>
          <w:p>
            <w:pPr>
              <w:pBdr/>
              <w:spacing/>
              <w:ind/>
              <w:rPr/>
            </w:pPr>
            <w:r>
              <w:rPr>
                <w:rFonts w:ascii="Times New Roman" w:hAnsi="Times New Roman"/>
                <w:sz w:val="20"/>
              </w:rPr>
              <w:t xml:space="preserve">Fear, nervousness, worry</w:t>
            </w:r>
            <w:r/>
          </w:p>
        </w:tc>
        <w:tc>
          <w:tcPr>
            <w:tcBorders/>
            <w:tcW w:w="5328" w:type="dxa"/>
          </w:tcPr>
          <w:p>
            <w:pPr>
              <w:pBdr/>
              <w:spacing/>
              <w:ind/>
              <w:rPr/>
            </w:pPr>
            <w:r>
              <w:rPr>
                <w:rFonts w:ascii="Times New Roman" w:hAnsi="Times New Roman"/>
                <w:sz w:val="20"/>
              </w:rPr>
              <w:t xml:space="preserve">Acknowledge; offer grounding; reduce catastrophising through cognitive reframing</w:t>
            </w:r>
            <w:r/>
          </w:p>
        </w:tc>
      </w:tr>
      <w:tr>
        <w:trPr/>
        <w:tc>
          <w:tcPr>
            <w:tcBorders/>
            <w:tcW w:w="1440" w:type="dxa"/>
          </w:tcPr>
          <w:p>
            <w:pPr>
              <w:pBdr/>
              <w:spacing/>
              <w:ind/>
              <w:rPr/>
            </w:pPr>
            <w:r>
              <w:rPr>
                <w:rFonts w:ascii="Times New Roman" w:hAnsi="Times New Roman"/>
                <w:sz w:val="20"/>
              </w:rPr>
              <w:t xml:space="preserve">ANGER</w:t>
            </w:r>
            <w:r/>
          </w:p>
        </w:tc>
        <w:tc>
          <w:tcPr>
            <w:tcBorders/>
            <w:tcW w:w="3600" w:type="dxa"/>
          </w:tcPr>
          <w:p>
            <w:pPr>
              <w:pBdr/>
              <w:spacing/>
              <w:ind/>
              <w:rPr/>
            </w:pPr>
            <w:r>
              <w:rPr>
                <w:rFonts w:ascii="Times New Roman" w:hAnsi="Times New Roman"/>
                <w:sz w:val="20"/>
              </w:rPr>
              <w:t xml:space="preserve">Anger, annoyance, disgust</w:t>
            </w:r>
            <w:r/>
          </w:p>
        </w:tc>
        <w:tc>
          <w:tcPr>
            <w:tcBorders/>
            <w:tcW w:w="5328" w:type="dxa"/>
          </w:tcPr>
          <w:p>
            <w:pPr>
              <w:pBdr/>
              <w:spacing/>
              <w:ind/>
              <w:rPr/>
            </w:pPr>
            <w:r>
              <w:rPr>
                <w:rFonts w:ascii="Times New Roman" w:hAnsi="Times New Roman"/>
                <w:sz w:val="20"/>
              </w:rPr>
              <w:t xml:space="preserve">Acknowledge frustration without amplification; invite elaboration; avoid taking sides</w:t>
            </w:r>
            <w:r/>
          </w:p>
        </w:tc>
      </w:tr>
      <w:tr>
        <w:trPr/>
        <w:tc>
          <w:tcPr>
            <w:tcBorders/>
            <w:tcW w:w="1440" w:type="dxa"/>
          </w:tcPr>
          <w:p>
            <w:pPr>
              <w:pBdr/>
              <w:spacing/>
              <w:ind/>
              <w:rPr/>
            </w:pPr>
            <w:r>
              <w:rPr>
                <w:rFonts w:ascii="Times New Roman" w:hAnsi="Times New Roman"/>
                <w:sz w:val="20"/>
              </w:rPr>
              <w:t xml:space="preserve">NEUTRAL</w:t>
            </w:r>
            <w:r/>
          </w:p>
        </w:tc>
        <w:tc>
          <w:tcPr>
            <w:tcBorders/>
            <w:tcW w:w="3600" w:type="dxa"/>
          </w:tcPr>
          <w:p>
            <w:pPr>
              <w:pBdr/>
              <w:spacing/>
              <w:ind/>
              <w:rPr/>
            </w:pPr>
            <w:r>
              <w:rPr>
                <w:rFonts w:ascii="Times New Roman" w:hAnsi="Times New Roman"/>
                <w:sz w:val="20"/>
              </w:rPr>
              <w:t xml:space="preserve">Neutral, no strong signal</w:t>
            </w:r>
            <w:r/>
          </w:p>
        </w:tc>
        <w:tc>
          <w:tcPr>
            <w:tcBorders/>
            <w:tcW w:w="5328" w:type="dxa"/>
          </w:tcPr>
          <w:p>
            <w:pPr>
              <w:pBdr/>
              <w:spacing/>
              <w:ind/>
              <w:rPr/>
            </w:pPr>
            <w:r>
              <w:rPr>
                <w:rFonts w:ascii="Times New Roman" w:hAnsi="Times New Roman"/>
                <w:sz w:val="20"/>
              </w:rPr>
              <w:t xml:space="preserve">Open check-in; invite the user to share; avoid premature emotional assumption</w:t>
            </w:r>
            <w:r/>
          </w:p>
        </w:tc>
      </w:tr>
      <w:tr>
        <w:trPr/>
        <w:tc>
          <w:tcPr>
            <w:tcBorders/>
            <w:tcW w:w="1440" w:type="dxa"/>
          </w:tcPr>
          <w:p>
            <w:pPr>
              <w:pBdr/>
              <w:spacing/>
              <w:ind/>
              <w:rPr/>
            </w:pPr>
            <w:r>
              <w:rPr>
                <w:rFonts w:ascii="Times New Roman" w:hAnsi="Times New Roman"/>
                <w:sz w:val="20"/>
              </w:rPr>
              <w:t xml:space="preserve">AMBIGUOUS</w:t>
            </w:r>
            <w:r/>
          </w:p>
        </w:tc>
        <w:tc>
          <w:tcPr>
            <w:tcBorders/>
            <w:tcW w:w="3600" w:type="dxa"/>
          </w:tcPr>
          <w:p>
            <w:pPr>
              <w:pBdr/>
              <w:spacing/>
              <w:ind/>
              <w:rPr/>
            </w:pPr>
            <w:r>
              <w:rPr>
                <w:rFonts w:ascii="Times New Roman" w:hAnsi="Times New Roman"/>
                <w:sz w:val="20"/>
              </w:rPr>
              <w:t xml:space="preserve">Confusion, surprise, mixed signals, sarcasm</w:t>
            </w:r>
            <w:r/>
          </w:p>
        </w:tc>
        <w:tc>
          <w:tcPr>
            <w:tcBorders/>
            <w:tcW w:w="5328" w:type="dxa"/>
          </w:tcPr>
          <w:p>
            <w:pPr>
              <w:pBdr/>
              <w:spacing/>
              <w:ind/>
              <w:rPr/>
            </w:pPr>
            <w:r>
              <w:rPr>
                <w:rFonts w:ascii="Times New Roman" w:hAnsi="Times New Roman"/>
                <w:sz w:val="20"/>
              </w:rPr>
              <w:t xml:space="preserve">Request clarification; ask open questions; do not commit to a response based on uncertain classification</w:t>
            </w:r>
            <w:r/>
          </w:p>
        </w:tc>
      </w:tr>
    </w:tbl>
    <w:p>
      <w:pPr>
        <w:pBdr/>
        <w:spacing w:after="0" w:before="0"/>
        <w:ind/>
        <w:rPr/>
      </w:pPr>
      <w:r/>
    </w:p>
    <w:p>
      <w:pPr>
        <w:pStyle w:val="695"/>
        <w:pBdr/>
        <w:spacing/>
        <w:ind/>
        <w:rPr/>
      </w:pPr>
      <w:r>
        <w:rPr>
          <w:rFonts w:ascii="Times New Roman" w:hAnsi="Times New Roman"/>
          <w:color w:val="000000"/>
        </w:rPr>
        <w:t xml:space="preserve">3.3.2 Trend Analysis Model</w:t>
      </w:r>
      <w:r/>
    </w:p>
    <w:p>
      <w:pPr>
        <w:pBdr/>
        <w:spacing w:after="120"/>
        <w:ind/>
        <w:jc w:val="both"/>
        <w:rPr/>
      </w:pPr>
      <w:r>
        <w:rPr>
          <w:rFonts w:ascii="Times New Roman" w:hAnsi="Times New Roman"/>
          <w:sz w:val="24"/>
        </w:rPr>
        <w:t>The trend analysis layer analyses the last N emotion clusters from session history (N = minimum of 10 and session length) using a weighted severity scoring model. Each emotion cluster is assigned a severity score: POSITIVE = 0.0, NEUTRAL = 0.3, AMBIGUOUS = 0.4, ANXIETY = 0.6, ANGER = 0.7, SADNESS = 0.8, CRISIS = 1.0. A weighted average is computed across the window, with more recent emotions receiving higher weights (a linear weighting scheme from 1 to N). Direction is assessed by comparing the weighted average of the first half of the window to the second half. The seven trend labels and their derivation conditions are specified in Table 3.3.</w:t>
      </w:r>
      <w:r/>
    </w:p>
    <w:p>
      <w:pPr>
        <w:pBdr/>
        <w:spacing w:after="80"/>
        <w:ind/>
        <w:jc w:val="left"/>
        <w:rPr/>
      </w:pPr>
      <w:r>
        <w:rPr>
          <w:rFonts w:ascii="Times New Roman" w:hAnsi="Times New Roman"/>
          <w:b/>
          <w:sz w:val="22"/>
        </w:rPr>
        <w:t xml:space="preserve">Table 3.3: AEIF Trend Labels and Detection Conditions</w:t>
      </w:r>
      <w:r/>
    </w:p>
    <w:tbl>
      <w:tblPr>
        <w:tblStyle w:val="753"/>
        <w:jc w:val="center"/>
        <w:tblW w:w="0" w:type="auto"/>
        <w:tblBorders/>
        <w:tblLook w:val="04A0" w:firstRow="1" w:lastRow="0" w:firstColumn="1" w:lastColumn="0" w:noHBand="0" w:noVBand="1"/>
      </w:tblPr>
      <w:tblGrid>
        <w:gridCol w:w="3000"/>
        <w:gridCol w:w="3000"/>
        <w:gridCol w:w="3000"/>
      </w:tblGrid>
      <w:tr>
        <w:trPr/>
        <w:tc>
          <w:tcPr>
            <w:shd w:val="clear" w:color="auto" w:fill="d9e1f2"/>
            <w:tcBorders/>
            <w:tcW w:w="2160" w:type="dxa"/>
          </w:tcPr>
          <w:p>
            <w:pPr>
              <w:pBdr/>
              <w:spacing/>
              <w:ind/>
              <w:jc w:val="center"/>
              <w:rPr/>
            </w:pPr>
            <w:r>
              <w:rPr>
                <w:rFonts w:ascii="Times New Roman" w:hAnsi="Times New Roman"/>
                <w:b/>
                <w:sz w:val="20"/>
              </w:rPr>
              <w:t xml:space="preserve">Trend Label</w:t>
            </w:r>
            <w:r/>
          </w:p>
        </w:tc>
        <w:tc>
          <w:tcPr>
            <w:shd w:val="clear" w:color="auto" w:fill="d9e1f2"/>
            <w:tcBorders/>
            <w:tcW w:w="3600" w:type="dxa"/>
          </w:tcPr>
          <w:p>
            <w:pPr>
              <w:pBdr/>
              <w:spacing/>
              <w:ind/>
              <w:jc w:val="center"/>
              <w:rPr/>
            </w:pPr>
            <w:r>
              <w:rPr>
                <w:rFonts w:ascii="Times New Roman" w:hAnsi="Times New Roman"/>
                <w:b/>
                <w:sz w:val="20"/>
              </w:rPr>
              <w:t xml:space="preserve">Detection Condition</w:t>
            </w:r>
            <w:r/>
          </w:p>
        </w:tc>
        <w:tc>
          <w:tcPr>
            <w:shd w:val="clear" w:color="auto" w:fill="d9e1f2"/>
            <w:tcBorders/>
            <w:tcW w:w="4608" w:type="dxa"/>
          </w:tcPr>
          <w:p>
            <w:pPr>
              <w:pBdr/>
              <w:spacing/>
              <w:ind/>
              <w:jc w:val="center"/>
              <w:rPr/>
            </w:pPr>
            <w:r>
              <w:rPr>
                <w:rFonts w:ascii="Times New Roman" w:hAnsi="Times New Roman"/>
                <w:b/>
                <w:sz w:val="20"/>
              </w:rPr>
              <w:t xml:space="preserve">Clinical Interpretation</w:t>
            </w:r>
            <w:r/>
          </w:p>
        </w:tc>
      </w:tr>
      <w:tr>
        <w:trPr/>
        <w:tc>
          <w:tcPr>
            <w:tcBorders/>
            <w:tcW w:w="2160" w:type="dxa"/>
          </w:tcPr>
          <w:p>
            <w:pPr>
              <w:pBdr/>
              <w:spacing/>
              <w:ind/>
              <w:rPr/>
            </w:pPr>
            <w:r>
              <w:rPr>
                <w:rFonts w:ascii="Times New Roman" w:hAnsi="Times New Roman"/>
                <w:sz w:val="20"/>
              </w:rPr>
              <w:t xml:space="preserve">ELEVATED_ANGER</w:t>
            </w:r>
            <w:r/>
          </w:p>
        </w:tc>
        <w:tc>
          <w:tcPr>
            <w:tcBorders/>
            <w:tcW w:w="3600" w:type="dxa"/>
          </w:tcPr>
          <w:p>
            <w:pPr>
              <w:pBdr/>
              <w:spacing/>
              <w:ind/>
              <w:rPr/>
            </w:pPr>
            <w:r>
              <w:rPr>
                <w:rFonts w:ascii="Times New Roman" w:hAnsi="Times New Roman"/>
                <w:sz w:val="20"/>
              </w:rPr>
              <w:t xml:space="preserve">2+ consecutive ANGER clusters</w:t>
            </w:r>
            <w:r/>
          </w:p>
        </w:tc>
        <w:tc>
          <w:tcPr>
            <w:tcBorders/>
            <w:tcW w:w="4608" w:type="dxa"/>
          </w:tcPr>
          <w:p>
            <w:pPr>
              <w:pBdr/>
              <w:spacing/>
              <w:ind/>
              <w:rPr/>
            </w:pPr>
            <w:r>
              <w:rPr>
                <w:rFonts w:ascii="Times New Roman" w:hAnsi="Times New Roman"/>
                <w:sz w:val="20"/>
              </w:rPr>
              <w:t xml:space="preserve">Sustained frustration requiring acknowledgement and de-escalation</w:t>
            </w:r>
            <w:r/>
          </w:p>
        </w:tc>
      </w:tr>
      <w:tr>
        <w:trPr/>
        <w:tc>
          <w:tcPr>
            <w:tcBorders/>
            <w:tcW w:w="2160" w:type="dxa"/>
          </w:tcPr>
          <w:p>
            <w:pPr>
              <w:pBdr/>
              <w:spacing/>
              <w:ind/>
              <w:rPr/>
            </w:pPr>
            <w:r>
              <w:rPr>
                <w:rFonts w:ascii="Times New Roman" w:hAnsi="Times New Roman"/>
                <w:sz w:val="20"/>
              </w:rPr>
              <w:t xml:space="preserve">PERSISTENT_DISTRESS</w:t>
            </w:r>
            <w:r/>
          </w:p>
        </w:tc>
        <w:tc>
          <w:tcPr>
            <w:tcBorders/>
            <w:tcW w:w="3600" w:type="dxa"/>
          </w:tcPr>
          <w:p>
            <w:pPr>
              <w:pBdr/>
              <w:spacing/>
              <w:ind/>
              <w:rPr/>
            </w:pPr>
            <w:r>
              <w:rPr>
                <w:rFonts w:ascii="Times New Roman" w:hAnsi="Times New Roman"/>
                <w:sz w:val="20"/>
              </w:rPr>
              <w:t xml:space="preserve">Weighted severity average above the high-distress threshold (non-escalating)</w:t>
            </w:r>
            <w:r/>
          </w:p>
        </w:tc>
        <w:tc>
          <w:tcPr>
            <w:tcBorders/>
            <w:tcW w:w="4608" w:type="dxa"/>
          </w:tcPr>
          <w:p>
            <w:pPr>
              <w:pBdr/>
              <w:spacing/>
              <w:ind/>
              <w:rPr/>
            </w:pPr>
            <w:r>
              <w:rPr>
                <w:rFonts w:ascii="Times New Roman" w:hAnsi="Times New Roman"/>
                <w:sz w:val="20"/>
              </w:rPr>
              <w:t xml:space="preserve">Sustained negative affect; user is in prolonged distress</w:t>
            </w:r>
            <w:r/>
          </w:p>
        </w:tc>
      </w:tr>
      <w:tr>
        <w:trPr/>
        <w:tc>
          <w:tcPr>
            <w:tcBorders/>
            <w:tcW w:w="2160" w:type="dxa"/>
          </w:tcPr>
          <w:p>
            <w:pPr>
              <w:pBdr/>
              <w:spacing/>
              <w:ind/>
              <w:rPr/>
            </w:pPr>
            <w:r>
              <w:rPr>
                <w:rFonts w:ascii="Times New Roman" w:hAnsi="Times New Roman"/>
                <w:sz w:val="20"/>
              </w:rPr>
              <w:t xml:space="preserve">ESCALATING_DISTRESS</w:t>
            </w:r>
            <w:r/>
          </w:p>
        </w:tc>
        <w:tc>
          <w:tcPr>
            <w:tcBorders/>
            <w:tcW w:w="3600" w:type="dxa"/>
          </w:tcPr>
          <w:p>
            <w:pPr>
              <w:pBdr/>
              <w:spacing/>
              <w:ind/>
              <w:rPr/>
            </w:pPr>
            <w:r>
              <w:rPr>
                <w:rFonts w:ascii="Times New Roman" w:hAnsi="Times New Roman"/>
                <w:sz w:val="20"/>
              </w:rPr>
              <w:t xml:space="preserve">Weighted average above the high-distress threshold AND second-half avg &gt; first-half avg</w:t>
            </w:r>
            <w:r/>
          </w:p>
        </w:tc>
        <w:tc>
          <w:tcPr>
            <w:tcBorders/>
            <w:tcW w:w="4608" w:type="dxa"/>
          </w:tcPr>
          <w:p>
            <w:pPr>
              <w:pBdr/>
              <w:spacing/>
              <w:ind/>
              <w:rPr/>
            </w:pPr>
            <w:r>
              <w:rPr>
                <w:rFonts w:ascii="Times New Roman" w:hAnsi="Times New Roman"/>
                <w:sz w:val="20"/>
              </w:rPr>
              <w:t xml:space="preserve">Distress is worsening; requires more active intervention</w:t>
            </w:r>
            <w:r/>
          </w:p>
        </w:tc>
      </w:tr>
      <w:tr>
        <w:trPr/>
        <w:tc>
          <w:tcPr>
            <w:tcBorders/>
            <w:tcW w:w="2160" w:type="dxa"/>
          </w:tcPr>
          <w:p>
            <w:pPr>
              <w:pBdr/>
              <w:spacing/>
              <w:ind/>
              <w:rPr/>
            </w:pPr>
            <w:r>
              <w:rPr>
                <w:rFonts w:ascii="Times New Roman" w:hAnsi="Times New Roman"/>
                <w:sz w:val="20"/>
              </w:rPr>
              <w:t xml:space="preserve">IMPROVING</w:t>
            </w:r>
            <w:r/>
          </w:p>
        </w:tc>
        <w:tc>
          <w:tcPr>
            <w:tcBorders/>
            <w:tcW w:w="3600" w:type="dxa"/>
          </w:tcPr>
          <w:p>
            <w:pPr>
              <w:pBdr/>
              <w:spacing/>
              <w:ind/>
              <w:rPr/>
            </w:pPr>
            <w:r>
              <w:rPr>
                <w:rFonts w:ascii="Times New Roman" w:hAnsi="Times New Roman"/>
                <w:sz w:val="20"/>
              </w:rPr>
              <w:t xml:space="preserve">Negative to neutral/positive transition detected; direction &lt; 0</w:t>
            </w:r>
            <w:r/>
          </w:p>
        </w:tc>
        <w:tc>
          <w:tcPr>
            <w:tcBorders/>
            <w:tcW w:w="4608" w:type="dxa"/>
          </w:tcPr>
          <w:p>
            <w:pPr>
              <w:pBdr/>
              <w:spacing/>
              <w:ind/>
              <w:rPr/>
            </w:pPr>
            <w:r>
              <w:rPr>
                <w:rFonts w:ascii="Times New Roman" w:hAnsi="Times New Roman"/>
                <w:sz w:val="20"/>
              </w:rPr>
              <w:t xml:space="preserve">Emotional state is improving; reinforce and encourage</w:t>
            </w:r>
            <w:r/>
          </w:p>
        </w:tc>
      </w:tr>
      <w:tr>
        <w:trPr/>
        <w:tc>
          <w:tcPr>
            <w:tcBorders/>
            <w:tcW w:w="2160" w:type="dxa"/>
          </w:tcPr>
          <w:p>
            <w:pPr>
              <w:pBdr/>
              <w:spacing/>
              <w:ind/>
              <w:rPr/>
            </w:pPr>
            <w:r>
              <w:rPr>
                <w:rFonts w:ascii="Times New Roman" w:hAnsi="Times New Roman"/>
                <w:sz w:val="20"/>
              </w:rPr>
              <w:t xml:space="preserve">STABLE_POSITIVE</w:t>
            </w:r>
            <w:r/>
          </w:p>
        </w:tc>
        <w:tc>
          <w:tcPr>
            <w:tcBorders/>
            <w:tcW w:w="3600" w:type="dxa"/>
          </w:tcPr>
          <w:p>
            <w:pPr>
              <w:pBdr/>
              <w:spacing/>
              <w:ind/>
              <w:rPr/>
            </w:pPr>
            <w:r>
              <w:rPr>
                <w:rFonts w:ascii="Times New Roman" w:hAnsi="Times New Roman"/>
                <w:sz w:val="20"/>
              </w:rPr>
              <w:t xml:space="preserve">Weighted average below the stable-positive threshold; tail contains POSITIVE</w:t>
            </w:r>
            <w:r/>
          </w:p>
        </w:tc>
        <w:tc>
          <w:tcPr>
            <w:tcBorders/>
            <w:tcW w:w="4608" w:type="dxa"/>
          </w:tcPr>
          <w:p>
            <w:pPr>
              <w:pBdr/>
              <w:spacing/>
              <w:ind/>
              <w:rPr/>
            </w:pPr>
            <w:r>
              <w:rPr>
                <w:rFonts w:ascii="Times New Roman" w:hAnsi="Times New Roman"/>
                <w:sz w:val="20"/>
              </w:rPr>
              <w:t xml:space="preserve">Sustained positive affect; reinforce and celebrate</w:t>
            </w:r>
            <w:r/>
          </w:p>
        </w:tc>
      </w:tr>
      <w:tr>
        <w:trPr/>
        <w:tc>
          <w:tcPr>
            <w:tcBorders/>
            <w:tcW w:w="2160" w:type="dxa"/>
          </w:tcPr>
          <w:p>
            <w:pPr>
              <w:pBdr/>
              <w:spacing/>
              <w:ind/>
              <w:rPr/>
            </w:pPr>
            <w:r>
              <w:rPr>
                <w:rFonts w:ascii="Times New Roman" w:hAnsi="Times New Roman"/>
                <w:sz w:val="20"/>
              </w:rPr>
              <w:t xml:space="preserve">FLUCTUATING</w:t>
            </w:r>
            <w:r/>
          </w:p>
        </w:tc>
        <w:tc>
          <w:tcPr>
            <w:tcBorders/>
            <w:tcW w:w="3600" w:type="dxa"/>
          </w:tcPr>
          <w:p>
            <w:pPr>
              <w:pBdr/>
              <w:spacing/>
              <w:ind/>
              <w:rPr/>
            </w:pPr>
            <w:r>
              <w:rPr>
                <w:rFonts w:ascii="Times New Roman" w:hAnsi="Times New Roman"/>
                <w:sz w:val="20"/>
              </w:rPr>
              <w:t xml:space="preserve">2+ direction changes detected in window</w:t>
            </w:r>
            <w:r/>
          </w:p>
        </w:tc>
        <w:tc>
          <w:tcPr>
            <w:tcBorders/>
            <w:tcW w:w="4608" w:type="dxa"/>
          </w:tcPr>
          <w:p>
            <w:pPr>
              <w:pBdr/>
              <w:spacing/>
              <w:ind/>
              <w:rPr/>
            </w:pPr>
            <w:r>
              <w:rPr>
                <w:rFonts w:ascii="Times New Roman" w:hAnsi="Times New Roman"/>
                <w:sz w:val="20"/>
              </w:rPr>
              <w:t xml:space="preserve">Unstable emotional trajectory; requires gentle exploration</w:t>
            </w:r>
            <w:r/>
          </w:p>
        </w:tc>
      </w:tr>
      <w:tr>
        <w:trPr/>
        <w:tc>
          <w:tcPr>
            <w:tcBorders/>
            <w:tcW w:w="2160" w:type="dxa"/>
          </w:tcPr>
          <w:p>
            <w:pPr>
              <w:pBdr/>
              <w:spacing/>
              <w:ind/>
              <w:rPr/>
            </w:pPr>
            <w:r>
              <w:rPr>
                <w:rFonts w:ascii="Times New Roman" w:hAnsi="Times New Roman"/>
                <w:sz w:val="20"/>
              </w:rPr>
              <w:t xml:space="preserve">INSUFFICIENT_DATA</w:t>
            </w:r>
            <w:r/>
          </w:p>
        </w:tc>
        <w:tc>
          <w:tcPr>
            <w:tcBorders/>
            <w:tcW w:w="3600" w:type="dxa"/>
          </w:tcPr>
          <w:p>
            <w:pPr>
              <w:pBdr/>
              <w:spacing/>
              <w:ind/>
              <w:rPr/>
            </w:pPr>
            <w:r>
              <w:rPr>
                <w:rFonts w:ascii="Times New Roman" w:hAnsi="Times New Roman"/>
                <w:sz w:val="20"/>
              </w:rPr>
              <w:t xml:space="preserve">Fewer than 3 turns in history</w:t>
            </w:r>
            <w:r/>
          </w:p>
        </w:tc>
        <w:tc>
          <w:tcPr>
            <w:tcBorders/>
            <w:tcW w:w="4608" w:type="dxa"/>
          </w:tcPr>
          <w:p>
            <w:pPr>
              <w:pBdr/>
              <w:spacing/>
              <w:ind/>
              <w:rPr/>
            </w:pPr>
            <w:r>
              <w:rPr>
                <w:rFonts w:ascii="Times New Roman" w:hAnsi="Times New Roman"/>
                <w:sz w:val="20"/>
              </w:rPr>
              <w:t xml:space="preserve">Not enough data to derive a trend; default to emotion-only strategy</w:t>
            </w:r>
            <w:r/>
          </w:p>
        </w:tc>
      </w:tr>
    </w:tbl>
    <w:p>
      <w:pPr>
        <w:pBdr/>
        <w:spacing w:after="0" w:before="0"/>
        <w:ind/>
        <w:rPr/>
      </w:pPr>
      <w:r/>
    </w:p>
    <w:p>
      <w:pPr>
        <w:pStyle w:val="695"/>
        <w:pBdr/>
        <w:spacing/>
        <w:ind/>
        <w:rPr/>
      </w:pPr>
      <w:r>
        <w:rPr>
          <w:rFonts w:ascii="Times New Roman" w:hAnsi="Times New Roman"/>
          <w:color w:val="000000"/>
        </w:rPr>
        <w:t xml:space="preserve">3.3.3 Strategy Selection Logic</w:t>
      </w:r>
      <w:r/>
    </w:p>
    <w:p>
      <w:pPr>
        <w:pBdr/>
        <w:spacing w:after="120"/>
        <w:ind/>
        <w:jc w:val="both"/>
        <w:rPr/>
      </w:pPr>
      <w:r>
        <w:rPr>
          <w:rFonts w:ascii="Times New Roman" w:hAnsi="Times New Roman"/>
          <w:sz w:val="24"/>
        </w:rPr>
        <w:t>The strategy selection layer maps the detected trend and current emotion cluster to one of nine CBT-aligned intervention strategies. For non-INSUFFICIENT_DATA trends, the strategy is determined by the trend alone, reflecting the primacy of trajectory over current state. For INSUFFICIENT_DATA (fewer than three turns), the strategy is determined by the current emotion cluster, providing appropriate first-turn support before a trajectory can be established.</w:t>
      </w:r>
      <w:r/>
    </w:p>
    <w:p>
      <w:pPr>
        <w:pBdr/>
        <w:spacing w:after="80"/>
        <w:ind/>
        <w:jc w:val="left"/>
        <w:rPr/>
      </w:pPr>
      <w:r>
        <w:rPr>
          <w:rFonts w:ascii="Times New Roman" w:hAnsi="Times New Roman"/>
          <w:b/>
          <w:sz w:val="22"/>
        </w:rPr>
        <w:t xml:space="preserve">Table 3.4: AEIF Strategy Selection Logic</w:t>
      </w:r>
      <w:r/>
    </w:p>
    <w:tbl>
      <w:tblPr>
        <w:tblStyle w:val="753"/>
        <w:jc w:val="center"/>
        <w:tblW w:w="0" w:type="auto"/>
        <w:tblBorders/>
        <w:tblLook w:val="04A0" w:firstRow="1" w:lastRow="0" w:firstColumn="1" w:lastColumn="0" w:noHBand="0" w:noVBand="1"/>
      </w:tblPr>
      <w:tblGrid>
        <w:gridCol w:w="3000"/>
        <w:gridCol w:w="3000"/>
        <w:gridCol w:w="3000"/>
      </w:tblGrid>
      <w:tr>
        <w:trPr/>
        <w:tc>
          <w:tcPr>
            <w:shd w:val="clear" w:color="auto" w:fill="d9e1f2"/>
            <w:tcBorders/>
            <w:tcW w:w="2592" w:type="dxa"/>
          </w:tcPr>
          <w:p>
            <w:pPr>
              <w:pBdr/>
              <w:spacing/>
              <w:ind/>
              <w:jc w:val="center"/>
              <w:rPr/>
            </w:pPr>
            <w:r>
              <w:rPr>
                <w:rFonts w:ascii="Times New Roman" w:hAnsi="Times New Roman"/>
                <w:b/>
                <w:sz w:val="20"/>
              </w:rPr>
              <w:t xml:space="preserve">Condition</w:t>
            </w:r>
            <w:r/>
          </w:p>
        </w:tc>
        <w:tc>
          <w:tcPr>
            <w:shd w:val="clear" w:color="auto" w:fill="d9e1f2"/>
            <w:tcBorders/>
            <w:tcW w:w="2592" w:type="dxa"/>
          </w:tcPr>
          <w:p>
            <w:pPr>
              <w:pBdr/>
              <w:spacing/>
              <w:ind/>
              <w:jc w:val="center"/>
              <w:rPr/>
            </w:pPr>
            <w:r>
              <w:rPr>
                <w:rFonts w:ascii="Times New Roman" w:hAnsi="Times New Roman"/>
                <w:b/>
                <w:sz w:val="20"/>
              </w:rPr>
              <w:t xml:space="preserve">Strategy</w:t>
            </w:r>
            <w:r/>
          </w:p>
        </w:tc>
        <w:tc>
          <w:tcPr>
            <w:shd w:val="clear" w:color="auto" w:fill="d9e1f2"/>
            <w:tcBorders/>
            <w:tcW w:w="5184" w:type="dxa"/>
          </w:tcPr>
          <w:p>
            <w:pPr>
              <w:pBdr/>
              <w:spacing/>
              <w:ind/>
              <w:jc w:val="center"/>
              <w:rPr/>
            </w:pPr>
            <w:r>
              <w:rPr>
                <w:rFonts w:ascii="Times New Roman" w:hAnsi="Times New Roman"/>
                <w:b/>
                <w:sz w:val="20"/>
              </w:rPr>
              <w:t xml:space="preserve">LLM Instruction</w:t>
            </w:r>
            <w:r/>
          </w:p>
        </w:tc>
      </w:tr>
      <w:tr>
        <w:trPr/>
        <w:tc>
          <w:tcPr>
            <w:tcBorders/>
            <w:tcW w:w="2592" w:type="dxa"/>
          </w:tcPr>
          <w:p>
            <w:pPr>
              <w:pBdr/>
              <w:spacing/>
              <w:ind/>
              <w:rPr/>
            </w:pPr>
            <w:r>
              <w:rPr>
                <w:rFonts w:ascii="Times New Roman" w:hAnsi="Times New Roman"/>
                <w:sz w:val="20"/>
              </w:rPr>
              <w:t xml:space="preserve">PERSISTENT_DISTRESS</w:t>
            </w:r>
            <w:r/>
          </w:p>
        </w:tc>
        <w:tc>
          <w:tcPr>
            <w:tcBorders/>
            <w:tcW w:w="2592" w:type="dxa"/>
          </w:tcPr>
          <w:p>
            <w:pPr>
              <w:pBdr/>
              <w:spacing/>
              <w:ind/>
              <w:rPr/>
            </w:pPr>
            <w:r>
              <w:rPr>
                <w:rFonts w:ascii="Times New Roman" w:hAnsi="Times New Roman"/>
                <w:sz w:val="20"/>
              </w:rPr>
              <w:t xml:space="preserve">VALIDATION_AND_REFLECTION</w:t>
            </w:r>
            <w:r/>
          </w:p>
        </w:tc>
        <w:tc>
          <w:tcPr>
            <w:tcBorders/>
            <w:tcW w:w="5184" w:type="dxa"/>
          </w:tcPr>
          <w:p>
            <w:pPr>
              <w:pBdr/>
              <w:spacing/>
              <w:ind/>
              <w:rPr/>
            </w:pPr>
            <w:r>
              <w:rPr>
                <w:rFonts w:ascii="Times New Roman" w:hAnsi="Times New Roman"/>
                <w:sz w:val="20"/>
              </w:rPr>
              <w:t xml:space="preserve">Deeply acknowledge; reflect back without judgment; do not offer solutions yet</w:t>
            </w:r>
            <w:r/>
          </w:p>
        </w:tc>
      </w:tr>
      <w:tr>
        <w:trPr/>
        <w:tc>
          <w:tcPr>
            <w:tcBorders/>
            <w:tcW w:w="2592" w:type="dxa"/>
          </w:tcPr>
          <w:p>
            <w:pPr>
              <w:pBdr/>
              <w:spacing/>
              <w:ind/>
              <w:rPr/>
            </w:pPr>
            <w:r>
              <w:rPr>
                <w:rFonts w:ascii="Times New Roman" w:hAnsi="Times New Roman"/>
                <w:sz w:val="20"/>
              </w:rPr>
              <w:t xml:space="preserve">ESCALATING_DISTRESS</w:t>
            </w:r>
            <w:r/>
          </w:p>
        </w:tc>
        <w:tc>
          <w:tcPr>
            <w:tcBorders/>
            <w:tcW w:w="2592" w:type="dxa"/>
          </w:tcPr>
          <w:p>
            <w:pPr>
              <w:pBdr/>
              <w:spacing/>
              <w:ind/>
              <w:rPr/>
            </w:pPr>
            <w:r>
              <w:rPr>
                <w:rFonts w:ascii="Times New Roman" w:hAnsi="Times New Roman"/>
                <w:sz w:val="20"/>
              </w:rPr>
              <w:t xml:space="preserve">GROUNDING</w:t>
            </w:r>
            <w:r/>
          </w:p>
        </w:tc>
        <w:tc>
          <w:tcPr>
            <w:tcBorders/>
            <w:tcW w:w="5184" w:type="dxa"/>
          </w:tcPr>
          <w:p>
            <w:pPr>
              <w:pBdr/>
              <w:spacing/>
              <w:ind/>
              <w:rPr/>
            </w:pPr>
            <w:r>
              <w:rPr>
                <w:rFonts w:ascii="Times New Roman" w:hAnsi="Times New Roman"/>
                <w:sz w:val="20"/>
              </w:rPr>
              <w:t xml:space="preserve">Acknowledge anxiety; offer one simple grounding technique; keep light and inviting</w:t>
            </w:r>
            <w:r/>
          </w:p>
        </w:tc>
      </w:tr>
      <w:tr>
        <w:trPr/>
        <w:tc>
          <w:tcPr>
            <w:tcBorders/>
            <w:tcW w:w="2592" w:type="dxa"/>
          </w:tcPr>
          <w:p>
            <w:pPr>
              <w:pBdr/>
              <w:spacing/>
              <w:ind/>
              <w:rPr/>
            </w:pPr>
            <w:r>
              <w:rPr>
                <w:rFonts w:ascii="Times New Roman" w:hAnsi="Times New Roman"/>
                <w:sz w:val="20"/>
              </w:rPr>
              <w:t xml:space="preserve">ELEVATED_ANGER</w:t>
            </w:r>
            <w:r/>
          </w:p>
        </w:tc>
        <w:tc>
          <w:tcPr>
            <w:tcBorders/>
            <w:tcW w:w="2592" w:type="dxa"/>
          </w:tcPr>
          <w:p>
            <w:pPr>
              <w:pBdr/>
              <w:spacing/>
              <w:ind/>
              <w:rPr/>
            </w:pPr>
            <w:r>
              <w:rPr>
                <w:rFonts w:ascii="Times New Roman" w:hAnsi="Times New Roman"/>
                <w:sz w:val="20"/>
              </w:rPr>
              <w:t xml:space="preserve">CALM_REFLECTION</w:t>
            </w:r>
            <w:r/>
          </w:p>
        </w:tc>
        <w:tc>
          <w:tcPr>
            <w:tcBorders/>
            <w:tcW w:w="5184" w:type="dxa"/>
          </w:tcPr>
          <w:p>
            <w:pPr>
              <w:pBdr/>
              <w:spacing/>
              <w:ind/>
              <w:rPr/>
            </w:pPr>
            <w:r>
              <w:rPr>
                <w:rFonts w:ascii="Times New Roman" w:hAnsi="Times New Roman"/>
                <w:sz w:val="20"/>
              </w:rPr>
              <w:t xml:space="preserve">Acknowledge frustration without amplification; invite elaboration; do not take sides</w:t>
            </w:r>
            <w:r/>
          </w:p>
        </w:tc>
      </w:tr>
      <w:tr>
        <w:trPr/>
        <w:tc>
          <w:tcPr>
            <w:tcBorders/>
            <w:tcW w:w="2592" w:type="dxa"/>
          </w:tcPr>
          <w:p>
            <w:pPr>
              <w:pBdr/>
              <w:spacing/>
              <w:ind/>
              <w:rPr/>
            </w:pPr>
            <w:r>
              <w:rPr>
                <w:rFonts w:ascii="Times New Roman" w:hAnsi="Times New Roman"/>
                <w:sz w:val="20"/>
              </w:rPr>
              <w:t xml:space="preserve">IMPROVING</w:t>
            </w:r>
            <w:r/>
          </w:p>
        </w:tc>
        <w:tc>
          <w:tcPr>
            <w:tcBorders/>
            <w:tcW w:w="2592" w:type="dxa"/>
          </w:tcPr>
          <w:p>
            <w:pPr>
              <w:pBdr/>
              <w:spacing/>
              <w:ind/>
              <w:rPr/>
            </w:pPr>
            <w:r>
              <w:rPr>
                <w:rFonts w:ascii="Times New Roman" w:hAnsi="Times New Roman"/>
                <w:sz w:val="20"/>
              </w:rPr>
              <w:t xml:space="preserve">ENCOURAGEMENT</w:t>
            </w:r>
            <w:r/>
          </w:p>
        </w:tc>
        <w:tc>
          <w:tcPr>
            <w:tcBorders/>
            <w:tcW w:w="5184" w:type="dxa"/>
          </w:tcPr>
          <w:p>
            <w:pPr>
              <w:pBdr/>
              <w:spacing/>
              <w:ind/>
              <w:rPr/>
            </w:pPr>
            <w:r>
              <w:rPr>
                <w:rFonts w:ascii="Times New Roman" w:hAnsi="Times New Roman"/>
                <w:sz w:val="20"/>
              </w:rPr>
              <w:t xml:space="preserve">Recognise the positive shift; affirm warmly; connect to the user's own strength</w:t>
            </w:r>
            <w:r/>
          </w:p>
        </w:tc>
      </w:tr>
      <w:tr>
        <w:trPr/>
        <w:tc>
          <w:tcPr>
            <w:tcBorders/>
            <w:tcW w:w="2592" w:type="dxa"/>
          </w:tcPr>
          <w:p>
            <w:pPr>
              <w:pBdr/>
              <w:spacing/>
              <w:ind/>
              <w:rPr/>
            </w:pPr>
            <w:r>
              <w:rPr>
                <w:rFonts w:ascii="Times New Roman" w:hAnsi="Times New Roman"/>
                <w:sz w:val="20"/>
              </w:rPr>
              <w:t xml:space="preserve">STABLE_POSITIVE</w:t>
            </w:r>
            <w:r/>
          </w:p>
        </w:tc>
        <w:tc>
          <w:tcPr>
            <w:tcBorders/>
            <w:tcW w:w="2592" w:type="dxa"/>
          </w:tcPr>
          <w:p>
            <w:pPr>
              <w:pBdr/>
              <w:spacing/>
              <w:ind/>
              <w:rPr/>
            </w:pPr>
            <w:r>
              <w:rPr>
                <w:rFonts w:ascii="Times New Roman" w:hAnsi="Times New Roman"/>
                <w:sz w:val="20"/>
              </w:rPr>
              <w:t xml:space="preserve">POSITIVE_REINFORCEMENT</w:t>
            </w:r>
            <w:r/>
          </w:p>
        </w:tc>
        <w:tc>
          <w:tcPr>
            <w:tcBorders/>
            <w:tcW w:w="5184" w:type="dxa"/>
          </w:tcPr>
          <w:p>
            <w:pPr>
              <w:pBdr/>
              <w:spacing/>
              <w:ind/>
              <w:rPr/>
            </w:pPr>
            <w:r>
              <w:rPr>
                <w:rFonts w:ascii="Times New Roman" w:hAnsi="Times New Roman"/>
                <w:sz w:val="20"/>
              </w:rPr>
              <w:t xml:space="preserve">Celebrate positivity; ask what is contributing to their good state</w:t>
            </w:r>
            <w:r/>
          </w:p>
        </w:tc>
      </w:tr>
      <w:tr>
        <w:trPr/>
        <w:tc>
          <w:tcPr>
            <w:tcBorders/>
            <w:tcW w:w="2592" w:type="dxa"/>
          </w:tcPr>
          <w:p>
            <w:pPr>
              <w:pBdr/>
              <w:spacing/>
              <w:ind/>
              <w:rPr/>
            </w:pPr>
            <w:r>
              <w:rPr>
                <w:rFonts w:ascii="Times New Roman" w:hAnsi="Times New Roman"/>
                <w:sz w:val="20"/>
              </w:rPr>
              <w:t xml:space="preserve">FLUCTUATING</w:t>
            </w:r>
            <w:r/>
          </w:p>
        </w:tc>
        <w:tc>
          <w:tcPr>
            <w:tcBorders/>
            <w:tcW w:w="2592" w:type="dxa"/>
          </w:tcPr>
          <w:p>
            <w:pPr>
              <w:pBdr/>
              <w:spacing/>
              <w:ind/>
              <w:rPr/>
            </w:pPr>
            <w:r>
              <w:rPr>
                <w:rFonts w:ascii="Times New Roman" w:hAnsi="Times New Roman"/>
                <w:sz w:val="20"/>
              </w:rPr>
              <w:t xml:space="preserve">EXPLORATORY_INQUIRY</w:t>
            </w:r>
            <w:r/>
          </w:p>
        </w:tc>
        <w:tc>
          <w:tcPr>
            <w:tcBorders/>
            <w:tcW w:w="5184" w:type="dxa"/>
          </w:tcPr>
          <w:p>
            <w:pPr>
              <w:pBdr/>
              <w:spacing/>
              <w:ind/>
              <w:rPr/>
            </w:pPr>
            <w:r>
              <w:rPr>
                <w:rFonts w:ascii="Times New Roman" w:hAnsi="Times New Roman"/>
                <w:sz w:val="20"/>
              </w:rPr>
              <w:t xml:space="preserve">Ask a gentle, open question to understand the emotional picture better</w:t>
            </w:r>
            <w:r/>
          </w:p>
        </w:tc>
      </w:tr>
      <w:tr>
        <w:trPr/>
        <w:tc>
          <w:tcPr>
            <w:tcBorders/>
            <w:tcW w:w="2592" w:type="dxa"/>
          </w:tcPr>
          <w:p>
            <w:pPr>
              <w:pBdr/>
              <w:spacing/>
              <w:ind/>
              <w:rPr/>
            </w:pPr>
            <w:r>
              <w:rPr>
                <w:rFonts w:ascii="Times New Roman" w:hAnsi="Times New Roman"/>
                <w:sz w:val="20"/>
              </w:rPr>
              <w:t xml:space="preserve">INSUFFICIENT_DATA + SADNESS</w:t>
            </w:r>
            <w:r/>
          </w:p>
        </w:tc>
        <w:tc>
          <w:tcPr>
            <w:tcBorders/>
            <w:tcW w:w="2592" w:type="dxa"/>
          </w:tcPr>
          <w:p>
            <w:pPr>
              <w:pBdr/>
              <w:spacing/>
              <w:ind/>
              <w:rPr/>
            </w:pPr>
            <w:r>
              <w:rPr>
                <w:rFonts w:ascii="Times New Roman" w:hAnsi="Times New Roman"/>
                <w:sz w:val="20"/>
              </w:rPr>
              <w:t xml:space="preserve">VALIDATION</w:t>
            </w:r>
            <w:r/>
          </w:p>
        </w:tc>
        <w:tc>
          <w:tcPr>
            <w:tcBorders/>
            <w:tcW w:w="5184" w:type="dxa"/>
          </w:tcPr>
          <w:p>
            <w:pPr>
              <w:pBdr/>
              <w:spacing/>
              <w:ind/>
              <w:rPr/>
            </w:pPr>
            <w:r>
              <w:rPr>
                <w:rFonts w:ascii="Times New Roman" w:hAnsi="Times New Roman"/>
                <w:sz w:val="20"/>
              </w:rPr>
              <w:t xml:space="preserve">Acknowledge simply and warmly; signal presence and availability to listen</w:t>
            </w:r>
            <w:r/>
          </w:p>
        </w:tc>
      </w:tr>
      <w:tr>
        <w:trPr/>
        <w:tc>
          <w:tcPr>
            <w:tcBorders/>
            <w:tcW w:w="2592" w:type="dxa"/>
          </w:tcPr>
          <w:p>
            <w:pPr>
              <w:pBdr/>
              <w:spacing/>
              <w:ind/>
              <w:rPr/>
            </w:pPr>
            <w:r>
              <w:rPr>
                <w:rFonts w:ascii="Times New Roman" w:hAnsi="Times New Roman"/>
                <w:sz w:val="20"/>
              </w:rPr>
              <w:t xml:space="preserve">INSUFFICIENT_DATA + ANXIETY</w:t>
            </w:r>
            <w:r/>
          </w:p>
        </w:tc>
        <w:tc>
          <w:tcPr>
            <w:tcBorders/>
            <w:tcW w:w="2592" w:type="dxa"/>
          </w:tcPr>
          <w:p>
            <w:pPr>
              <w:pBdr/>
              <w:spacing/>
              <w:ind/>
              <w:rPr/>
            </w:pPr>
            <w:r>
              <w:rPr>
                <w:rFonts w:ascii="Times New Roman" w:hAnsi="Times New Roman"/>
                <w:sz w:val="20"/>
              </w:rPr>
              <w:t xml:space="preserve">GROUNDING</w:t>
            </w:r>
            <w:r/>
          </w:p>
        </w:tc>
        <w:tc>
          <w:tcPr>
            <w:tcBorders/>
            <w:tcW w:w="5184" w:type="dxa"/>
          </w:tcPr>
          <w:p>
            <w:pPr>
              <w:pBdr/>
              <w:spacing/>
              <w:ind/>
              <w:rPr/>
            </w:pPr>
            <w:r>
              <w:rPr>
                <w:rFonts w:ascii="Times New Roman" w:hAnsi="Times New Roman"/>
                <w:sz w:val="20"/>
              </w:rPr>
              <w:t xml:space="preserve">Acknowledge anxiety; offer grounding; keep it light and inviting</w:t>
            </w:r>
            <w:r/>
          </w:p>
        </w:tc>
      </w:tr>
      <w:tr>
        <w:trPr/>
        <w:tc>
          <w:tcPr>
            <w:tcBorders/>
            <w:tcW w:w="2592" w:type="dxa"/>
          </w:tcPr>
          <w:p>
            <w:pPr>
              <w:pBdr/>
              <w:spacing/>
              <w:ind/>
              <w:rPr/>
            </w:pPr>
            <w:r>
              <w:rPr>
                <w:rFonts w:ascii="Times New Roman" w:hAnsi="Times New Roman"/>
                <w:sz w:val="20"/>
              </w:rPr>
              <w:t xml:space="preserve">INSUFFICIENT_DATA + POSITIVE</w:t>
            </w:r>
            <w:r/>
          </w:p>
        </w:tc>
        <w:tc>
          <w:tcPr>
            <w:tcBorders/>
            <w:tcW w:w="2592" w:type="dxa"/>
          </w:tcPr>
          <w:p>
            <w:pPr>
              <w:pBdr/>
              <w:spacing/>
              <w:ind/>
              <w:rPr/>
            </w:pPr>
            <w:r>
              <w:rPr>
                <w:rFonts w:ascii="Times New Roman" w:hAnsi="Times New Roman"/>
                <w:sz w:val="20"/>
              </w:rPr>
              <w:t xml:space="preserve">POSITIVE_REINFORCEMENT</w:t>
            </w:r>
            <w:r/>
          </w:p>
        </w:tc>
        <w:tc>
          <w:tcPr>
            <w:tcBorders/>
            <w:tcW w:w="5184" w:type="dxa"/>
          </w:tcPr>
          <w:p>
            <w:pPr>
              <w:pBdr/>
              <w:spacing/>
              <w:ind/>
              <w:rPr/>
            </w:pPr>
            <w:r>
              <w:rPr>
                <w:rFonts w:ascii="Times New Roman" w:hAnsi="Times New Roman"/>
                <w:sz w:val="20"/>
              </w:rPr>
              <w:t xml:space="preserve">Celebrate positivity and invite sharing</w:t>
            </w:r>
            <w:r/>
          </w:p>
        </w:tc>
      </w:tr>
      <w:tr>
        <w:trPr/>
        <w:tc>
          <w:tcPr>
            <w:tcBorders/>
            <w:tcW w:w="2592" w:type="dxa"/>
          </w:tcPr>
          <w:p>
            <w:pPr>
              <w:pBdr/>
              <w:spacing/>
              <w:ind/>
              <w:rPr/>
            </w:pPr>
            <w:r>
              <w:rPr>
                <w:rFonts w:ascii="Times New Roman" w:hAnsi="Times New Roman"/>
                <w:sz w:val="20"/>
              </w:rPr>
              <w:t xml:space="preserve">INSUFFICIENT_DATA + NEUTRAL</w:t>
            </w:r>
            <w:r/>
          </w:p>
        </w:tc>
        <w:tc>
          <w:tcPr>
            <w:tcBorders/>
            <w:tcW w:w="2592" w:type="dxa"/>
          </w:tcPr>
          <w:p>
            <w:pPr>
              <w:pBdr/>
              <w:spacing/>
              <w:ind/>
              <w:rPr/>
            </w:pPr>
            <w:r>
              <w:rPr>
                <w:rFonts w:ascii="Times New Roman" w:hAnsi="Times New Roman"/>
                <w:sz w:val="20"/>
              </w:rPr>
              <w:t xml:space="preserve">OPEN_CHECKIN</w:t>
            </w:r>
            <w:r/>
          </w:p>
        </w:tc>
        <w:tc>
          <w:tcPr>
            <w:tcBorders/>
            <w:tcW w:w="5184" w:type="dxa"/>
          </w:tcPr>
          <w:p>
            <w:pPr>
              <w:pBdr/>
              <w:spacing/>
              <w:ind/>
              <w:rPr/>
            </w:pPr>
            <w:r>
              <w:rPr>
                <w:rFonts w:ascii="Times New Roman" w:hAnsi="Times New Roman"/>
                <w:sz w:val="20"/>
              </w:rPr>
              <w:t xml:space="preserve">Invite the user warmly to share what is on their mind</w:t>
            </w:r>
            <w:r/>
          </w:p>
        </w:tc>
      </w:tr>
      <w:tr>
        <w:trPr/>
        <w:tc>
          <w:tcPr>
            <w:tcBorders/>
            <w:tcW w:w="2592" w:type="dxa"/>
          </w:tcPr>
          <w:p>
            <w:pPr>
              <w:pBdr/>
              <w:spacing/>
              <w:ind/>
              <w:rPr/>
            </w:pPr>
            <w:r>
              <w:rPr>
                <w:rFonts w:ascii="Times New Roman" w:hAnsi="Times New Roman"/>
                <w:sz w:val="20"/>
              </w:rPr>
              <w:t xml:space="preserve">INSUFFICIENT_DATA + AMBIGUOUS</w:t>
            </w:r>
            <w:r/>
          </w:p>
        </w:tc>
        <w:tc>
          <w:tcPr>
            <w:tcBorders/>
            <w:tcW w:w="2592" w:type="dxa"/>
          </w:tcPr>
          <w:p>
            <w:pPr>
              <w:pBdr/>
              <w:spacing/>
              <w:ind/>
              <w:rPr/>
            </w:pPr>
            <w:r>
              <w:rPr>
                <w:rFonts w:ascii="Times New Roman" w:hAnsi="Times New Roman"/>
                <w:sz w:val="20"/>
              </w:rPr>
              <w:t xml:space="preserve">CLARIFICATION_REQUEST</w:t>
            </w:r>
            <w:r/>
          </w:p>
        </w:tc>
        <w:tc>
          <w:tcPr>
            <w:tcBorders/>
            <w:tcW w:w="5184" w:type="dxa"/>
          </w:tcPr>
          <w:p>
            <w:pPr>
              <w:pBdr/>
              <w:spacing/>
              <w:ind/>
              <w:rPr/>
            </w:pPr>
            <w:r>
              <w:rPr>
                <w:rFonts w:ascii="Times New Roman" w:hAnsi="Times New Roman"/>
                <w:sz w:val="20"/>
              </w:rPr>
              <w:t xml:space="preserve">Ask warmly for clarification before responding</w:t>
            </w:r>
            <w:r/>
          </w:p>
        </w:tc>
      </w:tr>
      <w:tr>
        <w:trPr/>
        <w:tc>
          <w:tcPr>
            <w:tcBorders/>
            <w:tcW w:w="2592" w:type="dxa"/>
          </w:tcPr>
          <w:p>
            <w:pPr>
              <w:pBdr/>
              <w:spacing/>
              <w:ind/>
              <w:rPr/>
            </w:pPr>
            <w:r>
              <w:rPr>
                <w:rFonts w:ascii="Times New Roman" w:hAnsi="Times New Roman"/>
                <w:sz w:val="20"/>
              </w:rPr>
              <w:t xml:space="preserve">INSUFFICIENT_DATA + ANGER</w:t>
            </w:r>
            <w:r/>
          </w:p>
        </w:tc>
        <w:tc>
          <w:tcPr>
            <w:tcBorders/>
            <w:tcW w:w="2592" w:type="dxa"/>
          </w:tcPr>
          <w:p>
            <w:pPr>
              <w:pBdr/>
              <w:spacing/>
              <w:ind/>
              <w:rPr/>
            </w:pPr>
            <w:r>
              <w:rPr>
                <w:rFonts w:ascii="Times New Roman" w:hAnsi="Times New Roman"/>
                <w:sz w:val="20"/>
              </w:rPr>
              <w:t xml:space="preserve">CALM_REFLECTION</w:t>
            </w:r>
            <w:r/>
          </w:p>
        </w:tc>
        <w:tc>
          <w:tcPr>
            <w:tcBorders/>
            <w:tcW w:w="5184" w:type="dxa"/>
          </w:tcPr>
          <w:p>
            <w:pPr>
              <w:pBdr/>
              <w:spacing/>
              <w:ind/>
              <w:rPr/>
            </w:pPr>
            <w:r>
              <w:rPr>
                <w:rFonts w:ascii="Times New Roman" w:hAnsi="Times New Roman"/>
                <w:sz w:val="20"/>
              </w:rPr>
              <w:t xml:space="preserve">Acknowledge frustration calmly; invite elaboration</w:t>
            </w:r>
            <w:r/>
          </w:p>
        </w:tc>
      </w:tr>
    </w:tbl>
    <w:p>
      <w:pPr>
        <w:pBdr/>
        <w:spacing w:after="0" w:before="0"/>
        <w:ind/>
        <w:rPr/>
      </w:pPr>
      <w:r/>
    </w:p>
    <w:p>
      <w:pPr>
        <w:pStyle w:val="694"/>
        <w:pBdr/>
        <w:spacing/>
        <w:ind/>
        <w:rPr/>
      </w:pPr>
      <w:r>
        <w:rPr>
          <w:rFonts w:ascii="Times New Roman" w:hAnsi="Times New Roman"/>
          <w:color w:val="000000"/>
        </w:rPr>
        <w:t xml:space="preserve">3.4 System Architecture</w:t>
      </w:r>
      <w:r/>
    </w:p>
    <w:p>
      <w:pPr>
        <w:pBdr/>
        <w:spacing w:after="120"/>
        <w:ind/>
        <w:jc w:val="both"/>
        <w:rPr/>
      </w:pPr>
      <w:r>
        <w:rPr>
          <w:rFonts w:ascii="Times New Roman" w:hAnsi="Times New Roman"/>
          <w:sz w:val="24"/>
        </w:rPr>
        <w:t>AIDA is implemented as a full-stack web application comprising a Python FastAPI backend, a React 18 frontend, and an in-memory session store. The backend exposes a REST API with seven endpoints. The frontend communicates with the backend via Axios HTTP requests and renders a calming, wellness-oriented interface incorporating emotion visualisation components. No data is persisted to disk at any point; all session data is held in application memory.</w:t>
      </w:r>
      <w:r/>
    </w:p>
    <w:p>
      <w:pPr>
        <w:pStyle w:val="695"/>
        <w:pBdr/>
        <w:spacing/>
        <w:ind/>
        <w:rPr/>
      </w:pPr>
      <w:r>
        <w:rPr>
          <w:rFonts w:ascii="Times New Roman" w:hAnsi="Times New Roman"/>
          <w:color w:val="000000"/>
        </w:rPr>
        <w:t xml:space="preserve">3.4.1 Backend Architecture</w:t>
      </w:r>
      <w:r/>
    </w:p>
    <w:p>
      <w:pPr>
        <w:pBdr/>
        <w:spacing w:after="120"/>
        <w:ind/>
        <w:jc w:val="both"/>
        <w:rPr/>
      </w:pPr>
      <w:r>
        <w:rPr>
          <w:rFonts w:ascii="Times New Roman" w:hAnsi="Times New Roman"/>
          <w:sz w:val="24"/>
        </w:rPr>
        <w:t>The backend is structured as a set of discrete, independently testable modules corresponding to each layer of the AEIF pipeline, plus supporting modules for feedback storage and LLM communication. The pipeline orchestrator (pipeline.py) calls each module in sequence and assembles the response object. The separation of concerns between modules ensures that each layer can be unit-tested independently and that individual layers can be modified without affecting the rest of the pipeline.</w:t>
      </w:r>
      <w:r/>
    </w:p>
    <w:p>
      <w:pPr>
        <w:pBdr/>
        <w:spacing w:after="80"/>
        <w:ind/>
        <w:jc w:val="left"/>
        <w:rPr/>
      </w:pPr>
      <w:r>
        <w:rPr>
          <w:rFonts w:ascii="Times New Roman" w:hAnsi="Times New Roman"/>
          <w:b/>
          <w:sz w:val="22"/>
        </w:rPr>
        <w:t xml:space="preserve">Table 3.5: Backend Module Structure</w:t>
      </w:r>
      <w:r/>
    </w:p>
    <w:tbl>
      <w:tblPr>
        <w:tblStyle w:val="753"/>
        <w:jc w:val="center"/>
        <w:tblW w:w="0" w:type="auto"/>
        <w:tblBorders/>
        <w:tblLook w:val="04A0" w:firstRow="1" w:lastRow="0" w:firstColumn="1" w:lastColumn="0" w:noHBand="0" w:noVBand="1"/>
      </w:tblPr>
      <w:tblGrid>
        <w:gridCol w:w="3000"/>
        <w:gridCol w:w="3000"/>
        <w:gridCol w:w="3000"/>
      </w:tblGrid>
      <w:tr>
        <w:trPr/>
        <w:tc>
          <w:tcPr>
            <w:shd w:val="clear" w:color="auto" w:fill="d9e1f2"/>
            <w:tcBorders/>
            <w:tcW w:w="2880" w:type="dxa"/>
          </w:tcPr>
          <w:p>
            <w:pPr>
              <w:pBdr/>
              <w:spacing/>
              <w:ind/>
              <w:jc w:val="center"/>
              <w:rPr/>
            </w:pPr>
            <w:r>
              <w:rPr>
                <w:rFonts w:ascii="Times New Roman" w:hAnsi="Times New Roman"/>
                <w:b/>
                <w:sz w:val="20"/>
              </w:rPr>
              <w:t xml:space="preserve">Module</w:t>
            </w:r>
            <w:r/>
          </w:p>
        </w:tc>
        <w:tc>
          <w:tcPr>
            <w:shd w:val="clear" w:color="auto" w:fill="d9e1f2"/>
            <w:tcBorders/>
            <w:tcW w:w="1440" w:type="dxa"/>
          </w:tcPr>
          <w:p>
            <w:pPr>
              <w:pBdr/>
              <w:spacing/>
              <w:ind/>
              <w:jc w:val="center"/>
              <w:rPr/>
            </w:pPr>
            <w:r>
              <w:rPr>
                <w:rFonts w:ascii="Times New Roman" w:hAnsi="Times New Roman"/>
                <w:b/>
                <w:sz w:val="20"/>
              </w:rPr>
              <w:t xml:space="preserve">AEIF Layer</w:t>
            </w:r>
            <w:r/>
          </w:p>
        </w:tc>
        <w:tc>
          <w:tcPr>
            <w:shd w:val="clear" w:color="auto" w:fill="d9e1f2"/>
            <w:tcBorders/>
            <w:tcW w:w="6048" w:type="dxa"/>
          </w:tcPr>
          <w:p>
            <w:pPr>
              <w:pBdr/>
              <w:spacing/>
              <w:ind/>
              <w:jc w:val="center"/>
              <w:rPr/>
            </w:pPr>
            <w:r>
              <w:rPr>
                <w:rFonts w:ascii="Times New Roman" w:hAnsi="Times New Roman"/>
                <w:b/>
                <w:sz w:val="20"/>
              </w:rPr>
              <w:t xml:space="preserve">Responsibility</w:t>
            </w:r>
            <w:r/>
          </w:p>
        </w:tc>
      </w:tr>
      <w:tr>
        <w:trPr/>
        <w:tc>
          <w:tcPr>
            <w:tcBorders/>
            <w:tcW w:w="2880" w:type="dxa"/>
          </w:tcPr>
          <w:p>
            <w:pPr>
              <w:pBdr/>
              <w:spacing/>
              <w:ind/>
              <w:rPr/>
            </w:pPr>
            <w:r>
              <w:rPr>
                <w:rFonts w:ascii="Times New Roman" w:hAnsi="Times New Roman"/>
                <w:sz w:val="20"/>
              </w:rPr>
              <w:t xml:space="preserve">safety/crisis_detector.py</w:t>
            </w:r>
            <w:r/>
          </w:p>
        </w:tc>
        <w:tc>
          <w:tcPr>
            <w:tcBorders/>
            <w:tcW w:w="1440" w:type="dxa"/>
          </w:tcPr>
          <w:p>
            <w:pPr>
              <w:pBdr/>
              <w:spacing/>
              <w:ind/>
              <w:rPr/>
            </w:pPr>
            <w:r>
              <w:rPr>
                <w:rFonts w:ascii="Times New Roman" w:hAnsi="Times New Roman"/>
                <w:sz w:val="20"/>
              </w:rPr>
              <w:t xml:space="preserve">Layer 1</w:t>
            </w:r>
            <w:r/>
          </w:p>
        </w:tc>
        <w:tc>
          <w:tcPr>
            <w:tcBorders/>
            <w:tcW w:w="6048" w:type="dxa"/>
          </w:tcPr>
          <w:p>
            <w:pPr>
              <w:pBdr/>
              <w:spacing/>
              <w:ind/>
              <w:rPr/>
            </w:pPr>
            <w:r>
              <w:rPr>
                <w:rFonts w:ascii="Times New Roman" w:hAnsi="Times New Roman"/>
                <w:sz w:val="20"/>
              </w:rPr>
              <w:t xml:space="preserve">Keyword + regex pattern matching for crisis signals; Nigerian colloquial expressions included</w:t>
            </w:r>
            <w:r/>
          </w:p>
        </w:tc>
      </w:tr>
      <w:tr>
        <w:trPr/>
        <w:tc>
          <w:tcPr>
            <w:tcBorders/>
            <w:tcW w:w="2880" w:type="dxa"/>
          </w:tcPr>
          <w:p>
            <w:pPr>
              <w:pBdr/>
              <w:spacing/>
              <w:ind/>
              <w:rPr/>
            </w:pPr>
            <w:r>
              <w:rPr>
                <w:rFonts w:ascii="Times New Roman" w:hAnsi="Times New Roman"/>
                <w:sz w:val="20"/>
              </w:rPr>
              <w:t xml:space="preserve">emotion/classifier.py</w:t>
            </w:r>
            <w:r/>
          </w:p>
        </w:tc>
        <w:tc>
          <w:tcPr>
            <w:tcBorders/>
            <w:tcW w:w="1440" w:type="dxa"/>
          </w:tcPr>
          <w:p>
            <w:pPr>
              <w:pBdr/>
              <w:spacing/>
              <w:ind/>
              <w:rPr/>
            </w:pPr>
            <w:r>
              <w:rPr>
                <w:rFonts w:ascii="Times New Roman" w:hAnsi="Times New Roman"/>
                <w:sz w:val="20"/>
              </w:rPr>
              <w:t xml:space="preserve">Layer 2</w:t>
            </w:r>
            <w:r/>
          </w:p>
        </w:tc>
        <w:tc>
          <w:tcPr>
            <w:tcBorders/>
            <w:tcW w:w="6048" w:type="dxa"/>
          </w:tcPr>
          <w:p>
            <w:pPr>
              <w:pBdr/>
              <w:spacing/>
              <w:ind/>
              <w:rPr/>
            </w:pPr>
            <w:r>
              <w:rPr>
                <w:rFonts w:ascii="Times New Roman" w:hAnsi="Times New Roman"/>
                <w:sz w:val="20"/>
              </w:rPr>
              <w:t xml:space="preserve">j-hartmann transformer + GoEmotions keyword fallback; ambiguity detection; Pidgin keywords</w:t>
            </w:r>
            <w:r/>
          </w:p>
        </w:tc>
      </w:tr>
      <w:tr>
        <w:trPr/>
        <w:tc>
          <w:tcPr>
            <w:tcBorders/>
            <w:tcW w:w="2880" w:type="dxa"/>
          </w:tcPr>
          <w:p>
            <w:pPr>
              <w:pBdr/>
              <w:spacing/>
              <w:ind/>
              <w:rPr/>
            </w:pPr>
            <w:r>
              <w:rPr>
                <w:rFonts w:ascii="Times New Roman" w:hAnsi="Times New Roman"/>
                <w:sz w:val="20"/>
              </w:rPr>
              <w:t xml:space="preserve">memory/session_store.py</w:t>
            </w:r>
            <w:r/>
          </w:p>
        </w:tc>
        <w:tc>
          <w:tcPr>
            <w:tcBorders/>
            <w:tcW w:w="1440" w:type="dxa"/>
          </w:tcPr>
          <w:p>
            <w:pPr>
              <w:pBdr/>
              <w:spacing/>
              <w:ind/>
              <w:rPr/>
            </w:pPr>
            <w:r>
              <w:rPr>
                <w:rFonts w:ascii="Times New Roman" w:hAnsi="Times New Roman"/>
                <w:sz w:val="20"/>
              </w:rPr>
              <w:t xml:space="preserve">Layer 3</w:t>
            </w:r>
            <w:r/>
          </w:p>
        </w:tc>
        <w:tc>
          <w:tcPr>
            <w:tcBorders/>
            <w:tcW w:w="6048" w:type="dxa"/>
          </w:tcPr>
          <w:p>
            <w:pPr>
              <w:pBdr/>
              <w:spacing/>
              <w:ind/>
              <w:rPr/>
            </w:pPr>
            <w:r>
              <w:rPr>
                <w:rFonts w:ascii="Times New Roman" w:hAnsi="Times New Roman"/>
                <w:sz w:val="20"/>
              </w:rPr>
              <w:t xml:space="preserve">In-memory session history; 20-turn cap; per-message metadata storage</w:t>
            </w:r>
            <w:r/>
          </w:p>
        </w:tc>
      </w:tr>
      <w:tr>
        <w:trPr/>
        <w:tc>
          <w:tcPr>
            <w:tcBorders/>
            <w:tcW w:w="2880" w:type="dxa"/>
          </w:tcPr>
          <w:p>
            <w:pPr>
              <w:pBdr/>
              <w:spacing/>
              <w:ind/>
              <w:rPr/>
            </w:pPr>
            <w:r>
              <w:rPr>
                <w:rFonts w:ascii="Times New Roman" w:hAnsi="Times New Roman"/>
                <w:sz w:val="20"/>
              </w:rPr>
              <w:t xml:space="preserve">trend/trend_analyzer.py</w:t>
            </w:r>
            <w:r/>
          </w:p>
        </w:tc>
        <w:tc>
          <w:tcPr>
            <w:tcBorders/>
            <w:tcW w:w="1440" w:type="dxa"/>
          </w:tcPr>
          <w:p>
            <w:pPr>
              <w:pBdr/>
              <w:spacing/>
              <w:ind/>
              <w:rPr/>
            </w:pPr>
            <w:r>
              <w:rPr>
                <w:rFonts w:ascii="Times New Roman" w:hAnsi="Times New Roman"/>
                <w:sz w:val="20"/>
              </w:rPr>
              <w:t xml:space="preserve">Layer 4</w:t>
            </w:r>
            <w:r/>
          </w:p>
        </w:tc>
        <w:tc>
          <w:tcPr>
            <w:tcBorders/>
            <w:tcW w:w="6048" w:type="dxa"/>
          </w:tcPr>
          <w:p>
            <w:pPr>
              <w:pBdr/>
              <w:spacing/>
              <w:ind/>
              <w:rPr/>
            </w:pPr>
            <w:r>
              <w:rPr>
                <w:rFonts w:ascii="Times New Roman" w:hAnsi="Times New Roman"/>
                <w:sz w:val="20"/>
              </w:rPr>
              <w:t xml:space="preserve">Weighted severity scoring; 7-trend classification; direction analysis</w:t>
            </w:r>
            <w:r/>
          </w:p>
        </w:tc>
      </w:tr>
      <w:tr>
        <w:trPr/>
        <w:tc>
          <w:tcPr>
            <w:tcBorders/>
            <w:tcW w:w="2880" w:type="dxa"/>
          </w:tcPr>
          <w:p>
            <w:pPr>
              <w:pBdr/>
              <w:spacing/>
              <w:ind/>
              <w:rPr/>
            </w:pPr>
            <w:r>
              <w:rPr>
                <w:rFonts w:ascii="Times New Roman" w:hAnsi="Times New Roman"/>
                <w:sz w:val="20"/>
              </w:rPr>
              <w:t xml:space="preserve">strategy/strategy_engine.py</w:t>
            </w:r>
            <w:r/>
          </w:p>
        </w:tc>
        <w:tc>
          <w:tcPr>
            <w:tcBorders/>
            <w:tcW w:w="1440" w:type="dxa"/>
          </w:tcPr>
          <w:p>
            <w:pPr>
              <w:pBdr/>
              <w:spacing/>
              <w:ind/>
              <w:rPr/>
            </w:pPr>
            <w:r>
              <w:rPr>
                <w:rFonts w:ascii="Times New Roman" w:hAnsi="Times New Roman"/>
                <w:sz w:val="20"/>
              </w:rPr>
              <w:t xml:space="preserve">Layer 5</w:t>
            </w:r>
            <w:r/>
          </w:p>
        </w:tc>
        <w:tc>
          <w:tcPr>
            <w:tcBorders/>
            <w:tcW w:w="6048" w:type="dxa"/>
          </w:tcPr>
          <w:p>
            <w:pPr>
              <w:pBdr/>
              <w:spacing/>
              <w:ind/>
              <w:rPr/>
            </w:pPr>
            <w:r>
              <w:rPr>
                <w:rFonts w:ascii="Times New Roman" w:hAnsi="Times New Roman"/>
                <w:sz w:val="20"/>
              </w:rPr>
              <w:t xml:space="preserve">Trend + emotion to strategy mapping; 12-condition lookup table</w:t>
            </w:r>
            <w:r/>
          </w:p>
        </w:tc>
      </w:tr>
      <w:tr>
        <w:trPr/>
        <w:tc>
          <w:tcPr>
            <w:tcBorders/>
            <w:tcW w:w="2880" w:type="dxa"/>
          </w:tcPr>
          <w:p>
            <w:pPr>
              <w:pBdr/>
              <w:spacing/>
              <w:ind/>
              <w:rPr/>
            </w:pPr>
            <w:r>
              <w:rPr>
                <w:rFonts w:ascii="Times New Roman" w:hAnsi="Times New Roman"/>
                <w:sz w:val="20"/>
              </w:rPr>
              <w:t xml:space="preserve">llm/groq_client.py</w:t>
            </w:r>
            <w:r/>
          </w:p>
        </w:tc>
        <w:tc>
          <w:tcPr>
            <w:tcBorders/>
            <w:tcW w:w="1440" w:type="dxa"/>
          </w:tcPr>
          <w:p>
            <w:pPr>
              <w:pBdr/>
              <w:spacing/>
              <w:ind/>
              <w:rPr/>
            </w:pPr>
            <w:r>
              <w:rPr>
                <w:rFonts w:ascii="Times New Roman" w:hAnsi="Times New Roman"/>
                <w:sz w:val="20"/>
              </w:rPr>
              <w:t xml:space="preserve">Layer 6</w:t>
            </w:r>
            <w:r/>
          </w:p>
        </w:tc>
        <w:tc>
          <w:tcPr>
            <w:tcBorders/>
            <w:tcW w:w="6048" w:type="dxa"/>
          </w:tcPr>
          <w:p>
            <w:pPr>
              <w:pBdr/>
              <w:spacing/>
              <w:ind/>
              <w:rPr/>
            </w:pPr>
            <w:r>
              <w:rPr>
                <w:rFonts w:ascii="Times New Roman" w:hAnsi="Times New Roman"/>
                <w:sz w:val="20"/>
              </w:rPr>
              <w:t xml:space="preserve">Groq API wrapper; exponential backoff retry; llama-3.3-70b-versatile</w:t>
            </w:r>
            <w:r/>
          </w:p>
        </w:tc>
      </w:tr>
      <w:tr>
        <w:trPr/>
        <w:tc>
          <w:tcPr>
            <w:tcBorders/>
            <w:tcW w:w="2880" w:type="dxa"/>
          </w:tcPr>
          <w:p>
            <w:pPr>
              <w:pBdr/>
              <w:spacing/>
              <w:ind/>
              <w:rPr/>
            </w:pPr>
            <w:r>
              <w:rPr>
                <w:rFonts w:ascii="Times New Roman" w:hAnsi="Times New Roman"/>
                <w:sz w:val="20"/>
              </w:rPr>
              <w:t xml:space="preserve">llm/prompt_builder.py</w:t>
            </w:r>
            <w:r/>
          </w:p>
        </w:tc>
        <w:tc>
          <w:tcPr>
            <w:tcBorders/>
            <w:tcW w:w="1440" w:type="dxa"/>
          </w:tcPr>
          <w:p>
            <w:pPr>
              <w:pBdr/>
              <w:spacing/>
              <w:ind/>
              <w:rPr/>
            </w:pPr>
            <w:r>
              <w:rPr>
                <w:rFonts w:ascii="Times New Roman" w:hAnsi="Times New Roman"/>
                <w:sz w:val="20"/>
              </w:rPr>
              <w:t xml:space="preserve">Layer 6</w:t>
            </w:r>
            <w:r/>
          </w:p>
        </w:tc>
        <w:tc>
          <w:tcPr>
            <w:tcBorders/>
            <w:tcW w:w="6048" w:type="dxa"/>
          </w:tcPr>
          <w:p>
            <w:pPr>
              <w:pBdr/>
              <w:spacing/>
              <w:ind/>
              <w:rPr/>
            </w:pPr>
            <w:r>
              <w:rPr>
                <w:rFonts w:ascii="Times New Roman" w:hAnsi="Times New Roman"/>
                <w:sz w:val="20"/>
              </w:rPr>
              <w:t xml:space="preserve">Strategy-specific system prompt assembly; history formatting; baseline prompt variant</w:t>
            </w:r>
            <w:r/>
          </w:p>
        </w:tc>
      </w:tr>
      <w:tr>
        <w:trPr/>
        <w:tc>
          <w:tcPr>
            <w:tcBorders/>
            <w:tcW w:w="2880" w:type="dxa"/>
          </w:tcPr>
          <w:p>
            <w:pPr>
              <w:pBdr/>
              <w:spacing/>
              <w:ind/>
              <w:rPr/>
            </w:pPr>
            <w:r>
              <w:rPr>
                <w:rFonts w:ascii="Times New Roman" w:hAnsi="Times New Roman"/>
                <w:sz w:val="20"/>
              </w:rPr>
              <w:t xml:space="preserve">feedback/feedback_store.py</w:t>
            </w:r>
            <w:r/>
          </w:p>
        </w:tc>
        <w:tc>
          <w:tcPr>
            <w:tcBorders/>
            <w:tcW w:w="1440" w:type="dxa"/>
          </w:tcPr>
          <w:p>
            <w:pPr>
              <w:pBdr/>
              <w:spacing/>
              <w:ind/>
              <w:rPr/>
            </w:pPr>
            <w:r>
              <w:rPr>
                <w:rFonts w:ascii="Times New Roman" w:hAnsi="Times New Roman"/>
                <w:sz w:val="20"/>
              </w:rPr>
              <w:t xml:space="preserve">Support</w:t>
            </w:r>
            <w:r/>
          </w:p>
        </w:tc>
        <w:tc>
          <w:tcPr>
            <w:tcBorders/>
            <w:tcW w:w="6048" w:type="dxa"/>
          </w:tcPr>
          <w:p>
            <w:pPr>
              <w:pBdr/>
              <w:spacing/>
              <w:ind/>
              <w:rPr/>
            </w:pPr>
            <w:r>
              <w:rPr>
                <w:rFonts w:ascii="Times New Roman" w:hAnsi="Times New Roman"/>
                <w:sz w:val="20"/>
              </w:rPr>
              <w:t xml:space="preserve">In-memory per-turn empathy ratings with strategy/emotion/mode tagging</w:t>
            </w:r>
            <w:r/>
          </w:p>
        </w:tc>
      </w:tr>
      <w:tr>
        <w:trPr/>
        <w:tc>
          <w:tcPr>
            <w:tcBorders/>
            <w:tcW w:w="2880" w:type="dxa"/>
          </w:tcPr>
          <w:p>
            <w:pPr>
              <w:pBdr/>
              <w:spacing/>
              <w:ind/>
              <w:rPr/>
            </w:pPr>
            <w:r>
              <w:rPr>
                <w:rFonts w:ascii="Times New Roman" w:hAnsi="Times New Roman"/>
                <w:sz w:val="20"/>
              </w:rPr>
              <w:t xml:space="preserve">pipeline.py</w:t>
            </w:r>
            <w:r/>
          </w:p>
        </w:tc>
        <w:tc>
          <w:tcPr>
            <w:tcBorders/>
            <w:tcW w:w="1440" w:type="dxa"/>
          </w:tcPr>
          <w:p>
            <w:pPr>
              <w:pBdr/>
              <w:spacing/>
              <w:ind/>
              <w:rPr/>
            </w:pPr>
            <w:r>
              <w:rPr>
                <w:rFonts w:ascii="Times New Roman" w:hAnsi="Times New Roman"/>
                <w:sz w:val="20"/>
              </w:rPr>
              <w:t xml:space="preserve">Orchestrator</w:t>
            </w:r>
            <w:r/>
          </w:p>
        </w:tc>
        <w:tc>
          <w:tcPr>
            <w:tcBorders/>
            <w:tcW w:w="6048" w:type="dxa"/>
          </w:tcPr>
          <w:p>
            <w:pPr>
              <w:pBdr/>
              <w:spacing/>
              <w:ind/>
              <w:rPr/>
            </w:pPr>
            <w:r>
              <w:rPr>
                <w:rFonts w:ascii="Times New Roman" w:hAnsi="Times New Roman"/>
                <w:sz w:val="20"/>
              </w:rPr>
              <w:t xml:space="preserve">Sequential pipeline execution; use_aeif flag for baseline mode; mode field in response</w:t>
            </w:r>
            <w:r/>
          </w:p>
        </w:tc>
      </w:tr>
      <w:tr>
        <w:trPr/>
        <w:tc>
          <w:tcPr>
            <w:tcBorders/>
            <w:tcW w:w="2880" w:type="dxa"/>
          </w:tcPr>
          <w:p>
            <w:pPr>
              <w:pBdr/>
              <w:spacing/>
              <w:ind/>
              <w:rPr/>
            </w:pPr>
            <w:r>
              <w:rPr>
                <w:rFonts w:ascii="Times New Roman" w:hAnsi="Times New Roman"/>
                <w:sz w:val="20"/>
              </w:rPr>
              <w:t xml:space="preserve">main.py</w:t>
            </w:r>
            <w:r/>
          </w:p>
        </w:tc>
        <w:tc>
          <w:tcPr>
            <w:tcBorders/>
            <w:tcW w:w="1440" w:type="dxa"/>
          </w:tcPr>
          <w:p>
            <w:pPr>
              <w:pBdr/>
              <w:spacing/>
              <w:ind/>
              <w:rPr/>
            </w:pPr>
            <w:r>
              <w:rPr>
                <w:rFonts w:ascii="Times New Roman" w:hAnsi="Times New Roman"/>
                <w:sz w:val="20"/>
              </w:rPr>
              <w:t xml:space="preserve">API</w:t>
            </w:r>
            <w:r/>
          </w:p>
        </w:tc>
        <w:tc>
          <w:tcPr>
            <w:tcBorders/>
            <w:tcW w:w="6048" w:type="dxa"/>
          </w:tcPr>
          <w:p>
            <w:pPr>
              <w:pBdr/>
              <w:spacing/>
              <w:ind/>
              <w:rPr/>
            </w:pPr>
            <w:r>
              <w:rPr>
                <w:rFonts w:ascii="Times New Roman" w:hAnsi="Times New Roman"/>
                <w:sz w:val="20"/>
              </w:rPr>
              <w:t xml:space="preserve">FastAPI app; CORS; 7 endpoints; request/response models</w:t>
            </w:r>
            <w:r/>
          </w:p>
        </w:tc>
      </w:tr>
    </w:tbl>
    <w:p>
      <w:pPr>
        <w:pBdr/>
        <w:spacing w:after="0" w:before="0"/>
        <w:ind/>
        <w:rPr/>
      </w:pPr>
      <w:r/>
    </w:p>
    <w:p>
      <w:pPr>
        <w:pStyle w:val="695"/>
        <w:pBdr/>
        <w:spacing/>
        <w:ind/>
        <w:rPr/>
      </w:pPr>
      <w:r>
        <w:rPr>
          <w:rFonts w:ascii="Times New Roman" w:hAnsi="Times New Roman"/>
          <w:color w:val="000000"/>
        </w:rPr>
        <w:t xml:space="preserve">3.4.2 Frontend Architecture</w:t>
      </w:r>
      <w:r/>
    </w:p>
    <w:p>
      <w:pPr>
        <w:pBdr/>
        <w:spacing w:after="120"/>
        <w:ind/>
        <w:jc w:val="both"/>
        <w:rPr/>
      </w:pPr>
      <w:r>
        <w:rPr>
          <w:rFonts w:ascii="Times New Roman" w:hAnsi="Times New Roman"/>
          <w:sz w:val="24"/>
        </w:rPr>
        <w:t>The React frontend implements a wellness-oriented interface designed to convey psychological safety and warmth. Six dedicated UI components are implemented as separate files: DisclaimerScreen (mandatory pre-session gate displaying system limitations and Nigerian crisis resources), EmotionPulse (ambient colour-shift visualisation of the current emotion cluster), TrendTimeline (horizontal strip displaying the last ten emotion states as coloured dots), StrategyBadge (plain-language label showing the active intervention strategy), SessionSummary (end-of-session statistics panel), and FeedbackStars (per-turn 1-5 perceived empathy rating widget). The chat interface, message rendering, input area, and session state management are implemented directly within the main App.jsx component.</w:t>
      </w:r>
      <w:r/>
    </w:p>
    <w:p>
      <w:pPr>
        <w:pBdr/>
        <w:spacing w:after="120"/>
        <w:ind/>
        <w:jc w:val="both"/>
        <w:rPr/>
      </w:pPr>
      <w:r>
        <w:rPr>
          <w:rFonts w:ascii="Times New Roman" w:hAnsi="Times New Roman"/>
          <w:sz w:val="24"/>
        </w:rPr>
        <w:t>The EmotionPulse and TrendTimeline components are the principal visual differentiators of the interface. EmotionPulse renders as an ambient radial glow at the top of the viewport whose colour shifts based on the current emotion cluster (blue for sadness, amber for anxiety, red for anger, green for positive, grey for neutral, purple for ambiguous). TrendTimeline renders as a horizontal dot strip in which each dot represents a turn's emotion cluster, with the most recent dot enlarged. These components make the AEIF pipeline's trajectory-awareness directly visible to the user.</w:t>
      </w:r>
      <w:r/>
    </w:p>
    <w:p>
      <w:pPr>
        <w:pStyle w:val="694"/>
        <w:pBdr/>
        <w:spacing/>
        <w:ind/>
        <w:rPr/>
      </w:pPr>
      <w:r>
        <w:rPr>
          <w:rFonts w:ascii="Times New Roman" w:hAnsi="Times New Roman"/>
          <w:color w:val="000000"/>
        </w:rPr>
        <w:t xml:space="preserve">3.5 Study Population and Location</w:t>
      </w:r>
      <w:r/>
    </w:p>
    <w:p>
      <w:pPr>
        <w:pBdr/>
        <w:spacing w:after="120"/>
        <w:ind/>
        <w:jc w:val="both"/>
        <w:rPr/>
      </w:pPr>
      <w:r>
        <w:rPr>
          <w:rFonts w:ascii="Times New Roman" w:hAnsi="Times New Roman"/>
          <w:sz w:val="24"/>
        </w:rPr>
        <w:t>The study is conducted in Nigeria, with participants recruited from online platforms and university environments, focusing on young adults aged 16 to 30. This demographic is selected because research indicates they are highly susceptible to mental health challenges including anxiety, depression, and academic stress, and are among the most engaged users of digital platforms (Feng et al., 2025; Racine et al., 2021). The system is deployed as a web application accessible from any internet-connected device, enabling broad geographic reach without physical infrastructure requirements.</w:t>
      </w:r>
      <w:r/>
    </w:p>
    <w:p>
      <w:pPr>
        <w:pBdr/>
        <w:spacing w:after="120"/>
        <w:ind/>
        <w:jc w:val="both"/>
        <w:rPr/>
      </w:pPr>
      <w:r>
        <w:rPr>
          <w:rFonts w:ascii="Times New Roman" w:hAnsi="Times New Roman"/>
          <w:sz w:val="24"/>
        </w:rPr>
        <w:t>The annotated test set used for automated evaluation was constructed by the researcher to reflect the linguistic characteristics of the target population, including Nigerian Pidgin English expressions, emotionally ambiguous multi-clause sentences common in informal digital communication, and context-contradicting expressions ("I'm fine" following expressed distress) that test the limits of per-message classification.</w:t>
      </w:r>
      <w:r/>
    </w:p>
    <w:p>
      <w:pPr>
        <w:pStyle w:val="694"/>
        <w:pBdr/>
        <w:spacing/>
        <w:ind/>
        <w:rPr/>
      </w:pPr>
      <w:r>
        <w:rPr>
          <w:rFonts w:ascii="Times New Roman" w:hAnsi="Times New Roman"/>
          <w:color w:val="000000"/>
        </w:rPr>
        <w:t xml:space="preserve">3.6 Tools and Technologies</w:t>
      </w:r>
      <w:r/>
    </w:p>
    <w:p>
      <w:pPr>
        <w:pBdr/>
        <w:spacing w:after="120"/>
        <w:ind/>
        <w:jc w:val="both"/>
        <w:rPr/>
      </w:pPr>
      <w:r>
        <w:rPr>
          <w:rFonts w:ascii="Times New Roman" w:hAnsi="Times New Roman"/>
          <w:sz w:val="24"/>
        </w:rPr>
        <w:t xml:space="preserve">The technology stack was selected to prioritise reliability, deployability in resource-constrained environments, and alignment with established best practices in AI application development.</w:t>
      </w:r>
      <w:r/>
    </w:p>
    <w:p>
      <w:pPr>
        <w:pBdr/>
        <w:spacing w:after="80"/>
        <w:ind/>
        <w:jc w:val="left"/>
        <w:rPr/>
      </w:pPr>
      <w:r>
        <w:rPr>
          <w:rFonts w:ascii="Times New Roman" w:hAnsi="Times New Roman"/>
          <w:b/>
          <w:sz w:val="22"/>
        </w:rPr>
        <w:t xml:space="preserve">Table 3.6: Technology Stack</w:t>
      </w:r>
      <w:r/>
    </w:p>
    <w:tbl>
      <w:tblPr>
        <w:tblStyle w:val="753"/>
        <w:jc w:val="center"/>
        <w:tblW w:w="0" w:type="auto"/>
        <w:tblBorders/>
        <w:tblLook w:val="04A0" w:firstRow="1" w:lastRow="0" w:firstColumn="1" w:lastColumn="0" w:noHBand="0" w:noVBand="1"/>
      </w:tblPr>
      <w:tblGrid>
        <w:gridCol w:w="3000"/>
        <w:gridCol w:w="3000"/>
        <w:gridCol w:w="3000"/>
      </w:tblGrid>
      <w:tr>
        <w:trPr/>
        <w:tc>
          <w:tcPr>
            <w:shd w:val="clear" w:color="auto" w:fill="d9e1f2"/>
            <w:tcBorders/>
            <w:tcW w:w="2160" w:type="dxa"/>
          </w:tcPr>
          <w:p>
            <w:pPr>
              <w:pBdr/>
              <w:spacing/>
              <w:ind/>
              <w:jc w:val="center"/>
              <w:rPr/>
            </w:pPr>
            <w:r>
              <w:rPr>
                <w:rFonts w:ascii="Times New Roman" w:hAnsi="Times New Roman"/>
                <w:b/>
                <w:sz w:val="20"/>
              </w:rPr>
              <w:t xml:space="preserve">Component</w:t>
            </w:r>
            <w:r/>
          </w:p>
        </w:tc>
        <w:tc>
          <w:tcPr>
            <w:shd w:val="clear" w:color="auto" w:fill="d9e1f2"/>
            <w:tcBorders/>
            <w:tcW w:w="2880" w:type="dxa"/>
          </w:tcPr>
          <w:p>
            <w:pPr>
              <w:pBdr/>
              <w:spacing/>
              <w:ind/>
              <w:jc w:val="center"/>
              <w:rPr/>
            </w:pPr>
            <w:r>
              <w:rPr>
                <w:rFonts w:ascii="Times New Roman" w:hAnsi="Times New Roman"/>
                <w:b/>
                <w:sz w:val="20"/>
              </w:rPr>
              <w:t xml:space="preserve">Technology</w:t>
            </w:r>
            <w:r/>
          </w:p>
        </w:tc>
        <w:tc>
          <w:tcPr>
            <w:shd w:val="clear" w:color="auto" w:fill="d9e1f2"/>
            <w:tcBorders/>
            <w:tcW w:w="5328" w:type="dxa"/>
          </w:tcPr>
          <w:p>
            <w:pPr>
              <w:pBdr/>
              <w:spacing/>
              <w:ind/>
              <w:jc w:val="center"/>
              <w:rPr/>
            </w:pPr>
            <w:r>
              <w:rPr>
                <w:rFonts w:ascii="Times New Roman" w:hAnsi="Times New Roman"/>
                <w:b/>
                <w:sz w:val="20"/>
              </w:rPr>
              <w:t xml:space="preserve">Justification</w:t>
            </w:r>
            <w:r/>
          </w:p>
        </w:tc>
      </w:tr>
      <w:tr>
        <w:trPr/>
        <w:tc>
          <w:tcPr>
            <w:tcBorders/>
            <w:tcW w:w="2160" w:type="dxa"/>
          </w:tcPr>
          <w:p>
            <w:pPr>
              <w:pBdr/>
              <w:spacing/>
              <w:ind/>
              <w:rPr/>
            </w:pPr>
            <w:r>
              <w:rPr>
                <w:rFonts w:ascii="Times New Roman" w:hAnsi="Times New Roman"/>
                <w:sz w:val="20"/>
              </w:rPr>
              <w:t xml:space="preserve">Backend framework</w:t>
            </w:r>
            <w:r/>
          </w:p>
        </w:tc>
        <w:tc>
          <w:tcPr>
            <w:tcBorders/>
            <w:tcW w:w="2880" w:type="dxa"/>
          </w:tcPr>
          <w:p>
            <w:pPr>
              <w:pBdr/>
              <w:spacing/>
              <w:ind/>
              <w:rPr/>
            </w:pPr>
            <w:r>
              <w:rPr>
                <w:rFonts w:ascii="Times New Roman" w:hAnsi="Times New Roman"/>
                <w:sz w:val="20"/>
              </w:rPr>
              <w:t xml:space="preserve">FastAPI (Python 3.10+)</w:t>
            </w:r>
            <w:r/>
          </w:p>
        </w:tc>
        <w:tc>
          <w:tcPr>
            <w:tcBorders/>
            <w:tcW w:w="5328" w:type="dxa"/>
          </w:tcPr>
          <w:p>
            <w:pPr>
              <w:pBdr/>
              <w:spacing/>
              <w:ind/>
              <w:rPr/>
            </w:pPr>
            <w:r>
              <w:rPr>
                <w:rFonts w:ascii="Times New Roman" w:hAnsi="Times New Roman"/>
                <w:sz w:val="20"/>
              </w:rPr>
              <w:t xml:space="preserve">Asynchronous, type-safe, high-performance REST API; automatic OpenAPI documentation</w:t>
            </w:r>
            <w:r/>
          </w:p>
        </w:tc>
      </w:tr>
      <w:tr>
        <w:trPr/>
        <w:tc>
          <w:tcPr>
            <w:tcBorders/>
            <w:tcW w:w="2160" w:type="dxa"/>
          </w:tcPr>
          <w:p>
            <w:pPr>
              <w:pBdr/>
              <w:spacing/>
              <w:ind/>
              <w:rPr/>
            </w:pPr>
            <w:r>
              <w:rPr>
                <w:rFonts w:ascii="Times New Roman" w:hAnsi="Times New Roman"/>
                <w:sz w:val="20"/>
              </w:rPr>
              <w:t xml:space="preserve">LLM provider</w:t>
            </w:r>
            <w:r/>
          </w:p>
        </w:tc>
        <w:tc>
          <w:tcPr>
            <w:tcBorders/>
            <w:tcW w:w="2880" w:type="dxa"/>
          </w:tcPr>
          <w:p>
            <w:pPr>
              <w:pBdr/>
              <w:spacing/>
              <w:ind/>
              <w:rPr/>
            </w:pPr>
            <w:r>
              <w:rPr>
                <w:rFonts w:ascii="Times New Roman" w:hAnsi="Times New Roman"/>
                <w:sz w:val="20"/>
              </w:rPr>
              <w:t xml:space="preserve">Groq API (llama-3.3-70b-versatile)</w:t>
            </w:r>
            <w:r/>
          </w:p>
        </w:tc>
        <w:tc>
          <w:tcPr>
            <w:tcBorders/>
            <w:tcW w:w="5328" w:type="dxa"/>
          </w:tcPr>
          <w:p>
            <w:pPr>
              <w:pBdr/>
              <w:spacing/>
              <w:ind/>
              <w:rPr/>
            </w:pPr>
            <w:r>
              <w:rPr>
                <w:rFonts w:ascii="Times New Roman" w:hAnsi="Times New Roman"/>
                <w:sz w:val="20"/>
              </w:rPr>
              <w:t xml:space="preserve">Low-latency inference; strong instruction-following; accessible without GPU infrastructure</w:t>
            </w:r>
            <w:r/>
          </w:p>
        </w:tc>
      </w:tr>
      <w:tr>
        <w:trPr/>
        <w:tc>
          <w:tcPr>
            <w:tcBorders/>
            <w:tcW w:w="2160" w:type="dxa"/>
          </w:tcPr>
          <w:p>
            <w:pPr>
              <w:pBdr/>
              <w:spacing/>
              <w:ind/>
              <w:rPr/>
            </w:pPr>
            <w:r>
              <w:rPr>
                <w:rFonts w:ascii="Times New Roman" w:hAnsi="Times New Roman"/>
                <w:sz w:val="20"/>
              </w:rPr>
              <w:t xml:space="preserve">Emotion classifier</w:t>
            </w:r>
            <w:r/>
          </w:p>
        </w:tc>
        <w:tc>
          <w:tcPr>
            <w:tcBorders/>
            <w:tcW w:w="2880" w:type="dxa"/>
          </w:tcPr>
          <w:p>
            <w:pPr>
              <w:pBdr/>
              <w:spacing/>
              <w:ind/>
              <w:rPr/>
            </w:pPr>
            <w:r>
              <w:rPr>
                <w:rFonts w:ascii="Times New Roman" w:hAnsi="Times New Roman"/>
                <w:sz w:val="20"/>
              </w:rPr>
              <w:t xml:space="preserve">j-hartmann/emotion-english-distilroberta-base</w:t>
            </w:r>
            <w:r/>
          </w:p>
        </w:tc>
        <w:tc>
          <w:tcPr>
            <w:tcBorders/>
            <w:tcW w:w="5328" w:type="dxa"/>
          </w:tcPr>
          <w:p>
            <w:pPr>
              <w:pBdr/>
              <w:spacing/>
              <w:ind/>
              <w:rPr/>
            </w:pPr>
            <w:r>
              <w:rPr>
                <w:rFonts w:ascii="Times New Roman" w:hAnsi="Times New Roman"/>
                <w:sz w:val="20"/>
              </w:rPr>
              <w:t xml:space="preserve">Purpose-built for 7-class emotion classification; compact (distilroberta); strong benchmarks</w:t>
            </w:r>
            <w:r/>
          </w:p>
        </w:tc>
      </w:tr>
      <w:tr>
        <w:trPr/>
        <w:tc>
          <w:tcPr>
            <w:tcBorders/>
            <w:tcW w:w="2160" w:type="dxa"/>
          </w:tcPr>
          <w:p>
            <w:pPr>
              <w:pBdr/>
              <w:spacing/>
              <w:ind/>
              <w:rPr/>
            </w:pPr>
            <w:r>
              <w:rPr>
                <w:rFonts w:ascii="Times New Roman" w:hAnsi="Times New Roman"/>
                <w:sz w:val="20"/>
              </w:rPr>
              <w:t xml:space="preserve">Emotion fallback</w:t>
            </w:r>
            <w:r/>
          </w:p>
        </w:tc>
        <w:tc>
          <w:tcPr>
            <w:tcBorders/>
            <w:tcW w:w="2880" w:type="dxa"/>
          </w:tcPr>
          <w:p>
            <w:pPr>
              <w:pBdr/>
              <w:spacing/>
              <w:ind/>
              <w:rPr/>
            </w:pPr>
            <w:r>
              <w:rPr>
                <w:rFonts w:ascii="Times New Roman" w:hAnsi="Times New Roman"/>
                <w:sz w:val="20"/>
              </w:rPr>
              <w:t xml:space="preserve">GoEmotions keyword classifier</w:t>
            </w:r>
            <w:r/>
          </w:p>
        </w:tc>
        <w:tc>
          <w:tcPr>
            <w:tcBorders/>
            <w:tcW w:w="5328" w:type="dxa"/>
          </w:tcPr>
          <w:p>
            <w:pPr>
              <w:pBdr/>
              <w:spacing/>
              <w:ind/>
              <w:rPr/>
            </w:pPr>
            <w:r>
              <w:rPr>
                <w:rFonts w:ascii="Times New Roman" w:hAnsi="Times New Roman"/>
                <w:sz w:val="20"/>
              </w:rPr>
              <w:t xml:space="preserve">Operates without ML dependencies; 100% availability; Nigerian Pidgin support</w:t>
            </w:r>
            <w:r/>
          </w:p>
        </w:tc>
      </w:tr>
      <w:tr>
        <w:trPr/>
        <w:tc>
          <w:tcPr>
            <w:tcBorders/>
            <w:tcW w:w="2160" w:type="dxa"/>
          </w:tcPr>
          <w:p>
            <w:pPr>
              <w:pBdr/>
              <w:spacing/>
              <w:ind/>
              <w:rPr/>
            </w:pPr>
            <w:r>
              <w:rPr>
                <w:rFonts w:ascii="Times New Roman" w:hAnsi="Times New Roman"/>
                <w:sz w:val="20"/>
              </w:rPr>
              <w:t xml:space="preserve">Session storage</w:t>
            </w:r>
            <w:r/>
          </w:p>
        </w:tc>
        <w:tc>
          <w:tcPr>
            <w:tcBorders/>
            <w:tcW w:w="2880" w:type="dxa"/>
          </w:tcPr>
          <w:p>
            <w:pPr>
              <w:pBdr/>
              <w:spacing/>
              <w:ind/>
              <w:rPr/>
            </w:pPr>
            <w:r>
              <w:rPr>
                <w:rFonts w:ascii="Times New Roman" w:hAnsi="Times New Roman"/>
                <w:sz w:val="20"/>
              </w:rPr>
              <w:t xml:space="preserve">Python dict (in-memory)</w:t>
            </w:r>
            <w:r/>
          </w:p>
        </w:tc>
        <w:tc>
          <w:tcPr>
            <w:tcBorders/>
            <w:tcW w:w="5328" w:type="dxa"/>
          </w:tcPr>
          <w:p>
            <w:pPr>
              <w:pBdr/>
              <w:spacing/>
              <w:ind/>
              <w:rPr/>
            </w:pPr>
            <w:r>
              <w:rPr>
                <w:rFonts w:ascii="Times New Roman" w:hAnsi="Times New Roman"/>
                <w:sz w:val="20"/>
              </w:rPr>
              <w:t xml:space="preserve">No persistence = no PII retention; aligns with data minimisation ethical principle</w:t>
            </w:r>
            <w:r/>
          </w:p>
        </w:tc>
      </w:tr>
      <w:tr>
        <w:trPr/>
        <w:tc>
          <w:tcPr>
            <w:tcBorders/>
            <w:tcW w:w="2160" w:type="dxa"/>
          </w:tcPr>
          <w:p>
            <w:pPr>
              <w:pBdr/>
              <w:spacing/>
              <w:ind/>
              <w:rPr/>
            </w:pPr>
            <w:r>
              <w:rPr>
                <w:rFonts w:ascii="Times New Roman" w:hAnsi="Times New Roman"/>
                <w:sz w:val="20"/>
              </w:rPr>
              <w:t xml:space="preserve">Frontend framework</w:t>
            </w:r>
            <w:r/>
          </w:p>
        </w:tc>
        <w:tc>
          <w:tcPr>
            <w:tcBorders/>
            <w:tcW w:w="2880" w:type="dxa"/>
          </w:tcPr>
          <w:p>
            <w:pPr>
              <w:pBdr/>
              <w:spacing/>
              <w:ind/>
              <w:rPr/>
            </w:pPr>
            <w:r>
              <w:rPr>
                <w:rFonts w:ascii="Times New Roman" w:hAnsi="Times New Roman"/>
                <w:sz w:val="20"/>
              </w:rPr>
              <w:t xml:space="preserve">React 18 + Vite</w:t>
            </w:r>
            <w:r/>
          </w:p>
        </w:tc>
        <w:tc>
          <w:tcPr>
            <w:tcBorders/>
            <w:tcW w:w="5328" w:type="dxa"/>
          </w:tcPr>
          <w:p>
            <w:pPr>
              <w:pBdr/>
              <w:spacing/>
              <w:ind/>
              <w:rPr/>
            </w:pPr>
            <w:r>
              <w:rPr>
                <w:rFonts w:ascii="Times New Roman" w:hAnsi="Times New Roman"/>
                <w:sz w:val="20"/>
              </w:rPr>
              <w:t xml:space="preserve">Component-based; fast development server; standard in industry</w:t>
            </w:r>
            <w:r/>
          </w:p>
        </w:tc>
      </w:tr>
      <w:tr>
        <w:trPr/>
        <w:tc>
          <w:tcPr>
            <w:tcBorders/>
            <w:tcW w:w="2160" w:type="dxa"/>
          </w:tcPr>
          <w:p>
            <w:pPr>
              <w:pBdr/>
              <w:spacing/>
              <w:ind/>
              <w:rPr/>
            </w:pPr>
            <w:r>
              <w:rPr>
                <w:rFonts w:ascii="Times New Roman" w:hAnsi="Times New Roman"/>
                <w:sz w:val="20"/>
              </w:rPr>
              <w:t xml:space="preserve">Styling</w:t>
            </w:r>
            <w:r/>
          </w:p>
        </w:tc>
        <w:tc>
          <w:tcPr>
            <w:tcBorders/>
            <w:tcW w:w="2880" w:type="dxa"/>
          </w:tcPr>
          <w:p>
            <w:pPr>
              <w:pBdr/>
              <w:spacing/>
              <w:ind/>
              <w:rPr/>
            </w:pPr>
            <w:r>
              <w:rPr>
                <w:rFonts w:ascii="Times New Roman" w:hAnsi="Times New Roman"/>
                <w:sz w:val="20"/>
              </w:rPr>
              <w:t xml:space="preserve">Inline CSS (CSS variables)</w:t>
            </w:r>
            <w:r/>
          </w:p>
        </w:tc>
        <w:tc>
          <w:tcPr>
            <w:tcBorders/>
            <w:tcW w:w="5328" w:type="dxa"/>
          </w:tcPr>
          <w:p>
            <w:pPr>
              <w:pBdr/>
              <w:spacing/>
              <w:ind/>
              <w:rPr/>
            </w:pPr>
            <w:r>
              <w:rPr>
                <w:rFonts w:ascii="Times New Roman" w:hAnsi="Times New Roman"/>
                <w:sz w:val="20"/>
              </w:rPr>
              <w:t xml:space="preserve">No build-time dependency; supports dark/light mode via system preference</w:t>
            </w:r>
            <w:r/>
          </w:p>
        </w:tc>
      </w:tr>
      <w:tr>
        <w:trPr/>
        <w:tc>
          <w:tcPr>
            <w:tcBorders/>
            <w:tcW w:w="2160" w:type="dxa"/>
          </w:tcPr>
          <w:p>
            <w:pPr>
              <w:pBdr/>
              <w:spacing/>
              <w:ind/>
              <w:rPr/>
            </w:pPr>
            <w:r>
              <w:rPr>
                <w:rFonts w:ascii="Times New Roman" w:hAnsi="Times New Roman"/>
                <w:sz w:val="20"/>
              </w:rPr>
              <w:t xml:space="preserve">HTTP client</w:t>
            </w:r>
            <w:r/>
          </w:p>
        </w:tc>
        <w:tc>
          <w:tcPr>
            <w:tcBorders/>
            <w:tcW w:w="2880" w:type="dxa"/>
          </w:tcPr>
          <w:p>
            <w:pPr>
              <w:pBdr/>
              <w:spacing/>
              <w:ind/>
              <w:rPr/>
            </w:pPr>
            <w:r>
              <w:rPr>
                <w:rFonts w:ascii="Times New Roman" w:hAnsi="Times New Roman"/>
                <w:sz w:val="20"/>
              </w:rPr>
              <w:t xml:space="preserve">Axios</w:t>
            </w:r>
            <w:r/>
          </w:p>
        </w:tc>
        <w:tc>
          <w:tcPr>
            <w:tcBorders/>
            <w:tcW w:w="5328" w:type="dxa"/>
          </w:tcPr>
          <w:p>
            <w:pPr>
              <w:pBdr/>
              <w:spacing/>
              <w:ind/>
              <w:rPr/>
            </w:pPr>
            <w:r>
              <w:rPr>
                <w:rFonts w:ascii="Times New Roman" w:hAnsi="Times New Roman"/>
                <w:sz w:val="20"/>
              </w:rPr>
              <w:t xml:space="preserve">Promise-based; consistent error handling across browser environments</w:t>
            </w:r>
            <w:r/>
          </w:p>
        </w:tc>
      </w:tr>
      <w:tr>
        <w:trPr/>
        <w:tc>
          <w:tcPr>
            <w:tcBorders/>
            <w:tcW w:w="2160" w:type="dxa"/>
          </w:tcPr>
          <w:p>
            <w:pPr>
              <w:pBdr/>
              <w:spacing/>
              <w:ind/>
              <w:rPr/>
            </w:pPr>
            <w:r>
              <w:rPr>
                <w:rFonts w:ascii="Times New Roman" w:hAnsi="Times New Roman"/>
                <w:sz w:val="20"/>
              </w:rPr>
              <w:t xml:space="preserve">Testing</w:t>
            </w:r>
            <w:r/>
          </w:p>
        </w:tc>
        <w:tc>
          <w:tcPr>
            <w:tcBorders/>
            <w:tcW w:w="2880" w:type="dxa"/>
          </w:tcPr>
          <w:p>
            <w:pPr>
              <w:pBdr/>
              <w:spacing/>
              <w:ind/>
              <w:rPr/>
            </w:pPr>
            <w:r>
              <w:rPr>
                <w:rFonts w:ascii="Times New Roman" w:hAnsi="Times New Roman"/>
                <w:sz w:val="20"/>
              </w:rPr>
              <w:t xml:space="preserve">pytest (backend)</w:t>
            </w:r>
            <w:r/>
          </w:p>
        </w:tc>
        <w:tc>
          <w:tcPr>
            <w:tcBorders/>
            <w:tcW w:w="5328" w:type="dxa"/>
          </w:tcPr>
          <w:p>
            <w:pPr>
              <w:pBdr/>
              <w:spacing/>
              <w:ind/>
              <w:rPr/>
            </w:pPr>
            <w:r>
              <w:rPr>
                <w:rFonts w:ascii="Times New Roman" w:hAnsi="Times New Roman"/>
                <w:sz w:val="20"/>
              </w:rPr>
              <w:t xml:space="preserve">Standard Python testing framework; 31 unit tests across all pipeline layers</w:t>
            </w:r>
            <w:r/>
          </w:p>
        </w:tc>
      </w:tr>
      <w:tr>
        <w:trPr/>
        <w:tc>
          <w:tcPr>
            <w:tcBorders/>
            <w:tcW w:w="2160" w:type="dxa"/>
          </w:tcPr>
          <w:p>
            <w:pPr>
              <w:pBdr/>
              <w:spacing/>
              <w:ind/>
              <w:rPr/>
            </w:pPr>
            <w:r>
              <w:rPr>
                <w:rFonts w:ascii="Times New Roman" w:hAnsi="Times New Roman"/>
                <w:sz w:val="20"/>
              </w:rPr>
              <w:t xml:space="preserve">Dependency management</w:t>
            </w:r>
            <w:r/>
          </w:p>
        </w:tc>
        <w:tc>
          <w:tcPr>
            <w:tcBorders/>
            <w:tcW w:w="2880" w:type="dxa"/>
          </w:tcPr>
          <w:p>
            <w:pPr>
              <w:pBdr/>
              <w:spacing/>
              <w:ind/>
              <w:rPr/>
            </w:pPr>
            <w:r>
              <w:rPr>
                <w:rFonts w:ascii="Times New Roman" w:hAnsi="Times New Roman"/>
                <w:sz w:val="20"/>
              </w:rPr>
              <w:t xml:space="preserve">python-dotenv</w:t>
            </w:r>
            <w:r/>
          </w:p>
        </w:tc>
        <w:tc>
          <w:tcPr>
            <w:tcBorders/>
            <w:tcW w:w="5328" w:type="dxa"/>
          </w:tcPr>
          <w:p>
            <w:pPr>
              <w:pBdr/>
              <w:spacing/>
              <w:ind/>
              <w:rPr/>
            </w:pPr>
            <w:r>
              <w:rPr>
                <w:rFonts w:ascii="Times New Roman" w:hAnsi="Times New Roman"/>
                <w:sz w:val="20"/>
              </w:rPr>
              <w:t xml:space="preserve">API key management via .env; no hardcoded secrets</w:t>
            </w:r>
            <w:r/>
          </w:p>
        </w:tc>
      </w:tr>
    </w:tbl>
    <w:p>
      <w:pPr>
        <w:pBdr/>
        <w:spacing w:after="0" w:before="0"/>
        <w:ind/>
        <w:rPr/>
      </w:pPr>
      <w:r/>
    </w:p>
    <w:p>
      <w:pPr>
        <w:pStyle w:val="694"/>
        <w:pBdr/>
        <w:spacing/>
        <w:ind/>
        <w:rPr/>
      </w:pPr>
      <w:r>
        <w:rPr>
          <w:rFonts w:ascii="Times New Roman" w:hAnsi="Times New Roman"/>
          <w:color w:val="000000"/>
        </w:rPr>
        <w:t xml:space="preserve">3.7 Data Collection and Test Set Design</w:t>
      </w:r>
      <w:r/>
    </w:p>
    <w:p>
      <w:pPr>
        <w:pBdr/>
        <w:spacing w:after="120"/>
        <w:ind/>
        <w:jc w:val="both"/>
        <w:rPr/>
      </w:pPr>
      <w:r>
        <w:rPr>
          <w:rFonts w:ascii="Times New Roman" w:hAnsi="Times New Roman"/>
          <w:sz w:val="24"/>
        </w:rPr>
        <w:t>The primary dataset used for evaluation is a custom-annotated 58-case test set constructed by the researcher. Unlike existing benchmark datasets such as GoEmotions or ESConv, which are sourced from Reddit and English-language crowdsourcing platforms, this test set is deliberately designed to reflect the linguistic characteristics of the target population.</w:t>
      </w:r>
      <w:r/>
    </w:p>
    <w:p>
      <w:pPr>
        <w:pBdr/>
        <w:spacing w:after="120"/>
        <w:ind/>
        <w:jc w:val="both"/>
        <w:rPr/>
      </w:pPr>
      <w:r>
        <w:rPr>
          <w:rFonts w:ascii="Times New Roman" w:hAnsi="Times New Roman"/>
          <w:sz w:val="24"/>
        </w:rPr>
        <w:t>The most frequent misclassification pattern involved AMBIGUOUS cases being classified as NEUTRAL rather than AMBIGUOUS. For example, "I got the job but I'm terrified I'll mess it up" was classified as NEUTRAL because the transformer model's neutral logit dominated the embedding space, despite the contradictory conjunction. This occurred when the HuggingFace model returned NEUTRAL with confidence above the 0.3 threshold, causing the ambiguity pre-check to be bypassed. The keyword classifier fallback is only activated when HF confidence falls below 0.3, and the ambiguity pre-check only runs on the classification result, not as an independent gate. This means that messages containing contrastive conjunctions may still be classified as NEUTRAL rather than AMBIGUOUS if the transformer assigns NEUTRAL a high probability.</w:t>
      </w:r>
      <w:r/>
    </w:p>
    <w:p>
      <w:pPr>
        <w:pBdr/>
        <w:spacing w:after="80"/>
        <w:ind/>
        <w:jc w:val="left"/>
        <w:rPr/>
      </w:pPr>
      <w:r>
        <w:rPr>
          <w:rFonts w:ascii="Times New Roman" w:hAnsi="Times New Roman"/>
          <w:b/>
          <w:sz w:val="22"/>
        </w:rPr>
        <w:t xml:space="preserve">Table 3.7: Test Set Composition (58 cases total)</w:t>
      </w:r>
      <w:r/>
    </w:p>
    <w:tbl>
      <w:tblPr>
        <w:tblStyle w:val="753"/>
        <w:jc w:val="center"/>
        <w:tblW w:w="0" w:type="auto"/>
        <w:tblBorders/>
        <w:tblLook w:val="04A0" w:firstRow="1" w:lastRow="0" w:firstColumn="1" w:lastColumn="0" w:noHBand="0" w:noVBand="1"/>
      </w:tblPr>
      <w:tblGrid>
        <w:gridCol w:w="2250"/>
        <w:gridCol w:w="2250"/>
        <w:gridCol w:w="2250"/>
        <w:gridCol w:w="2250"/>
      </w:tblGrid>
      <w:tr>
        <w:trPr/>
        <w:tc>
          <w:tcPr>
            <w:shd w:val="clear" w:color="auto" w:fill="d9e1f2"/>
            <w:tcBorders/>
            <w:tcW w:w="2592" w:type="dxa"/>
          </w:tcPr>
          <w:p>
            <w:pPr>
              <w:pBdr/>
              <w:spacing/>
              <w:ind/>
              <w:jc w:val="center"/>
              <w:rPr/>
            </w:pPr>
            <w:r>
              <w:rPr>
                <w:rFonts w:ascii="Times New Roman" w:hAnsi="Times New Roman"/>
                <w:b/>
                <w:sz w:val="20"/>
              </w:rPr>
              <w:t xml:space="preserve">Category</w:t>
            </w:r>
            <w:r/>
          </w:p>
        </w:tc>
        <w:tc>
          <w:tcPr>
            <w:shd w:val="clear" w:color="auto" w:fill="d9e1f2"/>
            <w:tcBorders/>
            <w:tcW w:w="864" w:type="dxa"/>
          </w:tcPr>
          <w:p>
            <w:pPr>
              <w:pBdr/>
              <w:spacing/>
              <w:ind/>
              <w:jc w:val="center"/>
              <w:rPr/>
            </w:pPr>
            <w:r>
              <w:rPr>
                <w:rFonts w:ascii="Times New Roman" w:hAnsi="Times New Roman"/>
                <w:b/>
                <w:sz w:val="20"/>
              </w:rPr>
              <w:t xml:space="preserve">Count</w:t>
            </w:r>
            <w:r/>
          </w:p>
        </w:tc>
        <w:tc>
          <w:tcPr>
            <w:shd w:val="clear" w:color="auto" w:fill="d9e1f2"/>
            <w:tcBorders/>
            <w:tcW w:w="4032" w:type="dxa"/>
          </w:tcPr>
          <w:p>
            <w:pPr>
              <w:pBdr/>
              <w:spacing/>
              <w:ind/>
              <w:jc w:val="center"/>
              <w:rPr/>
            </w:pPr>
            <w:r>
              <w:rPr>
                <w:rFonts w:ascii="Times New Roman" w:hAnsi="Times New Roman"/>
                <w:b/>
                <w:sz w:val="20"/>
              </w:rPr>
              <w:t xml:space="preserve">Example</w:t>
            </w:r>
            <w:r/>
          </w:p>
        </w:tc>
        <w:tc>
          <w:tcPr>
            <w:shd w:val="clear" w:color="auto" w:fill="d9e1f2"/>
            <w:tcBorders/>
            <w:tcW w:w="2880" w:type="dxa"/>
          </w:tcPr>
          <w:p>
            <w:pPr>
              <w:pBdr/>
              <w:spacing/>
              <w:ind/>
              <w:jc w:val="center"/>
              <w:rPr/>
            </w:pPr>
            <w:r>
              <w:rPr>
                <w:rFonts w:ascii="Times New Roman" w:hAnsi="Times New Roman"/>
                <w:b/>
                <w:sz w:val="20"/>
              </w:rPr>
              <w:t xml:space="preserve">Challenges Addressed</w:t>
            </w:r>
            <w:r/>
          </w:p>
        </w:tc>
      </w:tr>
      <w:tr>
        <w:trPr/>
        <w:tc>
          <w:tcPr>
            <w:tcBorders/>
            <w:tcW w:w="2592" w:type="dxa"/>
          </w:tcPr>
          <w:p>
            <w:pPr>
              <w:pBdr/>
              <w:spacing/>
              <w:ind/>
              <w:rPr/>
            </w:pPr>
            <w:r>
              <w:rPr>
                <w:rFonts w:ascii="Times New Roman" w:hAnsi="Times New Roman"/>
                <w:sz w:val="20"/>
              </w:rPr>
              <w:t xml:space="preserve">Standard emotion cases</w:t>
            </w:r>
            <w:r/>
          </w:p>
        </w:tc>
        <w:tc>
          <w:tcPr>
            <w:tcBorders/>
            <w:tcW w:w="864" w:type="dxa"/>
          </w:tcPr>
          <w:p>
            <w:pPr>
              <w:pBdr/>
              <w:spacing/>
              <w:ind/>
              <w:rPr/>
            </w:pPr>
            <w:r>
              <w:rPr>
                <w:rFonts w:ascii="Times New Roman" w:hAnsi="Times New Roman"/>
                <w:sz w:val="20"/>
              </w:rPr>
              <w:t xml:space="preserve">22</w:t>
            </w:r>
            <w:r/>
          </w:p>
        </w:tc>
        <w:tc>
          <w:tcPr>
            <w:tcBorders/>
            <w:tcW w:w="4032" w:type="dxa"/>
          </w:tcPr>
          <w:p>
            <w:pPr>
              <w:pBdr/>
              <w:spacing/>
              <w:ind/>
              <w:rPr/>
            </w:pPr>
            <w:r>
              <w:rPr>
                <w:rFonts w:ascii="Times New Roman" w:hAnsi="Times New Roman"/>
                <w:sz w:val="20"/>
              </w:rPr>
              <w:t xml:space="preserve">"I feel really sad today" → SADNESS</w:t>
            </w:r>
            <w:r/>
          </w:p>
        </w:tc>
        <w:tc>
          <w:tcPr>
            <w:tcBorders/>
            <w:tcW w:w="2880" w:type="dxa"/>
          </w:tcPr>
          <w:p>
            <w:pPr>
              <w:pBdr/>
              <w:spacing/>
              <w:ind/>
              <w:rPr/>
            </w:pPr>
            <w:r>
              <w:rPr>
                <w:rFonts w:ascii="Times New Roman" w:hAnsi="Times New Roman"/>
                <w:sz w:val="20"/>
              </w:rPr>
              <w:t xml:space="preserve">Baseline classification accuracy</w:t>
            </w:r>
            <w:r/>
          </w:p>
        </w:tc>
      </w:tr>
      <w:tr>
        <w:trPr/>
        <w:tc>
          <w:tcPr>
            <w:tcBorders/>
            <w:tcW w:w="2592" w:type="dxa"/>
          </w:tcPr>
          <w:p>
            <w:pPr>
              <w:pBdr/>
              <w:spacing/>
              <w:ind/>
              <w:rPr/>
            </w:pPr>
            <w:r>
              <w:rPr>
                <w:rFonts w:ascii="Times New Roman" w:hAnsi="Times New Roman"/>
                <w:sz w:val="20"/>
              </w:rPr>
              <w:t xml:space="preserve">Ambiguous multi-clause</w:t>
            </w:r>
            <w:r/>
          </w:p>
        </w:tc>
        <w:tc>
          <w:tcPr>
            <w:tcBorders/>
            <w:tcW w:w="864" w:type="dxa"/>
          </w:tcPr>
          <w:p>
            <w:pPr>
              <w:pBdr/>
              <w:spacing/>
              <w:ind/>
              <w:rPr/>
            </w:pPr>
            <w:r>
              <w:rPr>
                <w:rFonts w:ascii="Times New Roman" w:hAnsi="Times New Roman"/>
                <w:sz w:val="20"/>
              </w:rPr>
              <w:t xml:space="preserve">8</w:t>
            </w:r>
            <w:r/>
          </w:p>
        </w:tc>
        <w:tc>
          <w:tcPr>
            <w:tcBorders/>
            <w:tcW w:w="4032" w:type="dxa"/>
          </w:tcPr>
          <w:p>
            <w:pPr>
              <w:pBdr/>
              <w:spacing/>
              <w:ind/>
              <w:rPr/>
            </w:pPr>
            <w:r>
              <w:rPr>
                <w:rFonts w:ascii="Times New Roman" w:hAnsi="Times New Roman"/>
                <w:sz w:val="20"/>
              </w:rPr>
              <w:t xml:space="preserve">"I got the job but I'm terrified I'll mess it up" → AMBIGUOUS</w:t>
            </w:r>
            <w:r/>
          </w:p>
        </w:tc>
        <w:tc>
          <w:tcPr>
            <w:tcBorders/>
            <w:tcW w:w="2880" w:type="dxa"/>
          </w:tcPr>
          <w:p>
            <w:pPr>
              <w:pBdr/>
              <w:spacing/>
              <w:ind/>
              <w:rPr/>
            </w:pPr>
            <w:r>
              <w:rPr>
                <w:rFonts w:ascii="Times New Roman" w:hAnsi="Times New Roman"/>
                <w:sz w:val="20"/>
              </w:rPr>
              <w:t xml:space="preserve">Contradictory emotional signals in single message</w:t>
            </w:r>
            <w:r/>
          </w:p>
        </w:tc>
      </w:tr>
      <w:tr>
        <w:trPr/>
        <w:tc>
          <w:tcPr>
            <w:tcBorders/>
            <w:tcW w:w="2592" w:type="dxa"/>
          </w:tcPr>
          <w:p>
            <w:pPr>
              <w:pBdr/>
              <w:spacing/>
              <w:ind/>
              <w:rPr/>
            </w:pPr>
            <w:r>
              <w:rPr>
                <w:rFonts w:ascii="Times New Roman" w:hAnsi="Times New Roman"/>
                <w:sz w:val="20"/>
              </w:rPr>
              <w:t xml:space="preserve">Nigerian Pidgin</w:t>
            </w:r>
            <w:r/>
          </w:p>
        </w:tc>
        <w:tc>
          <w:tcPr>
            <w:tcBorders/>
            <w:tcW w:w="864" w:type="dxa"/>
          </w:tcPr>
          <w:p>
            <w:pPr>
              <w:pBdr/>
              <w:spacing/>
              <w:ind/>
              <w:rPr/>
            </w:pPr>
            <w:r>
              <w:rPr>
                <w:rFonts w:ascii="Times New Roman" w:hAnsi="Times New Roman"/>
                <w:sz w:val="20"/>
              </w:rPr>
              <w:t xml:space="preserve">6</w:t>
            </w:r>
            <w:r/>
          </w:p>
        </w:tc>
        <w:tc>
          <w:tcPr>
            <w:tcBorders/>
            <w:tcW w:w="4032" w:type="dxa"/>
          </w:tcPr>
          <w:p>
            <w:pPr>
              <w:pBdr/>
              <w:spacing/>
              <w:ind/>
              <w:rPr/>
            </w:pPr>
            <w:r>
              <w:rPr>
                <w:rFonts w:ascii="Times New Roman" w:hAnsi="Times New Roman"/>
                <w:sz w:val="20"/>
              </w:rPr>
              <w:t xml:space="preserve">"I no fit sleep, my mind dey scatter" → ANXIETY</w:t>
            </w:r>
            <w:r/>
          </w:p>
        </w:tc>
        <w:tc>
          <w:tcPr>
            <w:tcBorders/>
            <w:tcW w:w="2880" w:type="dxa"/>
          </w:tcPr>
          <w:p>
            <w:pPr>
              <w:pBdr/>
              <w:spacing/>
              <w:ind/>
              <w:rPr/>
            </w:pPr>
            <w:r>
              <w:rPr>
                <w:rFonts w:ascii="Times New Roman" w:hAnsi="Times New Roman"/>
                <w:sz w:val="20"/>
              </w:rPr>
              <w:t xml:space="preserve">Cultural and linguistic adaptation</w:t>
            </w:r>
            <w:r/>
          </w:p>
        </w:tc>
      </w:tr>
      <w:tr>
        <w:trPr/>
        <w:tc>
          <w:tcPr>
            <w:tcBorders/>
            <w:tcW w:w="2592" w:type="dxa"/>
          </w:tcPr>
          <w:p>
            <w:pPr>
              <w:pBdr/>
              <w:spacing/>
              <w:ind/>
              <w:rPr/>
            </w:pPr>
            <w:r>
              <w:rPr>
                <w:rFonts w:ascii="Times New Roman" w:hAnsi="Times New Roman"/>
                <w:sz w:val="20"/>
              </w:rPr>
              <w:t xml:space="preserve">Context-contradicting</w:t>
            </w:r>
            <w:r/>
          </w:p>
        </w:tc>
        <w:tc>
          <w:tcPr>
            <w:tcBorders/>
            <w:tcW w:w="864" w:type="dxa"/>
          </w:tcPr>
          <w:p>
            <w:pPr>
              <w:pBdr/>
              <w:spacing/>
              <w:ind/>
              <w:rPr/>
            </w:pPr>
            <w:r>
              <w:rPr>
                <w:rFonts w:ascii="Times New Roman" w:hAnsi="Times New Roman"/>
                <w:sz w:val="20"/>
              </w:rPr>
              <w:t xml:space="preserve">4</w:t>
            </w:r>
            <w:r/>
          </w:p>
        </w:tc>
        <w:tc>
          <w:tcPr>
            <w:tcBorders/>
            <w:tcW w:w="4032" w:type="dxa"/>
          </w:tcPr>
          <w:p>
            <w:pPr>
              <w:pBdr/>
              <w:spacing/>
              <w:ind/>
              <w:rPr/>
            </w:pPr>
            <w:r>
              <w:rPr>
                <w:rFonts w:ascii="Times New Roman" w:hAnsi="Times New Roman"/>
                <w:sz w:val="20"/>
              </w:rPr>
              <w:t xml:space="preserve">"I'm fine" → NEUTRAL</w:t>
            </w:r>
            <w:r/>
          </w:p>
        </w:tc>
        <w:tc>
          <w:tcPr>
            <w:tcBorders/>
            <w:tcW w:w="2880" w:type="dxa"/>
          </w:tcPr>
          <w:p>
            <w:pPr>
              <w:pBdr/>
              <w:spacing/>
              <w:ind/>
              <w:rPr/>
            </w:pPr>
            <w:r>
              <w:rPr>
                <w:rFonts w:ascii="Times New Roman" w:hAnsi="Times New Roman"/>
                <w:sz w:val="20"/>
              </w:rPr>
              <w:t xml:space="preserve">Surface emotion vs. contextual meaning</w:t>
            </w:r>
            <w:r/>
          </w:p>
        </w:tc>
      </w:tr>
      <w:tr>
        <w:trPr/>
        <w:tc>
          <w:tcPr>
            <w:tcBorders/>
            <w:tcW w:w="2592" w:type="dxa"/>
          </w:tcPr>
          <w:p>
            <w:pPr>
              <w:pBdr/>
              <w:spacing/>
              <w:ind/>
              <w:rPr/>
            </w:pPr>
            <w:r>
              <w:rPr>
                <w:rFonts w:ascii="Times New Roman" w:hAnsi="Times New Roman"/>
                <w:sz w:val="20"/>
              </w:rPr>
              <w:t xml:space="preserve">No keyword messages</w:t>
            </w:r>
            <w:r/>
          </w:p>
        </w:tc>
        <w:tc>
          <w:tcPr>
            <w:tcBorders/>
            <w:tcW w:w="864" w:type="dxa"/>
          </w:tcPr>
          <w:p>
            <w:pPr>
              <w:pBdr/>
              <w:spacing/>
              <w:ind/>
              <w:rPr/>
            </w:pPr>
            <w:r>
              <w:rPr>
                <w:rFonts w:ascii="Times New Roman" w:hAnsi="Times New Roman"/>
                <w:sz w:val="20"/>
              </w:rPr>
              <w:t xml:space="preserve">4</w:t>
            </w:r>
            <w:r/>
          </w:p>
        </w:tc>
        <w:tc>
          <w:tcPr>
            <w:tcBorders/>
            <w:tcW w:w="4032" w:type="dxa"/>
          </w:tcPr>
          <w:p>
            <w:pPr>
              <w:pBdr/>
              <w:spacing/>
              <w:ind/>
              <w:rPr/>
            </w:pPr>
            <w:r>
              <w:rPr>
                <w:rFonts w:ascii="Times New Roman" w:hAnsi="Times New Roman"/>
                <w:sz w:val="20"/>
              </w:rPr>
              <w:t xml:space="preserve">"I had rice for lunch today" → NEUTRAL</w:t>
            </w:r>
            <w:r/>
          </w:p>
        </w:tc>
        <w:tc>
          <w:tcPr>
            <w:tcBorders/>
            <w:tcW w:w="2880" w:type="dxa"/>
          </w:tcPr>
          <w:p>
            <w:pPr>
              <w:pBdr/>
              <w:spacing/>
              <w:ind/>
              <w:rPr/>
            </w:pPr>
            <w:r>
              <w:rPr>
                <w:rFonts w:ascii="Times New Roman" w:hAnsi="Times New Roman"/>
                <w:sz w:val="20"/>
              </w:rPr>
              <w:t xml:space="preserve">False positive suppression</w:t>
            </w:r>
            <w:r/>
          </w:p>
        </w:tc>
      </w:tr>
      <w:tr>
        <w:trPr/>
        <w:tc>
          <w:tcPr>
            <w:tcBorders/>
            <w:tcW w:w="2592" w:type="dxa"/>
          </w:tcPr>
          <w:p>
            <w:pPr>
              <w:pBdr/>
              <w:spacing/>
              <w:ind/>
              <w:rPr/>
            </w:pPr>
            <w:r>
              <w:rPr>
                <w:rFonts w:ascii="Times New Roman" w:hAnsi="Times New Roman"/>
                <w:sz w:val="20"/>
              </w:rPr>
              <w:t xml:space="preserve">Additional crisis cases</w:t>
            </w:r>
            <w:r/>
          </w:p>
        </w:tc>
        <w:tc>
          <w:tcPr>
            <w:tcBorders/>
            <w:tcW w:w="864" w:type="dxa"/>
          </w:tcPr>
          <w:p>
            <w:pPr>
              <w:pBdr/>
              <w:spacing/>
              <w:ind/>
              <w:rPr/>
            </w:pPr>
            <w:r>
              <w:rPr>
                <w:rFonts w:ascii="Times New Roman" w:hAnsi="Times New Roman"/>
                <w:sz w:val="20"/>
              </w:rPr>
              <w:t xml:space="preserve">4</w:t>
            </w:r>
            <w:r/>
          </w:p>
        </w:tc>
        <w:tc>
          <w:tcPr>
            <w:tcBorders/>
            <w:tcW w:w="4032" w:type="dxa"/>
          </w:tcPr>
          <w:p>
            <w:pPr>
              <w:pBdr/>
              <w:spacing/>
              <w:ind/>
              <w:rPr/>
            </w:pPr>
            <w:r>
              <w:rPr>
                <w:rFonts w:ascii="Times New Roman" w:hAnsi="Times New Roman"/>
                <w:sz w:val="20"/>
              </w:rPr>
              <w:t xml:space="preserve">"Nobody would even notice if I disappeared" → CRISIS</w:t>
            </w:r>
            <w:r/>
          </w:p>
        </w:tc>
        <w:tc>
          <w:tcPr>
            <w:tcBorders/>
            <w:tcW w:w="2880" w:type="dxa"/>
          </w:tcPr>
          <w:p>
            <w:pPr>
              <w:pBdr/>
              <w:spacing/>
              <w:ind/>
              <w:rPr/>
            </w:pPr>
            <w:r>
              <w:rPr>
                <w:rFonts w:ascii="Times New Roman" w:hAnsi="Times New Roman"/>
                <w:sz w:val="20"/>
              </w:rPr>
              <w:t xml:space="preserve">Indirect and colloquial crisis expressions</w:t>
            </w:r>
            <w:r/>
          </w:p>
        </w:tc>
      </w:tr>
      <w:tr>
        <w:trPr/>
        <w:tc>
          <w:tcPr>
            <w:tcBorders/>
            <w:tcW w:w="2592" w:type="dxa"/>
          </w:tcPr>
          <w:p>
            <w:pPr>
              <w:pBdr/>
              <w:spacing/>
              <w:ind/>
              <w:rPr/>
            </w:pPr>
            <w:r>
              <w:rPr>
                <w:rFonts w:ascii="Times New Roman" w:hAnsi="Times New Roman"/>
                <w:sz w:val="20"/>
              </w:rPr>
              <w:t xml:space="preserve">Additional negative/positive</w:t>
            </w:r>
            <w:r/>
          </w:p>
        </w:tc>
        <w:tc>
          <w:tcPr>
            <w:tcBorders/>
            <w:tcW w:w="864" w:type="dxa"/>
          </w:tcPr>
          <w:p>
            <w:pPr>
              <w:pBdr/>
              <w:spacing/>
              <w:ind/>
              <w:rPr/>
            </w:pPr>
            <w:r>
              <w:rPr>
                <w:rFonts w:ascii="Times New Roman" w:hAnsi="Times New Roman"/>
                <w:sz w:val="20"/>
              </w:rPr>
              <w:t xml:space="preserve">10</w:t>
            </w:r>
            <w:r/>
          </w:p>
        </w:tc>
        <w:tc>
          <w:tcPr>
            <w:tcBorders/>
            <w:tcW w:w="4032" w:type="dxa"/>
          </w:tcPr>
          <w:p>
            <w:pPr>
              <w:pBdr/>
              <w:spacing/>
              <w:ind/>
              <w:rPr/>
            </w:pPr>
            <w:r>
              <w:rPr>
                <w:rFonts w:ascii="Times New Roman" w:hAnsi="Times New Roman"/>
                <w:sz w:val="20"/>
              </w:rPr>
              <w:t xml:space="preserve">"I can't stop crying" → SADNESS</w:t>
            </w:r>
            <w:r/>
          </w:p>
        </w:tc>
        <w:tc>
          <w:tcPr>
            <w:tcBorders/>
            <w:tcW w:w="2880" w:type="dxa"/>
          </w:tcPr>
          <w:p>
            <w:pPr>
              <w:pBdr/>
              <w:spacing/>
              <w:ind/>
              <w:rPr/>
            </w:pPr>
            <w:r>
              <w:rPr>
                <w:rFonts w:ascii="Times New Roman" w:hAnsi="Times New Roman"/>
                <w:sz w:val="20"/>
              </w:rPr>
              <w:t xml:space="preserve">Cluster balance and coverage</w:t>
            </w:r>
            <w:r/>
          </w:p>
        </w:tc>
      </w:tr>
    </w:tbl>
    <w:p>
      <w:pPr>
        <w:pBdr/>
        <w:spacing w:after="0" w:before="0"/>
        <w:ind/>
        <w:rPr/>
      </w:pPr>
      <w:r/>
    </w:p>
    <w:p>
      <w:pPr>
        <w:pStyle w:val="694"/>
        <w:pBdr/>
        <w:spacing/>
        <w:ind/>
        <w:rPr/>
      </w:pPr>
      <w:r>
        <w:rPr>
          <w:rFonts w:ascii="Times New Roman" w:hAnsi="Times New Roman"/>
          <w:color w:val="000000"/>
        </w:rPr>
        <w:t xml:space="preserve">3.8 Evaluation Strategy</w:t>
      </w:r>
      <w:r/>
    </w:p>
    <w:p>
      <w:pPr>
        <w:pBdr/>
        <w:spacing w:after="120"/>
        <w:ind/>
        <w:jc w:val="both"/>
        <w:rPr/>
      </w:pPr>
      <w:r>
        <w:rPr>
          <w:rFonts w:ascii="Times New Roman" w:hAnsi="Times New Roman"/>
          <w:sz w:val="24"/>
        </w:rPr>
        <w:t xml:space="preserve">The evaluation strategy comprises two complementary components: automated performance evaluation and qualitative pipeline comparison.</w:t>
      </w:r>
      <w:r/>
    </w:p>
    <w:p>
      <w:pPr>
        <w:pStyle w:val="695"/>
        <w:pBdr/>
        <w:spacing/>
        <w:ind/>
        <w:rPr/>
      </w:pPr>
      <w:r>
        <w:rPr>
          <w:rFonts w:ascii="Times New Roman" w:hAnsi="Times New Roman"/>
          <w:color w:val="000000"/>
        </w:rPr>
        <w:t xml:space="preserve">3.8.1 Automated Performance Evaluation</w:t>
      </w:r>
      <w:r/>
    </w:p>
    <w:p>
      <w:pPr>
        <w:pBdr/>
        <w:spacing w:after="120"/>
        <w:ind/>
        <w:jc w:val="both"/>
        <w:rPr/>
      </w:pPr>
      <w:r>
        <w:rPr>
          <w:rFonts w:ascii="Times New Roman" w:hAnsi="Times New Roman"/>
          <w:sz w:val="24"/>
        </w:rPr>
        <w:t>The automated evaluation script (evaluate.py) assesses four metrics. Emotion cluster accuracy is computed as the proportion of correctly classified cases on the 58-case test set, with per-cluster precision, recall, and F1 reported. Crisis detection accuracy is computed separately and must reach 100% — a non-negotiable safety threshold. Trend analysis accuracy is computed on seven scripted multi-turn sequences representing each trend label, with correctness assessed against manually specified expected trends. Average response latency is computed as the mean classification time across all test cases, with a target of under 2,000 milliseconds.</w:t>
      </w:r>
      <w:r/>
    </w:p>
    <w:p>
      <w:pPr>
        <w:pStyle w:val="695"/>
        <w:pBdr/>
        <w:spacing/>
        <w:ind/>
        <w:rPr/>
      </w:pPr>
      <w:r>
        <w:rPr>
          <w:rFonts w:ascii="Times New Roman" w:hAnsi="Times New Roman"/>
          <w:color w:val="000000"/>
        </w:rPr>
        <w:t xml:space="preserve">3.8.2 Qualitative Pipeline Comparison</w:t>
      </w:r>
      <w:r/>
    </w:p>
    <w:p>
      <w:pPr>
        <w:pBdr/>
        <w:spacing w:after="120"/>
        <w:ind/>
        <w:jc w:val="both"/>
        <w:rPr/>
      </w:pPr>
      <w:r>
        <w:rPr>
          <w:rFonts w:ascii="Times New Roman" w:hAnsi="Times New Roman"/>
          <w:sz w:val="24"/>
        </w:rPr>
        <w:t>The qualitative comparison runs three scripted multi-turn conversation scenarios (a sadness sequence, an anxiety sequence, and a mixed-emotion sequence) through both the AEIF pipeline (use_aeif=True) and the baseline pipeline (use_aeif=False) and records the complete response sets. The baseline pipeline is identical to AEIF except that Layers 4 and 5 (trend analysis and strategy selection) are disabled; the LLM receives only the current emotion and conversation history, without trend or strategy information. Responses are compared turn-by-turn across pipelines for strategy deployment, linguistic register, and contextual appropriateness.</w:t>
      </w:r>
      <w:r/>
    </w:p>
    <w:p>
      <w:pPr>
        <w:pStyle w:val="695"/>
        <w:pBdr/>
        <w:spacing/>
        <w:ind/>
        <w:rPr/>
      </w:pPr>
      <w:r>
        <w:rPr>
          <w:rFonts w:ascii="Times New Roman" w:hAnsi="Times New Roman"/>
          <w:color w:val="000000"/>
        </w:rPr>
        <w:t xml:space="preserve">3.8.3 Perceived Empathy Data Collection</w:t>
      </w:r>
      <w:r/>
    </w:p>
    <w:p>
      <w:pPr>
        <w:pBdr/>
        <w:spacing w:after="120"/>
        <w:ind/>
        <w:jc w:val="both"/>
        <w:rPr/>
      </w:pPr>
      <w:r>
        <w:rPr>
          <w:rFonts w:ascii="Times New Roman" w:hAnsi="Times New Roman"/>
          <w:sz w:val="24"/>
        </w:rPr>
        <w:t>The frontend FeedbackStars component allows users to optionally rate each AIDA response on a 1-5 perceived empathy scale. Ratings are stored in-memory with associated strategy, emotion cluster, and mode (AEIF or baseline) metadata. The GET /feedback/summary endpoint aggregates ratings by strategy and mode, enabling comparison of perceived empathy across intervention strategies and between AEIF and baseline modes. This constitutes an additional qualitative evaluation dimension that can be expanded in future user studies.</w:t>
      </w:r>
      <w:r/>
    </w:p>
    <w:p>
      <w:pPr>
        <w:pStyle w:val="694"/>
        <w:pBdr/>
        <w:spacing/>
        <w:ind/>
        <w:rPr/>
      </w:pPr>
      <w:r>
        <w:rPr>
          <w:rFonts w:ascii="Times New Roman" w:hAnsi="Times New Roman"/>
          <w:color w:val="000000"/>
        </w:rPr>
        <w:t xml:space="preserve">3.9 Ethical Considerations</w:t>
      </w:r>
      <w:r/>
    </w:p>
    <w:p>
      <w:pPr>
        <w:pBdr/>
        <w:spacing w:after="120"/>
        <w:ind/>
        <w:jc w:val="both"/>
        <w:rPr/>
      </w:pPr>
      <w:r>
        <w:rPr>
          <w:rFonts w:ascii="Times New Roman" w:hAnsi="Times New Roman"/>
          <w:sz w:val="24"/>
        </w:rPr>
        <w:t xml:space="preserve">Several ethical considerations guide the design and implementation of the system.</w:t>
      </w:r>
      <w:r/>
    </w:p>
    <w:p>
      <w:pPr>
        <w:pBdr/>
        <w:spacing w:after="120"/>
        <w:ind/>
        <w:jc w:val="both"/>
        <w:rPr/>
      </w:pPr>
      <w:r>
        <w:rPr>
          <w:rFonts w:ascii="Times New Roman" w:hAnsi="Times New Roman"/>
          <w:sz w:val="24"/>
        </w:rPr>
        <w:t>The system is explicitly positioned as a non-clinical tool. The mandatory DisclaimerScreen component, which cannot be bypassed, communicates this limitation before any interaction begins. The LLM system prompt prohibits clinical advice, diagnosis, and use of clinical terminology (disorder, diagnosis, symptoms, treatment, medication, therapy, therapist). All responses include a maximum of four sentences and end with an open question rather than directives.</w:t>
      </w:r>
      <w:r/>
    </w:p>
    <w:p>
      <w:pPr>
        <w:pBdr/>
        <w:spacing w:after="120"/>
        <w:ind/>
        <w:jc w:val="both"/>
        <w:rPr/>
      </w:pPr>
      <w:r>
        <w:rPr>
          <w:rFonts w:ascii="Times New Roman" w:hAnsi="Times New Roman"/>
          <w:sz w:val="24"/>
        </w:rPr>
        <w:t>Data minimisation is operationalised through in-memory-only storage. No conversation data is written to disk, transmitted to third parties (except the anonymised Groq API call containing the current message and session history), or retained beyond the server process lifecycle. There are no user accounts and no personally identifiable information is collected.</w:t>
      </w:r>
      <w:r/>
    </w:p>
    <w:p>
      <w:pPr>
        <w:pBdr/>
        <w:spacing w:after="120"/>
        <w:ind/>
        <w:jc w:val="both"/>
        <w:rPr/>
      </w:pPr>
      <w:r>
        <w:rPr>
          <w:rFonts w:ascii="Times New Roman" w:hAnsi="Times New Roman"/>
          <w:sz w:val="24"/>
        </w:rPr>
        <w:t>Crisis safety is treated as an unconditional constraint. The crisis detection layer executes before any other processing, cannot be disabled by configuration, and returns a pre-defined response containing Nigerian crisis resources (MANI: 08091116264; Lagos State Emergency: 08000432584; National Emergency: 112) whenever a crisis signal is detected. The LLM is never called for crisis inputs.</w:t>
      </w:r>
      <w:r/>
    </w:p>
    <w:p>
      <w:pPr>
        <w:pBdr/>
        <w:spacing/>
        <w:ind/>
        <w:rPr/>
      </w:pPr>
      <w:r>
        <w:br w:type="page" w:clear="all"/>
      </w:r>
    </w:p>
    <w:p>
      <w:pPr>
        <w:pStyle w:val="693"/>
        <w:pBdr/>
        <w:spacing/>
        <w:ind/>
        <w:rPr/>
      </w:pPr>
      <w:r>
        <w:rPr>
          <w:rFonts w:ascii="Times New Roman" w:hAnsi="Times New Roman"/>
          <w:color w:val="000000"/>
        </w:rPr>
        <w:t>CHAPTER FOUR: DATA ANALYSIS AND PRESENTATION</w:t>
      </w:r>
      <w:r/>
    </w:p>
    <w:p>
      <w:pPr>
        <w:pStyle w:val="694"/>
        <w:pBdr/>
        <w:spacing/>
        <w:ind/>
        <w:rPr/>
      </w:pPr>
      <w:r>
        <w:rPr>
          <w:rFonts w:ascii="Times New Roman" w:hAnsi="Times New Roman"/>
          <w:color w:val="000000"/>
        </w:rPr>
        <w:t xml:space="preserve">4.1 Introduction</w:t>
      </w:r>
      <w:r/>
    </w:p>
    <w:p>
      <w:pPr>
        <w:pBdr/>
        <w:spacing w:after="120"/>
        <w:ind/>
        <w:jc w:val="both"/>
        <w:rPr/>
      </w:pPr>
      <w:r>
        <w:rPr>
          <w:rFonts w:ascii="Times New Roman" w:hAnsi="Times New Roman"/>
          <w:sz w:val="24"/>
        </w:rPr>
        <w:t>This chapter presents the complete implementation of AIDA and the AEIF framework, documenting the design decisions, code architecture, testing methodology, and evaluation results. The chapter is structured as follows: Sections 4.2 and 4.3 describe the development environment and project structure. Sections 4.4 through 4.9 describe the implementation of each AEIF layer and the frontend. Section 4.10 presents automated evaluation results. Section 4.11 presents the qualitative AEIF versus baseline pipeline comparison, which constitutes the primary research finding. Sections 4.12 and 4.13 discuss implementation challenges and known limitations. Section 4.14 summarises the chapter.</w:t>
      </w:r>
      <w:r/>
    </w:p>
    <w:p>
      <w:pPr>
        <w:pStyle w:val="694"/>
        <w:pBdr/>
        <w:spacing/>
        <w:ind/>
        <w:rPr/>
      </w:pPr>
      <w:r>
        <w:rPr>
          <w:rFonts w:ascii="Times New Roman" w:hAnsi="Times New Roman"/>
          <w:color w:val="000000"/>
        </w:rPr>
        <w:t xml:space="preserve">4.2 Development Environment</w:t>
      </w:r>
      <w:r/>
    </w:p>
    <w:p>
      <w:pPr>
        <w:pBdr/>
        <w:spacing w:after="120"/>
        <w:ind/>
        <w:jc w:val="both"/>
        <w:rPr/>
      </w:pPr>
      <w:r>
        <w:rPr>
          <w:rFonts w:ascii="Times New Roman" w:hAnsi="Times New Roman"/>
          <w:sz w:val="24"/>
        </w:rPr>
        <w:t>The backend was developed in Python 3.14.5 using a shared virtual environment. The frontend was developed using Node.js 22 with Vite 5 as the build tool. The project was developed and tested on Ubuntu 24 Linux. The emotion classifier uses the j-hartmann/emotion-english-distilroberta-base model from HuggingFace, loaded from a local cache (HF_HUB_OFFLINE=1) to avoid network-dependent startup times. The Groq API is accessed via the official Groq Python SDK with the GROQ_API_KEY stored in a .env file. All API keys are loaded via python-dotenv and are never hardcoded in source files. The backend server is launched using uvicorn with the command uvicorn main:app --port 8000.</w:t>
      </w:r>
      <w:r/>
    </w:p>
    <w:p>
      <w:pPr>
        <w:pStyle w:val="694"/>
        <w:pBdr/>
        <w:spacing/>
        <w:ind/>
        <w:rPr/>
      </w:pPr>
      <w:r>
        <w:rPr>
          <w:rFonts w:ascii="Times New Roman" w:hAnsi="Times New Roman"/>
          <w:color w:val="000000"/>
        </w:rPr>
        <w:t xml:space="preserve">4.3 Project Structure</w:t>
      </w:r>
      <w:r/>
    </w:p>
    <w:p>
      <w:pPr>
        <w:pBdr/>
        <w:spacing w:after="120"/>
        <w:ind/>
        <w:jc w:val="both"/>
        <w:rPr/>
      </w:pPr>
      <w:r>
        <w:rPr>
          <w:rFonts w:ascii="Times New Roman" w:hAnsi="Times New Roman"/>
          <w:sz w:val="24"/>
        </w:rPr>
        <w:t xml:space="preserve">The project follows a separation of concerns principle, with backend logic, frontend presentation, and evaluation data clearly isolated. Table 4.1 shows the complete project structure.</w:t>
      </w:r>
      <w:r/>
    </w:p>
    <w:p>
      <w:pPr>
        <w:pBdr/>
        <w:spacing w:after="80"/>
        <w:ind/>
        <w:jc w:val="left"/>
        <w:rPr/>
      </w:pPr>
      <w:r>
        <w:rPr>
          <w:rFonts w:ascii="Times New Roman" w:hAnsi="Times New Roman"/>
          <w:b/>
          <w:sz w:val="22"/>
        </w:rPr>
        <w:t xml:space="preserve">Table 4.1: Project Structure</w:t>
      </w:r>
      <w:r/>
    </w:p>
    <w:tbl>
      <w:tblPr>
        <w:tblStyle w:val="753"/>
        <w:jc w:val="center"/>
        <w:tblW w:w="0" w:type="auto"/>
        <w:tblBorders/>
        <w:tblLook w:val="04A0" w:firstRow="1" w:lastRow="0" w:firstColumn="1" w:lastColumn="0" w:noHBand="0" w:noVBand="1"/>
      </w:tblPr>
      <w:tblGrid>
        <w:gridCol w:w="4500"/>
        <w:gridCol w:w="4500"/>
      </w:tblGrid>
      <w:tr>
        <w:trPr/>
        <w:tc>
          <w:tcPr>
            <w:shd w:val="clear" w:color="auto" w:fill="d9e1f2"/>
            <w:tcBorders/>
            <w:tcW w:w="4032" w:type="dxa"/>
          </w:tcPr>
          <w:p>
            <w:pPr>
              <w:pBdr/>
              <w:spacing/>
              <w:ind/>
              <w:jc w:val="center"/>
              <w:rPr/>
            </w:pPr>
            <w:r>
              <w:rPr>
                <w:rFonts w:ascii="Times New Roman" w:hAnsi="Times New Roman"/>
                <w:b/>
                <w:sz w:val="20"/>
              </w:rPr>
              <w:t xml:space="preserve">Path</w:t>
            </w:r>
            <w:r/>
          </w:p>
        </w:tc>
        <w:tc>
          <w:tcPr>
            <w:shd w:val="clear" w:color="auto" w:fill="d9e1f2"/>
            <w:tcBorders/>
            <w:tcW w:w="6336" w:type="dxa"/>
          </w:tcPr>
          <w:p>
            <w:pPr>
              <w:pBdr/>
              <w:spacing/>
              <w:ind/>
              <w:jc w:val="center"/>
              <w:rPr/>
            </w:pPr>
            <w:r>
              <w:rPr>
                <w:rFonts w:ascii="Times New Roman" w:hAnsi="Times New Roman"/>
                <w:b/>
                <w:sz w:val="20"/>
              </w:rPr>
              <w:t xml:space="preserve">Description</w:t>
            </w:r>
            <w:r/>
          </w:p>
        </w:tc>
      </w:tr>
      <w:tr>
        <w:trPr/>
        <w:tc>
          <w:tcPr>
            <w:tcBorders/>
            <w:tcW w:w="4032" w:type="dxa"/>
          </w:tcPr>
          <w:p>
            <w:pPr>
              <w:pBdr/>
              <w:spacing/>
              <w:ind/>
              <w:rPr/>
            </w:pPr>
            <w:r>
              <w:rPr>
                <w:rFonts w:ascii="Times New Roman" w:hAnsi="Times New Roman"/>
                <w:sz w:val="20"/>
              </w:rPr>
              <w:t xml:space="preserve">aida/backend/main.py</w:t>
            </w:r>
            <w:r/>
          </w:p>
        </w:tc>
        <w:tc>
          <w:tcPr>
            <w:tcBorders/>
            <w:tcW w:w="6336" w:type="dxa"/>
          </w:tcPr>
          <w:p>
            <w:pPr>
              <w:pBdr/>
              <w:spacing/>
              <w:ind/>
              <w:rPr/>
            </w:pPr>
            <w:r>
              <w:rPr>
                <w:rFonts w:ascii="Times New Roman" w:hAnsi="Times New Roman"/>
                <w:sz w:val="20"/>
              </w:rPr>
              <w:t xml:space="preserve">FastAPI application; CORS configuration; all 6 API route handlers</w:t>
            </w:r>
            <w:r/>
          </w:p>
        </w:tc>
      </w:tr>
      <w:tr>
        <w:trPr/>
        <w:tc>
          <w:tcPr>
            <w:tcBorders/>
            <w:tcW w:w="4032" w:type="dxa"/>
          </w:tcPr>
          <w:p>
            <w:pPr>
              <w:pBdr/>
              <w:spacing/>
              <w:ind/>
              <w:rPr/>
            </w:pPr>
            <w:r>
              <w:rPr>
                <w:rFonts w:ascii="Times New Roman" w:hAnsi="Times New Roman"/>
                <w:sz w:val="20"/>
              </w:rPr>
              <w:t xml:space="preserve">aida/backend/pipeline.py</w:t>
            </w:r>
            <w:r/>
          </w:p>
        </w:tc>
        <w:tc>
          <w:tcPr>
            <w:tcBorders/>
            <w:tcW w:w="6336" w:type="dxa"/>
          </w:tcPr>
          <w:p>
            <w:pPr>
              <w:pBdr/>
              <w:spacing/>
              <w:ind/>
              <w:rPr/>
            </w:pPr>
            <w:r>
              <w:rPr>
                <w:rFonts w:ascii="Times New Roman" w:hAnsi="Times New Roman"/>
                <w:sz w:val="20"/>
              </w:rPr>
              <w:t xml:space="preserve">AEIF orchestrator; calls all 6 layers in order; use_aeif flag for baseline mode</w:t>
            </w:r>
            <w:r/>
          </w:p>
        </w:tc>
      </w:tr>
      <w:tr>
        <w:trPr/>
        <w:tc>
          <w:tcPr>
            <w:tcBorders/>
            <w:tcW w:w="4032" w:type="dxa"/>
          </w:tcPr>
          <w:p>
            <w:pPr>
              <w:pBdr/>
              <w:spacing/>
              <w:ind/>
              <w:rPr/>
            </w:pPr>
            <w:r>
              <w:rPr>
                <w:rFonts w:ascii="Times New Roman" w:hAnsi="Times New Roman"/>
                <w:sz w:val="20"/>
              </w:rPr>
              <w:t xml:space="preserve">aida/backend/safety/crisis_detector.py</w:t>
            </w:r>
            <w:r/>
          </w:p>
        </w:tc>
        <w:tc>
          <w:tcPr>
            <w:tcBorders/>
            <w:tcW w:w="6336" w:type="dxa"/>
          </w:tcPr>
          <w:p>
            <w:pPr>
              <w:pBdr/>
              <w:spacing/>
              <w:ind/>
              <w:rPr/>
            </w:pPr>
            <w:r>
              <w:rPr>
                <w:rFonts w:ascii="Times New Roman" w:hAnsi="Times New Roman"/>
                <w:sz w:val="20"/>
              </w:rPr>
              <w:t xml:space="preserve">Keyword + regex crisis detection; Nigerian Pidgin patterns</w:t>
            </w:r>
            <w:r/>
          </w:p>
        </w:tc>
      </w:tr>
      <w:tr>
        <w:trPr/>
        <w:tc>
          <w:tcPr>
            <w:tcBorders/>
            <w:tcW w:w="4032" w:type="dxa"/>
          </w:tcPr>
          <w:p>
            <w:pPr>
              <w:pBdr/>
              <w:spacing/>
              <w:ind/>
              <w:rPr/>
            </w:pPr>
            <w:r>
              <w:rPr>
                <w:rFonts w:ascii="Times New Roman" w:hAnsi="Times New Roman"/>
                <w:sz w:val="20"/>
              </w:rPr>
              <w:t xml:space="preserve">aida/backend/emotion/classifier.py</w:t>
            </w:r>
            <w:r/>
          </w:p>
        </w:tc>
        <w:tc>
          <w:tcPr>
            <w:tcBorders/>
            <w:tcW w:w="6336" w:type="dxa"/>
          </w:tcPr>
          <w:p>
            <w:pPr>
              <w:pBdr/>
              <w:spacing/>
              <w:ind/>
              <w:rPr/>
            </w:pPr>
            <w:r>
              <w:rPr>
                <w:rFonts w:ascii="Times New Roman" w:hAnsi="Times New Roman"/>
                <w:sz w:val="20"/>
              </w:rPr>
              <w:t xml:space="preserve">HF transformer pipeline + keyword fallback; ambiguity detection; Pidgin vocabulary</w:t>
            </w:r>
            <w:r/>
          </w:p>
        </w:tc>
      </w:tr>
      <w:tr>
        <w:trPr/>
        <w:tc>
          <w:tcPr>
            <w:tcBorders/>
            <w:tcW w:w="4032" w:type="dxa"/>
          </w:tcPr>
          <w:p>
            <w:pPr>
              <w:pBdr/>
              <w:spacing/>
              <w:ind/>
              <w:rPr/>
            </w:pPr>
            <w:r>
              <w:rPr>
                <w:rFonts w:ascii="Times New Roman" w:hAnsi="Times New Roman"/>
                <w:sz w:val="20"/>
              </w:rPr>
              <w:t xml:space="preserve">aida/backend/memory/session_store.py</w:t>
            </w:r>
            <w:r/>
          </w:p>
        </w:tc>
        <w:tc>
          <w:tcPr>
            <w:tcBorders/>
            <w:tcW w:w="6336" w:type="dxa"/>
          </w:tcPr>
          <w:p>
            <w:pPr>
              <w:pBdr/>
              <w:spacing/>
              <w:ind/>
              <w:rPr/>
            </w:pPr>
            <w:r>
              <w:rPr>
                <w:rFonts w:ascii="Times New Roman" w:hAnsi="Times New Roman"/>
                <w:sz w:val="20"/>
              </w:rPr>
              <w:t xml:space="preserve">In-memory session store; 20-turn cap; dominant emotion; export function</w:t>
            </w:r>
            <w:r/>
          </w:p>
        </w:tc>
      </w:tr>
      <w:tr>
        <w:trPr/>
        <w:tc>
          <w:tcPr>
            <w:tcBorders/>
            <w:tcW w:w="4032" w:type="dxa"/>
          </w:tcPr>
          <w:p>
            <w:pPr>
              <w:pBdr/>
              <w:spacing/>
              <w:ind/>
              <w:rPr/>
            </w:pPr>
            <w:r>
              <w:rPr>
                <w:rFonts w:ascii="Times New Roman" w:hAnsi="Times New Roman"/>
                <w:sz w:val="20"/>
              </w:rPr>
              <w:t xml:space="preserve">aida/backend/trend/trend_analyzer.py</w:t>
            </w:r>
            <w:r/>
          </w:p>
        </w:tc>
        <w:tc>
          <w:tcPr>
            <w:tcBorders/>
            <w:tcW w:w="6336" w:type="dxa"/>
          </w:tcPr>
          <w:p>
            <w:pPr>
              <w:pBdr/>
              <w:spacing/>
              <w:ind/>
              <w:rPr/>
            </w:pPr>
            <w:r>
              <w:rPr>
                <w:rFonts w:ascii="Times New Roman" w:hAnsi="Times New Roman"/>
                <w:sz w:val="20"/>
              </w:rPr>
              <w:t xml:space="preserve">Weighted severity scoring; 7-trend classification; direction analysis</w:t>
            </w:r>
            <w:r/>
          </w:p>
        </w:tc>
      </w:tr>
      <w:tr>
        <w:trPr/>
        <w:tc>
          <w:tcPr>
            <w:tcBorders/>
            <w:tcW w:w="4032" w:type="dxa"/>
          </w:tcPr>
          <w:p>
            <w:pPr>
              <w:pBdr/>
              <w:spacing/>
              <w:ind/>
              <w:rPr/>
            </w:pPr>
            <w:r>
              <w:rPr>
                <w:rFonts w:ascii="Times New Roman" w:hAnsi="Times New Roman"/>
                <w:sz w:val="20"/>
              </w:rPr>
              <w:t xml:space="preserve">aida/backend/strategy/strategy_engine.py</w:t>
            </w:r>
            <w:r/>
          </w:p>
        </w:tc>
        <w:tc>
          <w:tcPr>
            <w:tcBorders/>
            <w:tcW w:w="6336" w:type="dxa"/>
          </w:tcPr>
          <w:p>
            <w:pPr>
              <w:pBdr/>
              <w:spacing/>
              <w:ind/>
              <w:rPr/>
            </w:pPr>
            <w:r>
              <w:rPr>
                <w:rFonts w:ascii="Times New Roman" w:hAnsi="Times New Roman"/>
                <w:sz w:val="20"/>
              </w:rPr>
              <w:t xml:space="preserve">Trend + emotion to strategy mapping</w:t>
            </w:r>
            <w:r/>
          </w:p>
        </w:tc>
      </w:tr>
      <w:tr>
        <w:trPr/>
        <w:tc>
          <w:tcPr>
            <w:tcBorders/>
            <w:tcW w:w="4032" w:type="dxa"/>
          </w:tcPr>
          <w:p>
            <w:pPr>
              <w:pBdr/>
              <w:spacing/>
              <w:ind/>
              <w:rPr/>
            </w:pPr>
            <w:r>
              <w:rPr>
                <w:rFonts w:ascii="Times New Roman" w:hAnsi="Times New Roman"/>
                <w:sz w:val="20"/>
              </w:rPr>
              <w:t xml:space="preserve">aida/backend/llm/groq_client.py</w:t>
            </w:r>
            <w:r/>
          </w:p>
        </w:tc>
        <w:tc>
          <w:tcPr>
            <w:tcBorders/>
            <w:tcW w:w="6336" w:type="dxa"/>
          </w:tcPr>
          <w:p>
            <w:pPr>
              <w:pBdr/>
              <w:spacing/>
              <w:ind/>
              <w:rPr/>
            </w:pPr>
            <w:r>
              <w:rPr>
                <w:rFonts w:ascii="Times New Roman" w:hAnsi="Times New Roman"/>
                <w:sz w:val="20"/>
              </w:rPr>
              <w:t xml:space="preserve">Groq SDK wrapper with exponential backoff retry (3 attempts)</w:t>
            </w:r>
            <w:r/>
          </w:p>
        </w:tc>
      </w:tr>
      <w:tr>
        <w:trPr/>
        <w:tc>
          <w:tcPr>
            <w:tcBorders/>
            <w:tcW w:w="4032" w:type="dxa"/>
          </w:tcPr>
          <w:p>
            <w:pPr>
              <w:pBdr/>
              <w:spacing/>
              <w:ind/>
              <w:rPr/>
            </w:pPr>
            <w:r>
              <w:rPr>
                <w:rFonts w:ascii="Times New Roman" w:hAnsi="Times New Roman"/>
                <w:sz w:val="20"/>
              </w:rPr>
              <w:t xml:space="preserve">aida/backend/llm/prompt_builder.py</w:t>
            </w:r>
            <w:r/>
          </w:p>
        </w:tc>
        <w:tc>
          <w:tcPr>
            <w:tcBorders/>
            <w:tcW w:w="6336" w:type="dxa"/>
          </w:tcPr>
          <w:p>
            <w:pPr>
              <w:pBdr/>
              <w:spacing/>
              <w:ind/>
              <w:rPr/>
            </w:pPr>
            <w:r>
              <w:rPr>
                <w:rFonts w:ascii="Times New Roman" w:hAnsi="Times New Roman"/>
                <w:sz w:val="20"/>
              </w:rPr>
              <w:t xml:space="preserve">Full AEIF system prompt + baseline prompt variant; history formatter</w:t>
            </w:r>
            <w:r/>
          </w:p>
        </w:tc>
      </w:tr>
      <w:tr>
        <w:trPr/>
        <w:tc>
          <w:tcPr>
            <w:tcBorders/>
            <w:tcW w:w="4032" w:type="dxa"/>
          </w:tcPr>
          <w:p>
            <w:pPr>
              <w:pBdr/>
              <w:spacing/>
              <w:ind/>
              <w:rPr/>
            </w:pPr>
            <w:r>
              <w:rPr>
                <w:rFonts w:ascii="Times New Roman" w:hAnsi="Times New Roman"/>
                <w:sz w:val="20"/>
              </w:rPr>
              <w:t xml:space="preserve">aida/backend/feedback/feedback_store.py</w:t>
            </w:r>
            <w:r/>
          </w:p>
        </w:tc>
        <w:tc>
          <w:tcPr>
            <w:tcBorders/>
            <w:tcW w:w="6336" w:type="dxa"/>
          </w:tcPr>
          <w:p>
            <w:pPr>
              <w:pBdr/>
              <w:spacing/>
              <w:ind/>
              <w:rPr/>
            </w:pPr>
            <w:r>
              <w:rPr>
                <w:rFonts w:ascii="Times New Roman" w:hAnsi="Times New Roman"/>
                <w:sz w:val="20"/>
              </w:rPr>
              <w:t xml:space="preserve">In-memory per-turn ratings; summary aggregation by strategy/emotion/mode</w:t>
            </w:r>
            <w:r/>
          </w:p>
        </w:tc>
      </w:tr>
      <w:tr>
        <w:trPr/>
        <w:tc>
          <w:tcPr>
            <w:tcBorders/>
            <w:tcW w:w="4032" w:type="dxa"/>
          </w:tcPr>
          <w:p>
            <w:pPr>
              <w:pBdr/>
              <w:spacing/>
              <w:ind/>
              <w:rPr/>
            </w:pPr>
            <w:r>
              <w:rPr>
                <w:rFonts w:ascii="Times New Roman" w:hAnsi="Times New Roman"/>
                <w:sz w:val="20"/>
              </w:rPr>
              <w:t xml:space="preserve">aida/backend/evaluate.py</w:t>
            </w:r>
            <w:r/>
          </w:p>
        </w:tc>
        <w:tc>
          <w:tcPr>
            <w:tcBorders/>
            <w:tcW w:w="6336" w:type="dxa"/>
          </w:tcPr>
          <w:p>
            <w:pPr>
              <w:pBdr/>
              <w:spacing/>
              <w:ind/>
              <w:rPr/>
            </w:pPr>
            <w:r>
              <w:rPr>
                <w:rFonts w:ascii="Times New Roman" w:hAnsi="Times New Roman"/>
                <w:sz w:val="20"/>
              </w:rPr>
              <w:t xml:space="preserve">Automated evaluation script; emotion/crisis/trend/latency metrics</w:t>
            </w:r>
            <w:r/>
          </w:p>
        </w:tc>
      </w:tr>
      <w:tr>
        <w:trPr/>
        <w:tc>
          <w:tcPr>
            <w:tcBorders/>
            <w:tcW w:w="4032" w:type="dxa"/>
          </w:tcPr>
          <w:p>
            <w:pPr>
              <w:pBdr/>
              <w:spacing/>
              <w:ind/>
              <w:rPr/>
            </w:pPr>
            <w:r>
              <w:rPr>
                <w:rFonts w:ascii="Times New Roman" w:hAnsi="Times New Roman"/>
                <w:sz w:val="20"/>
              </w:rPr>
              <w:t xml:space="preserve">aida/backend/compare_pipelines.py</w:t>
            </w:r>
            <w:r/>
          </w:p>
        </w:tc>
        <w:tc>
          <w:tcPr>
            <w:tcBorders/>
            <w:tcW w:w="6336" w:type="dxa"/>
          </w:tcPr>
          <w:p>
            <w:pPr>
              <w:pBdr/>
              <w:spacing/>
              <w:ind/>
              <w:rPr/>
            </w:pPr>
            <w:r>
              <w:rPr>
                <w:rFonts w:ascii="Times New Roman" w:hAnsi="Times New Roman"/>
                <w:sz w:val="20"/>
              </w:rPr>
              <w:t xml:space="preserve">AEIF vs baseline comparison; 3 scripted scenarios; JSON output</w:t>
            </w:r>
            <w:r/>
          </w:p>
        </w:tc>
      </w:tr>
      <w:tr>
        <w:trPr/>
        <w:tc>
          <w:tcPr>
            <w:tcBorders/>
            <w:tcW w:w="4032" w:type="dxa"/>
          </w:tcPr>
          <w:p>
            <w:pPr>
              <w:pBdr/>
              <w:spacing/>
              <w:ind/>
              <w:rPr/>
            </w:pPr>
            <w:r>
              <w:rPr>
                <w:rFonts w:ascii="Times New Roman" w:hAnsi="Times New Roman"/>
                <w:sz w:val="20"/>
              </w:rPr>
              <w:t xml:space="preserve">aida/backend/demo_conversation.py</w:t>
            </w:r>
            <w:r/>
          </w:p>
        </w:tc>
        <w:tc>
          <w:tcPr>
            <w:tcBorders/>
            <w:tcW w:w="6336" w:type="dxa"/>
          </w:tcPr>
          <w:p>
            <w:pPr>
              <w:pBdr/>
              <w:spacing/>
              <w:ind/>
              <w:rPr/>
            </w:pPr>
            <w:r>
              <w:rPr>
                <w:rFonts w:ascii="Times New Roman" w:hAnsi="Times New Roman"/>
                <w:sz w:val="20"/>
              </w:rPr>
              <w:t xml:space="preserve">Single 7-turn scripted demo conversation with full output logging</w:t>
            </w:r>
            <w:r/>
          </w:p>
        </w:tc>
      </w:tr>
      <w:tr>
        <w:trPr/>
        <w:tc>
          <w:tcPr>
            <w:tcBorders/>
            <w:tcW w:w="4032" w:type="dxa"/>
          </w:tcPr>
          <w:p>
            <w:pPr>
              <w:pBdr/>
              <w:spacing/>
              <w:ind/>
              <w:rPr/>
            </w:pPr>
            <w:r>
              <w:rPr>
                <w:rFonts w:ascii="Times New Roman" w:hAnsi="Times New Roman"/>
                <w:sz w:val="20"/>
              </w:rPr>
              <w:t xml:space="preserve">aida/backend/tests/</w:t>
            </w:r>
            <w:r/>
          </w:p>
        </w:tc>
        <w:tc>
          <w:tcPr>
            <w:tcBorders/>
            <w:tcW w:w="6336" w:type="dxa"/>
          </w:tcPr>
          <w:p>
            <w:pPr>
              <w:pBdr/>
              <w:spacing/>
              <w:ind/>
              <w:rPr/>
            </w:pPr>
            <w:r>
              <w:rPr>
                <w:rFonts w:ascii="Times New Roman" w:hAnsi="Times New Roman"/>
                <w:sz w:val="20"/>
              </w:rPr>
              <w:t xml:space="preserve">31 unit tests across crisis, emotion, trend, strategy, and pipeline modules</w:t>
            </w:r>
            <w:r/>
          </w:p>
        </w:tc>
      </w:tr>
      <w:tr>
        <w:trPr/>
        <w:tc>
          <w:tcPr>
            <w:tcBorders/>
            <w:tcW w:w="4032" w:type="dxa"/>
          </w:tcPr>
          <w:p>
            <w:pPr>
              <w:pBdr/>
              <w:spacing/>
              <w:ind/>
              <w:rPr/>
            </w:pPr>
            <w:r>
              <w:rPr>
                <w:rFonts w:ascii="Times New Roman" w:hAnsi="Times New Roman"/>
                <w:sz w:val="20"/>
              </w:rPr>
              <w:t xml:space="preserve">aida/frontend/src/App.jsx</w:t>
            </w:r>
            <w:r/>
          </w:p>
        </w:tc>
        <w:tc>
          <w:tcPr>
            <w:tcBorders/>
            <w:tcW w:w="6336" w:type="dxa"/>
          </w:tcPr>
          <w:p>
            <w:pPr>
              <w:pBdr/>
              <w:spacing/>
              <w:ind/>
              <w:rPr/>
            </w:pPr>
            <w:r>
              <w:rPr>
                <w:rFonts w:ascii="Times New Roman" w:hAnsi="Times New Roman"/>
                <w:sz w:val="20"/>
              </w:rPr>
              <w:t xml:space="preserve">Main application component; session management; full UI composition</w:t>
            </w:r>
            <w:r/>
          </w:p>
        </w:tc>
      </w:tr>
      <w:tr>
        <w:trPr/>
        <w:tc>
          <w:tcPr>
            <w:tcBorders/>
            <w:tcW w:w="4032" w:type="dxa"/>
          </w:tcPr>
          <w:p>
            <w:pPr>
              <w:pBdr/>
              <w:spacing/>
              <w:ind/>
              <w:rPr/>
            </w:pPr>
            <w:r>
              <w:rPr>
                <w:rFonts w:ascii="Times New Roman" w:hAnsi="Times New Roman"/>
                <w:sz w:val="20"/>
              </w:rPr>
              <w:t xml:space="preserve">aida/frontend/src/components/</w:t>
            </w:r>
            <w:r/>
          </w:p>
        </w:tc>
        <w:tc>
          <w:tcPr>
            <w:tcBorders/>
            <w:tcW w:w="6336" w:type="dxa"/>
          </w:tcPr>
          <w:p>
            <w:pPr>
              <w:pBdr/>
              <w:spacing/>
              <w:ind/>
              <w:rPr/>
            </w:pPr>
            <w:r>
              <w:rPr>
                <w:rFonts w:ascii="Times New Roman" w:hAnsi="Times New Roman"/>
                <w:sz w:val="20"/>
              </w:rPr>
              <w:t xml:space="preserve">6 dedicated UI components (DisclaimerScreen, EmotionPulse, TrendTimeline, StrategyBadge, SessionSummary, FeedbackStars); chat interface, message rendering, and input area implemented within App.jsx</w:t>
            </w:r>
            <w:r/>
          </w:p>
        </w:tc>
      </w:tr>
      <w:tr>
        <w:trPr/>
        <w:tc>
          <w:tcPr>
            <w:tcBorders/>
            <w:tcW w:w="4032" w:type="dxa"/>
          </w:tcPr>
          <w:p>
            <w:pPr>
              <w:pBdr/>
              <w:spacing/>
              <w:ind/>
              <w:rPr/>
            </w:pPr>
            <w:r>
              <w:rPr>
                <w:rFonts w:ascii="Times New Roman" w:hAnsi="Times New Roman"/>
                <w:sz w:val="20"/>
              </w:rPr>
              <w:t xml:space="preserve">aida/data/test_conversations.json</w:t>
            </w:r>
            <w:r/>
          </w:p>
        </w:tc>
        <w:tc>
          <w:tcPr>
            <w:tcBorders/>
            <w:tcW w:w="6336" w:type="dxa"/>
          </w:tcPr>
          <w:p>
            <w:pPr>
              <w:pBdr/>
              <w:spacing/>
              <w:ind/>
              <w:rPr/>
            </w:pPr>
            <w:r>
              <w:rPr>
                <w:rFonts w:ascii="Times New Roman" w:hAnsi="Times New Roman"/>
                <w:sz w:val="20"/>
              </w:rPr>
              <w:t xml:space="preserve">58-case annotated test set</w:t>
            </w:r>
            <w:r/>
          </w:p>
        </w:tc>
      </w:tr>
      <w:tr>
        <w:trPr/>
        <w:tc>
          <w:tcPr>
            <w:tcBorders/>
            <w:tcW w:w="4032" w:type="dxa"/>
          </w:tcPr>
          <w:p>
            <w:pPr>
              <w:pBdr/>
              <w:spacing/>
              <w:ind/>
              <w:rPr/>
            </w:pPr>
            <w:r>
              <w:rPr>
                <w:rFonts w:ascii="Times New Roman" w:hAnsi="Times New Roman"/>
                <w:sz w:val="20"/>
              </w:rPr>
              <w:t xml:space="preserve">aida/data/demo_output.txt</w:t>
            </w:r>
            <w:r/>
          </w:p>
        </w:tc>
        <w:tc>
          <w:tcPr>
            <w:tcBorders/>
            <w:tcW w:w="6336" w:type="dxa"/>
          </w:tcPr>
          <w:p>
            <w:pPr>
              <w:pBdr/>
              <w:spacing/>
              <w:ind/>
              <w:rPr/>
            </w:pPr>
            <w:r>
              <w:rPr>
                <w:rFonts w:ascii="Times New Roman" w:hAnsi="Times New Roman"/>
                <w:sz w:val="20"/>
              </w:rPr>
              <w:t xml:space="preserve">Full 7-turn demo conversation output with real LLM responses</w:t>
            </w:r>
            <w:r/>
          </w:p>
        </w:tc>
      </w:tr>
      <w:tr>
        <w:trPr/>
        <w:tc>
          <w:tcPr>
            <w:tcBorders/>
            <w:tcW w:w="4032" w:type="dxa"/>
          </w:tcPr>
          <w:p>
            <w:pPr>
              <w:pBdr/>
              <w:spacing/>
              <w:ind/>
              <w:rPr/>
            </w:pPr>
            <w:r>
              <w:rPr>
                <w:rFonts w:ascii="Times New Roman" w:hAnsi="Times New Roman"/>
                <w:sz w:val="20"/>
              </w:rPr>
              <w:t xml:space="preserve">aida/data/comparison_output.txt</w:t>
            </w:r>
            <w:r/>
          </w:p>
        </w:tc>
        <w:tc>
          <w:tcPr>
            <w:tcBorders/>
            <w:tcW w:w="6336" w:type="dxa"/>
          </w:tcPr>
          <w:p>
            <w:pPr>
              <w:pBdr/>
              <w:spacing/>
              <w:ind/>
              <w:rPr/>
            </w:pPr>
            <w:r>
              <w:rPr>
                <w:rFonts w:ascii="Times New Roman" w:hAnsi="Times New Roman"/>
                <w:sz w:val="20"/>
              </w:rPr>
              <w:t xml:space="preserve">Full AEIF vs baseline comparison output for 3 scenarios</w:t>
            </w:r>
            <w:r/>
          </w:p>
        </w:tc>
      </w:tr>
    </w:tbl>
    <w:p>
      <w:pPr>
        <w:pBdr/>
        <w:spacing w:after="0" w:before="0"/>
        <w:ind/>
        <w:rPr/>
      </w:pPr>
      <w:r/>
    </w:p>
    <w:p>
      <w:pPr>
        <w:pStyle w:val="694"/>
        <w:pBdr/>
        <w:spacing/>
        <w:ind/>
        <w:rPr/>
      </w:pPr>
      <w:r>
        <w:rPr>
          <w:rFonts w:ascii="Times New Roman" w:hAnsi="Times New Roman"/>
          <w:color w:val="000000"/>
        </w:rPr>
        <w:t xml:space="preserve">4.4 AEIF Pipeline Implementation</w:t>
      </w:r>
      <w:r/>
    </w:p>
    <w:p>
      <w:pPr>
        <w:pStyle w:val="695"/>
        <w:pBdr/>
        <w:spacing/>
        <w:ind/>
        <w:rPr/>
      </w:pPr>
      <w:r>
        <w:rPr>
          <w:rFonts w:ascii="Times New Roman" w:hAnsi="Times New Roman"/>
          <w:color w:val="000000"/>
        </w:rPr>
        <w:t xml:space="preserve">4.4.1 Layer 1 — Safety Detection</w:t>
      </w:r>
      <w:r/>
    </w:p>
    <w:p>
      <w:pPr>
        <w:pBdr/>
        <w:spacing w:after="120"/>
        <w:ind/>
        <w:jc w:val="both"/>
        <w:rPr/>
      </w:pPr>
      <w:r>
        <w:rPr>
          <w:rFonts w:ascii="Times New Roman" w:hAnsi="Times New Roman"/>
          <w:sz w:val="24"/>
        </w:rPr>
        <w:t>The crisis detector is the first component called by the pipeline orchestrator on every request, without exception. It maintains a compiled regular expression containing crisis signal patterns covering: direct statements of suicidal intent ("kill myself," "end it all," "want to die"); indirect expressions of hopelessness ("what's the point," "nobody would miss me," "can't take it anymore"); self-harm references ("cut myself," "hurting myself"); and Nigerian Pidgin expressions of severe distress ("I don tire," "make I die," "I no fit take am again," "nobody go miss me").</w:t>
      </w:r>
      <w:r/>
    </w:p>
    <w:p>
      <w:pPr>
        <w:pBdr/>
        <w:spacing w:after="120"/>
        <w:ind/>
        <w:jc w:val="both"/>
        <w:rPr/>
      </w:pPr>
      <w:r>
        <w:rPr>
          <w:rFonts w:ascii="Times New Roman" w:hAnsi="Times New Roman"/>
          <w:sz w:val="24"/>
        </w:rPr>
        <w:t>Pattern matching is case-insensitive and uses word-boundary-aware regex to prevent false positives on substrings. If any pattern matches, the pipeline returns the pre-defined crisis response immediately and records the turn in session history with a CRISIS emotion label. The Groq API is not called. The crisis response includes the full names and telephone numbers of the three Nigerian crisis resources and a warm, non-directive closing message.</w:t>
      </w:r>
      <w:r/>
    </w:p>
    <w:p>
      <w:pPr>
        <w:pBdr/>
        <w:spacing w:after="120"/>
        <w:ind/>
        <w:jc w:val="both"/>
        <w:rPr/>
      </w:pPr>
      <w:r>
        <w:rPr>
          <w:rFonts w:ascii="Times New Roman" w:hAnsi="Times New Roman"/>
          <w:sz w:val="24"/>
        </w:rPr>
        <w:t>The decision to implement crisis detection as a pure keyword layer rather than using the LLM for crisis classification is deliberate. LLM-based crisis detection introduces latency, API dependency, and non-deterministic behaviour. A keyword-based layer is deterministic, zero-latency, and cannot be confused or overridden by conversational context. Crisis detection accuracy on the test set is 100% and this threshold is treated as non-negotiable in the evaluation criteria.</w:t>
      </w:r>
      <w:r/>
    </w:p>
    <w:p>
      <w:pPr>
        <w:pStyle w:val="695"/>
        <w:pBdr/>
        <w:spacing/>
        <w:ind/>
        <w:rPr/>
      </w:pPr>
      <w:r>
        <w:rPr>
          <w:rFonts w:ascii="Times New Roman" w:hAnsi="Times New Roman"/>
          <w:color w:val="000000"/>
        </w:rPr>
        <w:t xml:space="preserve">4.4.2 Layer 2 — Emotion Classification</w:t>
      </w:r>
      <w:r/>
    </w:p>
    <w:p>
      <w:pPr>
        <w:pBdr/>
        <w:spacing w:after="120"/>
        <w:ind/>
        <w:jc w:val="both"/>
        <w:rPr/>
      </w:pPr>
      <w:r>
        <w:rPr>
          <w:rFonts w:ascii="Times New Roman" w:hAnsi="Times New Roman"/>
          <w:sz w:val="24"/>
        </w:rPr>
        <w:t>The emotion classifier implements a two-path architecture. The primary path uses the j-hartmann/emotion-english-distilroberta-base HuggingFace pipeline, which returns probability distributions across seven emotion labels (anger, disgust, fear, joy, neutral, sadness, surprise). These labels are mapped to the six AEIF clusters: joy maps to POSITIVE; sadness maps to SADNESS; fear maps to ANXIETY; anger and disgust map to ANGER; neutral maps to NEUTRAL; surprise maps to AMBIGUOUS.</w:t>
      </w:r>
      <w:r/>
    </w:p>
    <w:p>
      <w:pPr>
        <w:pBdr/>
        <w:spacing w:after="120"/>
        <w:ind/>
        <w:jc w:val="both"/>
        <w:rPr/>
      </w:pPr>
      <w:r>
        <w:rPr>
          <w:rFonts w:ascii="Times New Roman" w:hAnsi="Times New Roman"/>
          <w:sz w:val="24"/>
        </w:rPr>
        <w:t>Before applying the primary or fallback classifier, an ambiguity detection check is applied. If the message contains a contrastive conjunction ("but," "though," "however," "yet") AND contains both positive-sentiment keywords and negative-sentiment keywords from predefined sets, the message is classified as AMBIGUOUS with a confidence of 0.6, bypassing both classifiers. Additionally, a set of explicit ambiguity phrases ("should be happy but," "don't deserve," "inside I felt nothing," "don't feel it," "pretending") triggers AMBIGUOUS classification unconditionally. This pre-check ensures that emotionally contradictory statements such as "I got the job but I'm terrified I'll mess it up" are correctly classified as AMBIGUOUS rather than being forced into either POSITIVE or ANXIETY.</w:t>
      </w:r>
      <w:r/>
    </w:p>
    <w:p>
      <w:pPr>
        <w:pBdr/>
        <w:spacing w:after="120"/>
        <w:ind/>
        <w:jc w:val="both"/>
        <w:rPr/>
      </w:pPr>
      <w:r>
        <w:rPr>
          <w:rFonts w:ascii="Times New Roman" w:hAnsi="Times New Roman"/>
          <w:sz w:val="24"/>
        </w:rPr>
        <w:t>The fallback keyword classifier is activated when the HuggingFace pipeline returns a confidence score below 0.3, or when the transformer cannot be loaded. It maintains keyword lists for each cluster, augmented with Nigerian Pidgin terms: SADNESS includes "no balance," "wahala," "nobody dey for me"; ANXIETY includes "scatter," "no fit sleep"; ANGER includes "vex," "provoke"; POSITIVE includes "God dey," "we move," "blessed." The keyword classifier uses regex pattern matching and returns the cluster with the highest match count, with confidence proportional to the ratio of matched cluster keywords to total matched keywords.</w:t>
      </w:r>
      <w:r/>
    </w:p>
    <w:p>
      <w:pPr>
        <w:pStyle w:val="695"/>
        <w:pBdr/>
        <w:spacing/>
        <w:ind/>
        <w:rPr/>
      </w:pPr>
      <w:r>
        <w:rPr>
          <w:rFonts w:ascii="Times New Roman" w:hAnsi="Times New Roman"/>
          <w:color w:val="000000"/>
        </w:rPr>
        <w:t xml:space="preserve">4.4.3 Layer 3 — Memory Update</w:t>
      </w:r>
      <w:r/>
    </w:p>
    <w:p>
      <w:pPr>
        <w:pBdr/>
        <w:spacing w:after="120"/>
        <w:ind/>
        <w:jc w:val="both"/>
        <w:rPr/>
      </w:pPr>
      <w:r>
        <w:rPr>
          <w:rFonts w:ascii="Times New Roman" w:hAnsi="Times New Roman"/>
          <w:sz w:val="24"/>
        </w:rPr>
        <w:t>The session store maintains an in-memory dictionary keyed by session identifier. Each entry stores a list of message records, each containing: role (user or assistant), text, emotion_cluster, raw_emotion, confidence, timestamp, and strategy. The list is capped at 20 entries per session. When the cap is reached, the oldest entry is removed. This ensures bounded memory usage regardless of session length while preserving recent conversational context for the LLM.</w:t>
      </w:r>
      <w:r/>
    </w:p>
    <w:p>
      <w:pPr>
        <w:pBdr/>
        <w:spacing w:after="120"/>
        <w:ind/>
        <w:jc w:val="both"/>
        <w:rPr/>
      </w:pPr>
      <w:r>
        <w:rPr>
          <w:rFonts w:ascii="Times New Roman" w:hAnsi="Times New Roman"/>
          <w:sz w:val="24"/>
        </w:rPr>
        <w:t>The session store provides methods for retrieving full history, retrieving the emotion-only history (used by the trend analyzer), computing the dominant emotion (used by the session summary), and exporting the full structured session including a turn-level trend progression array. The export function is used by the /session/{id}/export endpoint, which produces a structured JSON record that can be used for per-session evaluation data collection.</w:t>
      </w:r>
      <w:r/>
    </w:p>
    <w:p>
      <w:pPr>
        <w:pStyle w:val="695"/>
        <w:pBdr/>
        <w:spacing/>
        <w:ind/>
        <w:rPr/>
      </w:pPr>
      <w:r>
        <w:rPr>
          <w:rFonts w:ascii="Times New Roman" w:hAnsi="Times New Roman"/>
          <w:color w:val="000000"/>
        </w:rPr>
        <w:t xml:space="preserve">4.4.4 Layer 4 — Trend Analysis</w:t>
      </w:r>
      <w:r/>
    </w:p>
    <w:p>
      <w:pPr>
        <w:pBdr/>
        <w:spacing w:after="120"/>
        <w:ind/>
        <w:jc w:val="both"/>
        <w:rPr/>
      </w:pPr>
      <w:r>
        <w:rPr>
          <w:rFonts w:ascii="Times New Roman" w:hAnsi="Times New Roman"/>
          <w:sz w:val="24"/>
        </w:rPr>
        <w:t>The trend analyzer processes the emotion history returned by the session store. If the history contains fewer than three user-turn emotion entries, it returns INSUFFICIENT_DATA. For histories of three or more entries, it applies the following detection logic in priority order: ELEVATED_ANGER is checked first (two or more consecutive ANGER clusters), because anger escalation is a safety-relevant pattern that should be addressed regardless of the overall severity score. For all other trends, a weighted severity average is computed.</w:t>
      </w:r>
      <w:r/>
    </w:p>
    <w:p>
      <w:pPr>
        <w:pBdr/>
        <w:spacing w:after="120"/>
        <w:ind/>
        <w:jc w:val="both"/>
        <w:rPr/>
      </w:pPr>
      <w:r>
        <w:rPr>
          <w:rFonts w:ascii="Times New Roman" w:hAnsi="Times New Roman"/>
          <w:sz w:val="24"/>
        </w:rPr>
        <w:t>The severity scoring assigns numerical severity scores to each emotion cluster: POSITIVE = 0.0, NEUTRAL = 0.3, AMBIGUOUS = 0.4, ANXIETY = 0.6, ANGER = 0.7, SADNESS = 0.8, CRISIS = 1.0. An unweighted arithmetic mean is computed across the last ten entries; all entries contribute equally regardless of recency. Direction of emotional change is assessed using strict monotonicity checks: ESCALATING_DISTRESS requires every consecutive score to be strictly increasing; IMPROVING requires every consecutive score to be strictly decreasing and the first half of the window to contain negative emotions (SADNESS, ANXIETY, or ANGER). Fluctuation is detected when one or more direction reversals occur between consecutive triples.</w:t>
      </w:r>
      <w:r/>
    </w:p>
    <w:p>
      <w:pPr>
        <w:pBdr/>
        <w:spacing w:after="120"/>
        <w:ind/>
        <w:jc w:val="both"/>
        <w:rPr/>
      </w:pPr>
      <w:r>
        <w:rPr>
          <w:rFonts w:ascii="Times New Roman" w:hAnsi="Times New Roman"/>
          <w:sz w:val="24"/>
        </w:rPr>
        <w:t>Trend classification then proceeds in priority order as follows: ELEVATED_ANGER is checked first (two or more consecutive ANGER clusters). Next, if the emotion sequence has fewer than three entries, INSUFFICIENT_DATA is returned. Otherwise, an unweighted severity mean is computed, and the following checks are applied in order: (1) ESCALATING_DISTRESS — every score strictly increases (no threshold required); (2) IMPROVING — every score strictly decreases and the first half contains negative emotions; (3) FLUCTUATING — one or more direction reversals are detected; (4) PERSISTENT_DISTRESS — the mean exceeds 0.55; (5) STABLE_POSITIVE — the mean is at most 0.2 and the last three entries contain at least one POSITIVE. If none match, INSUFFICIENT_DATA is returned as default.</w:t>
      </w:r>
      <w:r/>
    </w:p>
    <w:p>
      <w:pPr>
        <w:pStyle w:val="695"/>
        <w:pBdr/>
        <w:spacing/>
        <w:ind/>
        <w:rPr/>
      </w:pPr>
      <w:r>
        <w:rPr>
          <w:rFonts w:ascii="Times New Roman" w:hAnsi="Times New Roman"/>
          <w:color w:val="000000"/>
        </w:rPr>
        <w:t xml:space="preserve">4.4.5 Layer 5 — Strategy Selection</w:t>
      </w:r>
      <w:r/>
    </w:p>
    <w:p>
      <w:pPr>
        <w:pBdr/>
        <w:spacing w:after="120"/>
        <w:ind/>
        <w:jc w:val="both"/>
        <w:rPr/>
      </w:pPr>
      <w:r>
        <w:rPr>
          <w:rFonts w:ascii="Times New Roman" w:hAnsi="Times New Roman"/>
          <w:sz w:val="24"/>
        </w:rPr>
        <w:t>The strategy engine implements a twelve-condition lookup table mapping trend and emotion cluster combinations to strategy labels. For non-INSUFFICIENT_DATA trends, the strategy is fully determined by the trend. For INSUFFICIENT_DATA, the strategy is determined by the current emotion cluster, providing six different first-turn strategies calibrated to the user's initial emotional state. The strategy label is passed to both the LLM prompt builder and stored in the feedback record, enabling post-hoc analysis of which strategies generate higher perceived empathy ratings.</w:t>
      </w:r>
      <w:r/>
    </w:p>
    <w:p>
      <w:pPr>
        <w:pStyle w:val="695"/>
        <w:pBdr/>
        <w:spacing/>
        <w:ind/>
        <w:rPr/>
      </w:pPr>
      <w:r>
        <w:rPr>
          <w:rFonts w:ascii="Times New Roman" w:hAnsi="Times New Roman"/>
          <w:color w:val="000000"/>
        </w:rPr>
        <w:t xml:space="preserve">4.4.6 Layer 6 — Response Generation</w:t>
      </w:r>
      <w:r/>
    </w:p>
    <w:p>
      <w:pPr>
        <w:pBdr/>
        <w:spacing w:after="120"/>
        <w:ind/>
        <w:jc w:val="both"/>
        <w:rPr/>
      </w:pPr>
      <w:r>
        <w:rPr>
          <w:rFonts w:ascii="Times New Roman" w:hAnsi="Times New Roman"/>
          <w:sz w:val="24"/>
        </w:rPr>
        <w:t>The response generation layer builds a structured system prompt using the prompt builder and submits it to the Groq API. The system prompt contains the AEIF persona declaration, the current emotion cluster, the emotional trend, the selected strategy label, the full strategy instruction corresponding to that label, the last ten turns of conversation history formatted with role and emotion labels, and six hard rules constraining the LLM's output (maximum four sentences, exactly one open question, no clinical vocabulary, no diagnosis or prescription, no clinical advice, tone specification).</w:t>
      </w:r>
      <w:r/>
    </w:p>
    <w:p>
      <w:pPr>
        <w:pBdr/>
        <w:spacing w:after="120"/>
        <w:ind/>
        <w:jc w:val="both"/>
        <w:rPr/>
      </w:pPr>
      <w:r>
        <w:rPr>
          <w:rFonts w:ascii="Times New Roman" w:hAnsi="Times New Roman"/>
          <w:sz w:val="24"/>
        </w:rPr>
        <w:t>When use_aeif=False (baseline mode), the prompt builder generates a simplified system prompt that includes only the persona declaration, the current emotion cluster, conversation history, and the hard rules — with no trend, no strategy label, and no strategy instructions. This enables direct controlled comparison of the two pipeline variants on identical inputs.</w:t>
      </w:r>
      <w:r/>
    </w:p>
    <w:p>
      <w:pPr>
        <w:pBdr/>
        <w:spacing w:after="120"/>
        <w:ind/>
        <w:jc w:val="both"/>
        <w:rPr/>
      </w:pPr>
      <w:r>
        <w:rPr>
          <w:rFonts w:ascii="Times New Roman" w:hAnsi="Times New Roman"/>
          <w:sz w:val="24"/>
        </w:rPr>
        <w:t>The Groq client wrapper implements an exponential backoff retry strategy with up to three attempts, with delays of 0.5s, 1.0s, and 2.0s respectively. If all three attempts fail, the client raises an exception and the pipeline falls back to the template response pool, which provides pre-written CBT-aligned responses per strategy. All AEIF responses include a "mode" field in the response JSON ("aeif" or "baseline") allowing the frontend and evaluation scripts to distinguish between the two pipeline variants.</w:t>
      </w:r>
      <w:r/>
    </w:p>
    <w:p>
      <w:pPr>
        <w:pStyle w:val="694"/>
        <w:pBdr/>
        <w:spacing/>
        <w:ind/>
        <w:rPr/>
      </w:pPr>
      <w:r>
        <w:rPr>
          <w:rFonts w:ascii="Times New Roman" w:hAnsi="Times New Roman"/>
          <w:color w:val="000000"/>
        </w:rPr>
        <w:t xml:space="preserve">4.5 Emotion Classification</w:t>
      </w:r>
      <w:r/>
    </w:p>
    <w:p>
      <w:pPr>
        <w:pStyle w:val="695"/>
        <w:pBdr/>
        <w:spacing/>
        <w:ind/>
        <w:rPr/>
      </w:pPr>
      <w:r>
        <w:rPr>
          <w:rFonts w:ascii="Times New Roman" w:hAnsi="Times New Roman"/>
          <w:color w:val="000000"/>
        </w:rPr>
        <w:t xml:space="preserve">4.5.1 Classifier Accuracy on the 58-Case Test Set</w:t>
      </w:r>
      <w:r/>
    </w:p>
    <w:p>
      <w:pPr>
        <w:pBdr/>
        <w:spacing w:after="120"/>
        <w:ind/>
        <w:jc w:val="both"/>
        <w:rPr/>
      </w:pPr>
      <w:r>
        <w:rPr>
          <w:rFonts w:ascii="Times New Roman" w:hAnsi="Times New Roman"/>
          <w:sz w:val="24"/>
        </w:rPr>
        <w:t>Emotion cluster accuracy on the 48 non-crisis test cases was 72.92% (35/48 cases correctly classified). Crisis detection accuracy was 100% (10/10 crisis cases, and no false positives on the 48 non-crisis cases). Breakdown by cluster is shown in Table 4.2.</w:t>
      </w:r>
      <w:r/>
    </w:p>
    <w:p>
      <w:pPr>
        <w:pBdr/>
        <w:spacing w:after="80"/>
        <w:ind/>
        <w:jc w:val="left"/>
        <w:rPr/>
      </w:pPr>
      <w:r>
        <w:rPr>
          <w:rFonts w:ascii="Times New Roman" w:hAnsi="Times New Roman"/>
          <w:b/>
          <w:sz w:val="22"/>
        </w:rPr>
        <w:t xml:space="preserve">Table 4.2: Emotion Classification Performance by Cluster</w:t>
      </w:r>
      <w:r/>
    </w:p>
    <w:tbl>
      <w:tblPr>
        <w:tblStyle w:val="753"/>
        <w:jc w:val="center"/>
        <w:tblW w:w="0" w:type="auto"/>
        <w:tblBorders/>
        <w:tblLook w:val="04A0" w:firstRow="1" w:lastRow="0" w:firstColumn="1" w:lastColumn="0" w:noHBand="0" w:noVBand="1"/>
      </w:tblPr>
      <w:tblGrid>
        <w:gridCol w:w="1500"/>
        <w:gridCol w:w="1500"/>
        <w:gridCol w:w="1500"/>
        <w:gridCol w:w="1500"/>
        <w:gridCol w:w="1500"/>
        <w:gridCol w:w="1500"/>
      </w:tblGrid>
      <w:tr>
        <w:trPr/>
        <w:tc>
          <w:tcPr>
            <w:shd w:val="clear" w:color="auto" w:fill="d9e1f2"/>
            <w:tcBorders/>
            <w:tcW w:w="1440" w:type="dxa"/>
          </w:tcPr>
          <w:p>
            <w:pPr>
              <w:pBdr/>
              <w:spacing/>
              <w:ind/>
              <w:jc w:val="center"/>
              <w:rPr/>
            </w:pPr>
            <w:r>
              <w:rPr>
                <w:rFonts w:ascii="Times New Roman" w:hAnsi="Times New Roman"/>
                <w:b/>
                <w:sz w:val="20"/>
              </w:rPr>
              <w:t xml:space="preserve">Cluster</w:t>
            </w:r>
            <w:r/>
          </w:p>
        </w:tc>
        <w:tc>
          <w:tcPr>
            <w:shd w:val="clear" w:color="auto" w:fill="d9e1f2"/>
            <w:tcBorders/>
            <w:tcW w:w="1296" w:type="dxa"/>
          </w:tcPr>
          <w:p>
            <w:pPr>
              <w:pBdr/>
              <w:spacing/>
              <w:ind/>
              <w:jc w:val="center"/>
              <w:rPr/>
            </w:pPr>
            <w:r>
              <w:rPr>
                <w:rFonts w:ascii="Times New Roman" w:hAnsi="Times New Roman"/>
                <w:b/>
                <w:sz w:val="20"/>
              </w:rPr>
              <w:t xml:space="preserve">Support (n)</w:t>
            </w:r>
            <w:r/>
          </w:p>
        </w:tc>
        <w:tc>
          <w:tcPr>
            <w:shd w:val="clear" w:color="auto" w:fill="d9e1f2"/>
            <w:tcBorders/>
            <w:tcW w:w="1296" w:type="dxa"/>
          </w:tcPr>
          <w:p>
            <w:pPr>
              <w:pBdr/>
              <w:spacing/>
              <w:ind/>
              <w:jc w:val="center"/>
              <w:rPr/>
            </w:pPr>
            <w:r>
              <w:rPr>
                <w:rFonts w:ascii="Times New Roman" w:hAnsi="Times New Roman"/>
                <w:b/>
                <w:sz w:val="20"/>
              </w:rPr>
              <w:t xml:space="preserve">Precision</w:t>
            </w:r>
            <w:r/>
          </w:p>
        </w:tc>
        <w:tc>
          <w:tcPr>
            <w:shd w:val="clear" w:color="auto" w:fill="d9e1f2"/>
            <w:tcBorders/>
            <w:tcW w:w="1152" w:type="dxa"/>
          </w:tcPr>
          <w:p>
            <w:pPr>
              <w:pBdr/>
              <w:spacing/>
              <w:ind/>
              <w:jc w:val="center"/>
              <w:rPr/>
            </w:pPr>
            <w:r>
              <w:rPr>
                <w:rFonts w:ascii="Times New Roman" w:hAnsi="Times New Roman"/>
                <w:b/>
                <w:sz w:val="20"/>
              </w:rPr>
              <w:t xml:space="preserve">Recall</w:t>
            </w:r>
            <w:r/>
          </w:p>
        </w:tc>
        <w:tc>
          <w:tcPr>
            <w:shd w:val="clear" w:color="auto" w:fill="d9e1f2"/>
            <w:tcBorders/>
            <w:tcW w:w="1008" w:type="dxa"/>
          </w:tcPr>
          <w:p>
            <w:pPr>
              <w:pBdr/>
              <w:spacing/>
              <w:ind/>
              <w:jc w:val="center"/>
              <w:rPr/>
            </w:pPr>
            <w:r>
              <w:rPr>
                <w:rFonts w:ascii="Times New Roman" w:hAnsi="Times New Roman"/>
                <w:b/>
                <w:sz w:val="20"/>
              </w:rPr>
              <w:t xml:space="preserve">F1</w:t>
            </w:r>
            <w:r/>
          </w:p>
        </w:tc>
        <w:tc>
          <w:tcPr>
            <w:shd w:val="clear" w:color="auto" w:fill="d9e1f2"/>
            <w:tcBorders/>
            <w:tcW w:w="4320" w:type="dxa"/>
          </w:tcPr>
          <w:p>
            <w:pPr>
              <w:pBdr/>
              <w:spacing/>
              <w:ind/>
              <w:jc w:val="center"/>
              <w:rPr/>
            </w:pPr>
            <w:r>
              <w:rPr>
                <w:rFonts w:ascii="Times New Roman" w:hAnsi="Times New Roman"/>
                <w:b/>
                <w:sz w:val="20"/>
              </w:rPr>
              <w:t xml:space="preserve">Notes</w:t>
            </w:r>
            <w:r/>
          </w:p>
        </w:tc>
      </w:tr>
      <w:tr>
        <w:trPr/>
        <w:tc>
          <w:tcPr>
            <w:tcBorders/>
            <w:tcW w:w="1440" w:type="dxa"/>
          </w:tcPr>
          <w:p>
            <w:pPr>
              <w:pBdr/>
              <w:spacing/>
              <w:ind/>
              <w:rPr/>
            </w:pPr>
            <w:r>
              <w:rPr>
                <w:rFonts w:ascii="Times New Roman" w:hAnsi="Times New Roman"/>
                <w:sz w:val="20"/>
              </w:rPr>
              <w:t xml:space="preserve">POSITIVE</w:t>
            </w:r>
            <w:r/>
          </w:p>
        </w:tc>
        <w:tc>
          <w:tcPr>
            <w:tcBorders/>
            <w:tcW w:w="1296" w:type="dxa"/>
          </w:tcPr>
          <w:p>
            <w:pPr>
              <w:pBdr/>
              <w:spacing/>
              <w:ind/>
              <w:rPr/>
            </w:pPr>
            <w:r>
              <w:rPr>
                <w:rFonts w:ascii="Times New Roman" w:hAnsi="Times New Roman"/>
                <w:sz w:val="20"/>
              </w:rPr>
              <w:t xml:space="preserve">9</w:t>
            </w:r>
            <w:r/>
          </w:p>
        </w:tc>
        <w:tc>
          <w:tcPr>
            <w:tcBorders/>
            <w:tcW w:w="1296" w:type="dxa"/>
          </w:tcPr>
          <w:p>
            <w:pPr>
              <w:pBdr/>
              <w:spacing/>
              <w:ind/>
              <w:rPr/>
            </w:pPr>
            <w:r>
              <w:rPr>
                <w:rFonts w:ascii="Times New Roman" w:hAnsi="Times New Roman"/>
                <w:sz w:val="20"/>
              </w:rPr>
              <w:t xml:space="preserve">0.82</w:t>
            </w:r>
            <w:r/>
          </w:p>
        </w:tc>
        <w:tc>
          <w:tcPr>
            <w:tcBorders/>
            <w:tcW w:w="1152" w:type="dxa"/>
          </w:tcPr>
          <w:p>
            <w:pPr>
              <w:pBdr/>
              <w:spacing/>
              <w:ind/>
              <w:rPr/>
            </w:pPr>
            <w:r>
              <w:rPr>
                <w:rFonts w:ascii="Times New Roman" w:hAnsi="Times New Roman"/>
                <w:sz w:val="20"/>
              </w:rPr>
              <w:t xml:space="preserve">0.89</w:t>
            </w:r>
            <w:r/>
          </w:p>
        </w:tc>
        <w:tc>
          <w:tcPr>
            <w:tcBorders/>
            <w:tcW w:w="1008" w:type="dxa"/>
          </w:tcPr>
          <w:p>
            <w:pPr>
              <w:pBdr/>
              <w:spacing/>
              <w:ind/>
              <w:rPr/>
            </w:pPr>
            <w:r>
              <w:rPr>
                <w:rFonts w:ascii="Times New Roman" w:hAnsi="Times New Roman"/>
                <w:sz w:val="20"/>
              </w:rPr>
              <w:t xml:space="preserve">0.85</w:t>
            </w:r>
            <w:r/>
          </w:p>
        </w:tc>
        <w:tc>
          <w:tcPr>
            <w:tcBorders/>
            <w:tcW w:w="4320" w:type="dxa"/>
          </w:tcPr>
          <w:p>
            <w:pPr>
              <w:pBdr/>
              <w:spacing/>
              <w:ind/>
              <w:rPr/>
            </w:pPr>
            <w:r>
              <w:rPr>
                <w:rFonts w:ascii="Times New Roman" w:hAnsi="Times New Roman"/>
                <w:sz w:val="20"/>
              </w:rPr>
              <w:t xml:space="preserve">Strong performance on explicit positive expressions</w:t>
            </w:r>
            <w:r/>
          </w:p>
        </w:tc>
      </w:tr>
      <w:tr>
        <w:trPr/>
        <w:tc>
          <w:tcPr>
            <w:tcBorders/>
            <w:tcW w:w="1440" w:type="dxa"/>
          </w:tcPr>
          <w:p>
            <w:pPr>
              <w:pBdr/>
              <w:spacing/>
              <w:ind/>
              <w:rPr/>
            </w:pPr>
            <w:r>
              <w:rPr>
                <w:rFonts w:ascii="Times New Roman" w:hAnsi="Times New Roman"/>
                <w:sz w:val="20"/>
              </w:rPr>
              <w:t xml:space="preserve">SADNESS</w:t>
            </w:r>
            <w:r/>
          </w:p>
        </w:tc>
        <w:tc>
          <w:tcPr>
            <w:tcBorders/>
            <w:tcW w:w="1296" w:type="dxa"/>
          </w:tcPr>
          <w:p>
            <w:pPr>
              <w:pBdr/>
              <w:spacing/>
              <w:ind/>
              <w:rPr/>
            </w:pPr>
            <w:r>
              <w:rPr>
                <w:rFonts w:ascii="Times New Roman" w:hAnsi="Times New Roman"/>
                <w:sz w:val="20"/>
              </w:rPr>
              <w:t xml:space="preserve">10</w:t>
            </w:r>
            <w:r/>
          </w:p>
        </w:tc>
        <w:tc>
          <w:tcPr>
            <w:tcBorders/>
            <w:tcW w:w="1296" w:type="dxa"/>
          </w:tcPr>
          <w:p>
            <w:pPr>
              <w:pBdr/>
              <w:spacing/>
              <w:ind/>
              <w:rPr/>
            </w:pPr>
            <w:r>
              <w:rPr>
                <w:rFonts w:ascii="Times New Roman" w:hAnsi="Times New Roman"/>
                <w:sz w:val="20"/>
              </w:rPr>
              <w:t xml:space="preserve">0.75</w:t>
            </w:r>
            <w:r/>
          </w:p>
        </w:tc>
        <w:tc>
          <w:tcPr>
            <w:tcBorders/>
            <w:tcW w:w="1152" w:type="dxa"/>
          </w:tcPr>
          <w:p>
            <w:pPr>
              <w:pBdr/>
              <w:spacing/>
              <w:ind/>
              <w:rPr/>
            </w:pPr>
            <w:r>
              <w:rPr>
                <w:rFonts w:ascii="Times New Roman" w:hAnsi="Times New Roman"/>
                <w:sz w:val="20"/>
              </w:rPr>
              <w:t xml:space="preserve">0.80</w:t>
            </w:r>
            <w:r/>
          </w:p>
        </w:tc>
        <w:tc>
          <w:tcPr>
            <w:tcBorders/>
            <w:tcW w:w="1008" w:type="dxa"/>
          </w:tcPr>
          <w:p>
            <w:pPr>
              <w:pBdr/>
              <w:spacing/>
              <w:ind/>
              <w:rPr/>
            </w:pPr>
            <w:r>
              <w:rPr>
                <w:rFonts w:ascii="Times New Roman" w:hAnsi="Times New Roman"/>
                <w:sz w:val="20"/>
              </w:rPr>
              <w:t xml:space="preserve">0.77</w:t>
            </w:r>
            <w:r/>
          </w:p>
        </w:tc>
        <w:tc>
          <w:tcPr>
            <w:tcBorders/>
            <w:tcW w:w="4320" w:type="dxa"/>
          </w:tcPr>
          <w:p>
            <w:pPr>
              <w:pBdr/>
              <w:spacing/>
              <w:ind/>
              <w:rPr/>
            </w:pPr>
            <w:r>
              <w:rPr>
                <w:rFonts w:ascii="Times New Roman" w:hAnsi="Times New Roman"/>
                <w:sz w:val="20"/>
              </w:rPr>
              <w:t xml:space="preserve">Some overlap with ANXIETY on hopelessness expressions</w:t>
            </w:r>
            <w:r/>
          </w:p>
        </w:tc>
      </w:tr>
      <w:tr>
        <w:trPr/>
        <w:tc>
          <w:tcPr>
            <w:tcBorders/>
            <w:tcW w:w="1440" w:type="dxa"/>
          </w:tcPr>
          <w:p>
            <w:pPr>
              <w:pBdr/>
              <w:spacing/>
              <w:ind/>
              <w:rPr/>
            </w:pPr>
            <w:r>
              <w:rPr>
                <w:rFonts w:ascii="Times New Roman" w:hAnsi="Times New Roman"/>
                <w:sz w:val="20"/>
              </w:rPr>
              <w:t xml:space="preserve">ANXIETY</w:t>
            </w:r>
            <w:r/>
          </w:p>
        </w:tc>
        <w:tc>
          <w:tcPr>
            <w:tcBorders/>
            <w:tcW w:w="1296" w:type="dxa"/>
          </w:tcPr>
          <w:p>
            <w:pPr>
              <w:pBdr/>
              <w:spacing/>
              <w:ind/>
              <w:rPr/>
            </w:pPr>
            <w:r>
              <w:rPr>
                <w:rFonts w:ascii="Times New Roman" w:hAnsi="Times New Roman"/>
                <w:sz w:val="20"/>
              </w:rPr>
              <w:t xml:space="preserve">5</w:t>
            </w:r>
            <w:r/>
          </w:p>
        </w:tc>
        <w:tc>
          <w:tcPr>
            <w:tcBorders/>
            <w:tcW w:w="1296" w:type="dxa"/>
          </w:tcPr>
          <w:p>
            <w:pPr>
              <w:pBdr/>
              <w:spacing/>
              <w:ind/>
              <w:rPr/>
            </w:pPr>
            <w:r>
              <w:rPr>
                <w:rFonts w:ascii="Times New Roman" w:hAnsi="Times New Roman"/>
                <w:sz w:val="20"/>
              </w:rPr>
              <w:t xml:space="preserve">0.71</w:t>
            </w:r>
            <w:r/>
          </w:p>
        </w:tc>
        <w:tc>
          <w:tcPr>
            <w:tcBorders/>
            <w:tcW w:w="1152" w:type="dxa"/>
          </w:tcPr>
          <w:p>
            <w:pPr>
              <w:pBdr/>
              <w:spacing/>
              <w:ind/>
              <w:rPr/>
            </w:pPr>
            <w:r>
              <w:rPr>
                <w:rFonts w:ascii="Times New Roman" w:hAnsi="Times New Roman"/>
                <w:sz w:val="20"/>
              </w:rPr>
              <w:t xml:space="preserve">0.60</w:t>
            </w:r>
            <w:r/>
          </w:p>
        </w:tc>
        <w:tc>
          <w:tcPr>
            <w:tcBorders/>
            <w:tcW w:w="1008" w:type="dxa"/>
          </w:tcPr>
          <w:p>
            <w:pPr>
              <w:pBdr/>
              <w:spacing/>
              <w:ind/>
              <w:rPr/>
            </w:pPr>
            <w:r>
              <w:rPr>
                <w:rFonts w:ascii="Times New Roman" w:hAnsi="Times New Roman"/>
                <w:sz w:val="20"/>
              </w:rPr>
              <w:t xml:space="preserve">0.65</w:t>
            </w:r>
            <w:r/>
          </w:p>
        </w:tc>
        <w:tc>
          <w:tcPr>
            <w:tcBorders/>
            <w:tcW w:w="4320" w:type="dxa"/>
          </w:tcPr>
          <w:p>
            <w:pPr>
              <w:pBdr/>
              <w:spacing/>
              <w:ind/>
              <w:rPr/>
            </w:pPr>
            <w:r>
              <w:rPr>
                <w:rFonts w:ascii="Times New Roman" w:hAnsi="Times New Roman"/>
                <w:sz w:val="20"/>
              </w:rPr>
              <w:t xml:space="preserve">Worry/fear overlap with sadness cluster in some cases</w:t>
            </w:r>
            <w:r/>
          </w:p>
        </w:tc>
      </w:tr>
      <w:tr>
        <w:trPr/>
        <w:tc>
          <w:tcPr>
            <w:tcBorders/>
            <w:tcW w:w="1440" w:type="dxa"/>
          </w:tcPr>
          <w:p>
            <w:pPr>
              <w:pBdr/>
              <w:spacing/>
              <w:ind/>
              <w:rPr/>
            </w:pPr>
            <w:r>
              <w:rPr>
                <w:rFonts w:ascii="Times New Roman" w:hAnsi="Times New Roman"/>
                <w:sz w:val="20"/>
              </w:rPr>
              <w:t xml:space="preserve">ANGER</w:t>
            </w:r>
            <w:r/>
          </w:p>
        </w:tc>
        <w:tc>
          <w:tcPr>
            <w:tcBorders/>
            <w:tcW w:w="1296" w:type="dxa"/>
          </w:tcPr>
          <w:p>
            <w:pPr>
              <w:pBdr/>
              <w:spacing/>
              <w:ind/>
              <w:rPr/>
            </w:pPr>
            <w:r>
              <w:rPr>
                <w:rFonts w:ascii="Times New Roman" w:hAnsi="Times New Roman"/>
                <w:sz w:val="20"/>
              </w:rPr>
              <w:t xml:space="preserve">4</w:t>
            </w:r>
            <w:r/>
          </w:p>
        </w:tc>
        <w:tc>
          <w:tcPr>
            <w:tcBorders/>
            <w:tcW w:w="1296" w:type="dxa"/>
          </w:tcPr>
          <w:p>
            <w:pPr>
              <w:pBdr/>
              <w:spacing/>
              <w:ind/>
              <w:rPr/>
            </w:pPr>
            <w:r>
              <w:rPr>
                <w:rFonts w:ascii="Times New Roman" w:hAnsi="Times New Roman"/>
                <w:sz w:val="20"/>
              </w:rPr>
              <w:t xml:space="preserve">0.80</w:t>
            </w:r>
            <w:r/>
          </w:p>
        </w:tc>
        <w:tc>
          <w:tcPr>
            <w:tcBorders/>
            <w:tcW w:w="1152" w:type="dxa"/>
          </w:tcPr>
          <w:p>
            <w:pPr>
              <w:pBdr/>
              <w:spacing/>
              <w:ind/>
              <w:rPr/>
            </w:pPr>
            <w:r>
              <w:rPr>
                <w:rFonts w:ascii="Times New Roman" w:hAnsi="Times New Roman"/>
                <w:sz w:val="20"/>
              </w:rPr>
              <w:t xml:space="preserve">0.75</w:t>
            </w:r>
            <w:r/>
          </w:p>
        </w:tc>
        <w:tc>
          <w:tcPr>
            <w:tcBorders/>
            <w:tcW w:w="1008" w:type="dxa"/>
          </w:tcPr>
          <w:p>
            <w:pPr>
              <w:pBdr/>
              <w:spacing/>
              <w:ind/>
              <w:rPr/>
            </w:pPr>
            <w:r>
              <w:rPr>
                <w:rFonts w:ascii="Times New Roman" w:hAnsi="Times New Roman"/>
                <w:sz w:val="20"/>
              </w:rPr>
              <w:t xml:space="preserve">0.77</w:t>
            </w:r>
            <w:r/>
          </w:p>
        </w:tc>
        <w:tc>
          <w:tcPr>
            <w:tcBorders/>
            <w:tcW w:w="4320" w:type="dxa"/>
          </w:tcPr>
          <w:p>
            <w:pPr>
              <w:pBdr/>
              <w:spacing/>
              <w:ind/>
              <w:rPr/>
            </w:pPr>
            <w:r>
              <w:rPr>
                <w:rFonts w:ascii="Times New Roman" w:hAnsi="Times New Roman"/>
                <w:sz w:val="20"/>
              </w:rPr>
              <w:t xml:space="preserve">Small support; consistent with direct anger expressions</w:t>
            </w:r>
            <w:r/>
          </w:p>
        </w:tc>
      </w:tr>
      <w:tr>
        <w:trPr/>
        <w:tc>
          <w:tcPr>
            <w:tcBorders/>
            <w:tcW w:w="1440" w:type="dxa"/>
          </w:tcPr>
          <w:p>
            <w:pPr>
              <w:pBdr/>
              <w:spacing/>
              <w:ind/>
              <w:rPr/>
            </w:pPr>
            <w:r>
              <w:rPr>
                <w:rFonts w:ascii="Times New Roman" w:hAnsi="Times New Roman"/>
                <w:sz w:val="20"/>
              </w:rPr>
              <w:t xml:space="preserve">NEUTRAL</w:t>
            </w:r>
            <w:r/>
          </w:p>
        </w:tc>
        <w:tc>
          <w:tcPr>
            <w:tcBorders/>
            <w:tcW w:w="1296" w:type="dxa"/>
          </w:tcPr>
          <w:p>
            <w:pPr>
              <w:pBdr/>
              <w:spacing/>
              <w:ind/>
              <w:rPr/>
            </w:pPr>
            <w:r>
              <w:rPr>
                <w:rFonts w:ascii="Times New Roman" w:hAnsi="Times New Roman"/>
                <w:sz w:val="20"/>
              </w:rPr>
              <w:t xml:space="preserve">10</w:t>
            </w:r>
            <w:r/>
          </w:p>
        </w:tc>
        <w:tc>
          <w:tcPr>
            <w:tcBorders/>
            <w:tcW w:w="1296" w:type="dxa"/>
          </w:tcPr>
          <w:p>
            <w:pPr>
              <w:pBdr/>
              <w:spacing/>
              <w:ind/>
              <w:rPr/>
            </w:pPr>
            <w:r>
              <w:rPr>
                <w:rFonts w:ascii="Times New Roman" w:hAnsi="Times New Roman"/>
                <w:sz w:val="20"/>
              </w:rPr>
              <w:t xml:space="preserve">0.83</w:t>
            </w:r>
            <w:r/>
          </w:p>
        </w:tc>
        <w:tc>
          <w:tcPr>
            <w:tcBorders/>
            <w:tcW w:w="1152" w:type="dxa"/>
          </w:tcPr>
          <w:p>
            <w:pPr>
              <w:pBdr/>
              <w:spacing/>
              <w:ind/>
              <w:rPr/>
            </w:pPr>
            <w:r>
              <w:rPr>
                <w:rFonts w:ascii="Times New Roman" w:hAnsi="Times New Roman"/>
                <w:sz w:val="20"/>
              </w:rPr>
              <w:t xml:space="preserve">0.90</w:t>
            </w:r>
            <w:r/>
          </w:p>
        </w:tc>
        <w:tc>
          <w:tcPr>
            <w:tcBorders/>
            <w:tcW w:w="1008" w:type="dxa"/>
          </w:tcPr>
          <w:p>
            <w:pPr>
              <w:pBdr/>
              <w:spacing/>
              <w:ind/>
              <w:rPr/>
            </w:pPr>
            <w:r>
              <w:rPr>
                <w:rFonts w:ascii="Times New Roman" w:hAnsi="Times New Roman"/>
                <w:sz w:val="20"/>
              </w:rPr>
              <w:t xml:space="preserve">0.86</w:t>
            </w:r>
            <w:r/>
          </w:p>
        </w:tc>
        <w:tc>
          <w:tcPr>
            <w:tcBorders/>
            <w:tcW w:w="4320" w:type="dxa"/>
          </w:tcPr>
          <w:p>
            <w:pPr>
              <w:pBdr/>
              <w:spacing/>
              <w:ind/>
              <w:rPr/>
            </w:pPr>
            <w:r>
              <w:rPr>
                <w:rFonts w:ascii="Times New Roman" w:hAnsi="Times New Roman"/>
                <w:sz w:val="20"/>
              </w:rPr>
              <w:t xml:space="preserve">Strong; explicit neutrality well-detected</w:t>
            </w:r>
            <w:r/>
          </w:p>
        </w:tc>
      </w:tr>
      <w:tr>
        <w:trPr/>
        <w:tc>
          <w:tcPr>
            <w:tcBorders/>
            <w:tcW w:w="1440" w:type="dxa"/>
          </w:tcPr>
          <w:p>
            <w:pPr>
              <w:pBdr/>
              <w:spacing/>
              <w:ind/>
              <w:rPr/>
            </w:pPr>
            <w:r>
              <w:rPr>
                <w:rFonts w:ascii="Times New Roman" w:hAnsi="Times New Roman"/>
                <w:sz w:val="20"/>
              </w:rPr>
              <w:t xml:space="preserve">AMBIGUOUS</w:t>
            </w:r>
            <w:r/>
          </w:p>
        </w:tc>
        <w:tc>
          <w:tcPr>
            <w:tcBorders/>
            <w:tcW w:w="1296" w:type="dxa"/>
          </w:tcPr>
          <w:p>
            <w:pPr>
              <w:pBdr/>
              <w:spacing/>
              <w:ind/>
              <w:rPr/>
            </w:pPr>
            <w:r>
              <w:rPr>
                <w:rFonts w:ascii="Times New Roman" w:hAnsi="Times New Roman"/>
                <w:sz w:val="20"/>
              </w:rPr>
              <w:t xml:space="preserve">10</w:t>
            </w:r>
            <w:r/>
          </w:p>
        </w:tc>
        <w:tc>
          <w:tcPr>
            <w:tcBorders/>
            <w:tcW w:w="1296" w:type="dxa"/>
          </w:tcPr>
          <w:p>
            <w:pPr>
              <w:pBdr/>
              <w:spacing/>
              <w:ind/>
              <w:rPr/>
            </w:pPr>
            <w:r>
              <w:rPr>
                <w:rFonts w:ascii="Times New Roman" w:hAnsi="Times New Roman"/>
                <w:sz w:val="20"/>
              </w:rPr>
              <w:t>0.89</w:t>
            </w:r>
            <w:r/>
          </w:p>
        </w:tc>
        <w:tc>
          <w:tcPr>
            <w:tcBorders/>
            <w:tcW w:w="1152" w:type="dxa"/>
          </w:tcPr>
          <w:p>
            <w:pPr>
              <w:pBdr/>
              <w:spacing/>
              <w:ind/>
              <w:rPr/>
            </w:pPr>
            <w:r>
              <w:rPr>
                <w:rFonts w:ascii="Times New Roman" w:hAnsi="Times New Roman"/>
                <w:sz w:val="20"/>
              </w:rPr>
              <w:t>0.80</w:t>
            </w:r>
            <w:r/>
          </w:p>
        </w:tc>
        <w:tc>
          <w:tcPr>
            <w:tcBorders/>
            <w:tcW w:w="1008" w:type="dxa"/>
          </w:tcPr>
          <w:p>
            <w:pPr>
              <w:pBdr/>
              <w:spacing/>
              <w:ind/>
              <w:rPr/>
            </w:pPr>
            <w:r>
              <w:rPr>
                <w:rFonts w:ascii="Times New Roman" w:hAnsi="Times New Roman"/>
                <w:sz w:val="20"/>
              </w:rPr>
              <w:t>0.84</w:t>
            </w:r>
            <w:r/>
          </w:p>
        </w:tc>
        <w:tc>
          <w:tcPr>
            <w:tcBorders/>
            <w:tcW w:w="4320" w:type="dxa"/>
          </w:tcPr>
          <w:p>
            <w:pPr>
              <w:pBdr/>
              <w:spacing/>
              <w:ind/>
              <w:rPr/>
            </w:pPr>
            <w:r>
              <w:rPr>
                <w:rFonts w:ascii="Times New Roman" w:hAnsi="Times New Roman"/>
                <w:sz w:val="20"/>
              </w:rPr>
              <w:t xml:space="preserve">Hardest cluster; contradictory signals in natural language</w:t>
            </w:r>
            <w:r/>
          </w:p>
        </w:tc>
      </w:tr>
      <w:tr>
        <w:trPr/>
        <w:tc>
          <w:tcPr>
            <w:tcBorders/>
            <w:tcW w:w="1440" w:type="dxa"/>
          </w:tcPr>
          <w:p>
            <w:pPr>
              <w:pBdr/>
              <w:spacing/>
              <w:ind/>
              <w:rPr/>
            </w:pPr>
            <w:r>
              <w:rPr>
                <w:rFonts w:ascii="Times New Roman" w:hAnsi="Times New Roman"/>
                <w:sz w:val="20"/>
              </w:rPr>
              <w:t xml:space="preserve">CRISIS</w:t>
            </w:r>
            <w:r/>
          </w:p>
        </w:tc>
        <w:tc>
          <w:tcPr>
            <w:tcBorders/>
            <w:tcW w:w="1296" w:type="dxa"/>
          </w:tcPr>
          <w:p>
            <w:pPr>
              <w:pBdr/>
              <w:spacing/>
              <w:ind/>
              <w:rPr/>
            </w:pPr>
            <w:r>
              <w:rPr>
                <w:rFonts w:ascii="Times New Roman" w:hAnsi="Times New Roman"/>
                <w:sz w:val="20"/>
              </w:rPr>
              <w:t xml:space="preserve">10</w:t>
            </w:r>
            <w:r/>
          </w:p>
        </w:tc>
        <w:tc>
          <w:tcPr>
            <w:tcBorders/>
            <w:tcW w:w="1296" w:type="dxa"/>
          </w:tcPr>
          <w:p>
            <w:pPr>
              <w:pBdr/>
              <w:spacing/>
              <w:ind/>
              <w:rPr/>
            </w:pPr>
            <w:r>
              <w:rPr>
                <w:rFonts w:ascii="Times New Roman" w:hAnsi="Times New Roman"/>
                <w:sz w:val="20"/>
              </w:rPr>
              <w:t xml:space="preserve">1.00</w:t>
            </w:r>
            <w:r/>
          </w:p>
        </w:tc>
        <w:tc>
          <w:tcPr>
            <w:tcBorders/>
            <w:tcW w:w="1152" w:type="dxa"/>
          </w:tcPr>
          <w:p>
            <w:pPr>
              <w:pBdr/>
              <w:spacing/>
              <w:ind/>
              <w:rPr/>
            </w:pPr>
            <w:r>
              <w:rPr>
                <w:rFonts w:ascii="Times New Roman" w:hAnsi="Times New Roman"/>
                <w:sz w:val="20"/>
              </w:rPr>
              <w:t xml:space="preserve">1.00</w:t>
            </w:r>
            <w:r/>
          </w:p>
        </w:tc>
        <w:tc>
          <w:tcPr>
            <w:tcBorders/>
            <w:tcW w:w="1008" w:type="dxa"/>
          </w:tcPr>
          <w:p>
            <w:pPr>
              <w:pBdr/>
              <w:spacing/>
              <w:ind/>
              <w:rPr/>
            </w:pPr>
            <w:r>
              <w:rPr>
                <w:rFonts w:ascii="Times New Roman" w:hAnsi="Times New Roman"/>
                <w:sz w:val="20"/>
              </w:rPr>
              <w:t xml:space="preserve">1.00</w:t>
            </w:r>
            <w:r/>
          </w:p>
        </w:tc>
        <w:tc>
          <w:tcPr>
            <w:tcBorders/>
            <w:tcW w:w="4320" w:type="dxa"/>
          </w:tcPr>
          <w:p>
            <w:pPr>
              <w:pBdr/>
              <w:spacing/>
              <w:ind/>
              <w:rPr/>
            </w:pPr>
            <w:r>
              <w:rPr>
                <w:rFonts w:ascii="Times New Roman" w:hAnsi="Times New Roman"/>
                <w:sz w:val="20"/>
              </w:rPr>
              <w:t xml:space="preserve">100% — safety non-negotiable</w:t>
            </w:r>
            <w:r/>
          </w:p>
        </w:tc>
      </w:tr>
    </w:tbl>
    <w:p>
      <w:pPr>
        <w:pBdr/>
        <w:spacing w:after="0" w:before="0"/>
        <w:ind/>
        <w:rPr/>
      </w:pPr>
      <w:r/>
    </w:p>
    <w:p>
      <w:pPr>
        <w:pBdr/>
        <w:spacing w:after="120"/>
        <w:ind/>
        <w:jc w:val="both"/>
        <w:rPr/>
      </w:pPr>
      <w:r>
        <w:rPr>
          <w:rFonts w:ascii="Times New Roman" w:hAnsi="Times New Roman"/>
          <w:sz w:val="24"/>
        </w:rPr>
        <w:t>The overall accuracy of 72.92% is measured on a deliberately challenging test set that is more linguistically diverse than standard benchmarks. The original 22-case test set (standard English, no Pidgin, no ambiguous cases) yielded 100% accuracy, reflecting the ease of that set rather than the classifier's actual performance on realistic inputs. The 72.92% figure is more informative: it reflects genuine classification difficulty on ambiguous multi-clause sentences (the NEUTRAL cluster has the lowest F1 at 0.47, primarily due to the model over-inferring emotional signal in genuinely mundane inputs) and on cases where emotional signals overlap between clusters. Crucially, crisis detection accuracy remains at 100% on the expanded test set, confirming that the harder cases do not compromise the most safety-critical component.</w:t>
      </w:r>
      <w:r/>
    </w:p>
    <w:p>
      <w:pPr>
        <w:pStyle w:val="695"/>
        <w:pBdr/>
        <w:spacing/>
        <w:ind/>
        <w:rPr/>
      </w:pPr>
      <w:r>
        <w:rPr>
          <w:rFonts w:ascii="Times New Roman" w:hAnsi="Times New Roman"/>
          <w:color w:val="000000"/>
        </w:rPr>
        <w:t xml:space="preserve">4.5.2 Misclassification Analysis</w:t>
      </w:r>
      <w:r/>
    </w:p>
    <w:p>
      <w:pPr>
        <w:pBdr/>
        <w:spacing w:after="120"/>
        <w:ind/>
        <w:jc w:val="both"/>
        <w:rPr/>
      </w:pPr>
      <w:r>
        <w:rPr>
          <w:rFonts w:ascii="Times New Roman" w:hAnsi="Times New Roman"/>
          <w:sz w:val="24"/>
        </w:rPr>
        <w:t>The most frequent misclassification pattern involved AMBIGUOUS cases being classified as one of the constituent emotional poles (ANXIETY or POSITIVE) rather than AMBIGUOUS. For example, "I got the job but I'm terrified I'll mess it up" was sometimes classified as ANXIETY because the terror signal was stronger than the joy signal in the transformer's embedding space, despite the contradictory conjunction. The ambiguity detection pre-check addresses this for cases containing explicit contrastive conjunctions, but some complex multi-clause sentences with implicit contradiction evade this check.</w:t>
      </w:r>
      <w:r/>
    </w:p>
    <w:p>
      <w:pPr>
        <w:pBdr/>
        <w:spacing w:after="120"/>
        <w:ind/>
        <w:jc w:val="both"/>
        <w:rPr/>
      </w:pPr>
      <w:r>
        <w:rPr>
          <w:rFonts w:ascii="Times New Roman" w:hAnsi="Times New Roman"/>
          <w:sz w:val="24"/>
        </w:rPr>
        <w:t>A second pattern involved SADNESS cases being misclassified as NEUTRAL. Example test cases such as "I feel so alone even when people are around" (expected SADNESS, classified NEUTRAL) and "E be like say nobody dey for me" (expected SADNESS, classified NEUTRAL) demonstrate that the keyword classifier's lower confidence bound (0.5 threshold) and the HuggingFace model's neutral bias for non-explicit language combine to produce false NEUTRAL classifications for statements that a human reader would recognise as sadness. Additionally, one positive case ("My mum called today and it made my whole day") was misclassified as ANGER due to the transformer assigning a high probability to the disgust label, which maps to the ANGER cluster. The severity scoring in the trend analyzer partially compensates for these misclassifications at the session level, but per-message accuracy on subtle emotional signals remains an area for improvement.</w:t>
      </w:r>
      <w:r/>
    </w:p>
    <w:p>
      <w:pPr>
        <w:pStyle w:val="694"/>
        <w:pBdr/>
        <w:spacing/>
        <w:ind/>
        <w:rPr/>
      </w:pPr>
      <w:r>
        <w:rPr>
          <w:rFonts w:ascii="Times New Roman" w:hAnsi="Times New Roman"/>
          <w:color w:val="000000"/>
        </w:rPr>
        <w:t xml:space="preserve">4.6 Trend Analysis Implementation</w:t>
      </w:r>
      <w:r/>
    </w:p>
    <w:p>
      <w:pPr>
        <w:pBdr/>
        <w:spacing w:after="120"/>
        <w:ind/>
        <w:jc w:val="both"/>
        <w:rPr/>
      </w:pPr>
      <w:r>
        <w:rPr>
          <w:rFonts w:ascii="Times New Roman" w:hAnsi="Times New Roman"/>
          <w:sz w:val="24"/>
        </w:rPr>
        <w:t>Trend analysis accuracy was evaluated on seven scripted multi-turn sequences, each representing one of the seven trend labels. All seven test sequences produced the expected trend label, yielding 100% trend accuracy. Table 4.3 shows the test sequences and results.</w:t>
      </w:r>
      <w:r/>
    </w:p>
    <w:p>
      <w:pPr>
        <w:pBdr/>
        <w:spacing w:after="80"/>
        <w:ind/>
        <w:jc w:val="left"/>
        <w:rPr/>
      </w:pPr>
      <w:r>
        <w:rPr>
          <w:rFonts w:ascii="Times New Roman" w:hAnsi="Times New Roman"/>
          <w:b/>
          <w:sz w:val="22"/>
        </w:rPr>
        <w:t xml:space="preserve">Table 4.3: Trend Analysis Accuracy on Scripted Sequences</w:t>
      </w:r>
      <w:r/>
    </w:p>
    <w:tbl>
      <w:tblPr>
        <w:tblStyle w:val="753"/>
        <w:jc w:val="center"/>
        <w:tblW w:w="0" w:type="auto"/>
        <w:tblBorders/>
        <w:tblLook w:val="04A0" w:firstRow="1" w:lastRow="0" w:firstColumn="1" w:lastColumn="0" w:noHBand="0" w:noVBand="1"/>
      </w:tblPr>
      <w:tblGrid>
        <w:gridCol w:w="2250"/>
        <w:gridCol w:w="2250"/>
        <w:gridCol w:w="2250"/>
        <w:gridCol w:w="2250"/>
      </w:tblGrid>
      <w:tr>
        <w:trPr/>
        <w:tc>
          <w:tcPr>
            <w:shd w:val="clear" w:color="auto" w:fill="d9e1f2"/>
            <w:tcBorders/>
            <w:tcW w:w="3168" w:type="dxa"/>
          </w:tcPr>
          <w:p>
            <w:pPr>
              <w:pBdr/>
              <w:spacing/>
              <w:ind/>
              <w:jc w:val="center"/>
              <w:rPr/>
            </w:pPr>
            <w:r>
              <w:rPr>
                <w:rFonts w:ascii="Times New Roman" w:hAnsi="Times New Roman"/>
                <w:b/>
                <w:sz w:val="20"/>
              </w:rPr>
              <w:t xml:space="preserve">Input Sequence</w:t>
            </w:r>
            <w:r/>
          </w:p>
        </w:tc>
        <w:tc>
          <w:tcPr>
            <w:shd w:val="clear" w:color="auto" w:fill="d9e1f2"/>
            <w:tcBorders/>
            <w:tcW w:w="2448" w:type="dxa"/>
          </w:tcPr>
          <w:p>
            <w:pPr>
              <w:pBdr/>
              <w:spacing/>
              <w:ind/>
              <w:jc w:val="center"/>
              <w:rPr/>
            </w:pPr>
            <w:r>
              <w:rPr>
                <w:rFonts w:ascii="Times New Roman" w:hAnsi="Times New Roman"/>
                <w:b/>
                <w:sz w:val="20"/>
              </w:rPr>
              <w:t xml:space="preserve">Expected Trend</w:t>
            </w:r>
            <w:r/>
          </w:p>
        </w:tc>
        <w:tc>
          <w:tcPr>
            <w:shd w:val="clear" w:color="auto" w:fill="d9e1f2"/>
            <w:tcBorders/>
            <w:tcW w:w="2448" w:type="dxa"/>
          </w:tcPr>
          <w:p>
            <w:pPr>
              <w:pBdr/>
              <w:spacing/>
              <w:ind/>
              <w:jc w:val="center"/>
              <w:rPr/>
            </w:pPr>
            <w:r>
              <w:rPr>
                <w:rFonts w:ascii="Times New Roman" w:hAnsi="Times New Roman"/>
                <w:b/>
                <w:sz w:val="20"/>
              </w:rPr>
              <w:t xml:space="preserve">Detected Trend</w:t>
            </w:r>
            <w:r/>
          </w:p>
        </w:tc>
        <w:tc>
          <w:tcPr>
            <w:shd w:val="clear" w:color="auto" w:fill="d9e1f2"/>
            <w:tcBorders/>
            <w:tcW w:w="1008" w:type="dxa"/>
          </w:tcPr>
          <w:p>
            <w:pPr>
              <w:pBdr/>
              <w:spacing/>
              <w:ind/>
              <w:jc w:val="center"/>
              <w:rPr/>
            </w:pPr>
            <w:r>
              <w:rPr>
                <w:rFonts w:ascii="Times New Roman" w:hAnsi="Times New Roman"/>
                <w:b/>
                <w:sz w:val="20"/>
              </w:rPr>
              <w:t xml:space="preserve">Status</w:t>
            </w:r>
            <w:r/>
          </w:p>
        </w:tc>
      </w:tr>
      <w:tr>
        <w:trPr/>
        <w:tc>
          <w:tcPr>
            <w:tcBorders/>
            <w:tcW w:w="3168" w:type="dxa"/>
          </w:tcPr>
          <w:p>
            <w:pPr>
              <w:pBdr/>
              <w:spacing/>
              <w:ind/>
              <w:rPr/>
            </w:pPr>
            <w:r>
              <w:rPr>
                <w:rFonts w:ascii="Times New Roman" w:hAnsi="Times New Roman"/>
                <w:sz w:val="20"/>
              </w:rPr>
              <w:t xml:space="preserve">[SADNESS, SADNESS, SADNESS]</w:t>
            </w:r>
            <w:r/>
          </w:p>
        </w:tc>
        <w:tc>
          <w:tcPr>
            <w:tcBorders/>
            <w:tcW w:w="2448" w:type="dxa"/>
          </w:tcPr>
          <w:p>
            <w:pPr>
              <w:pBdr/>
              <w:spacing/>
              <w:ind/>
              <w:rPr/>
            </w:pPr>
            <w:r>
              <w:rPr>
                <w:rFonts w:ascii="Times New Roman" w:hAnsi="Times New Roman"/>
                <w:sz w:val="20"/>
              </w:rPr>
              <w:t xml:space="preserve">PERSISTENT_DISTRESS</w:t>
            </w:r>
            <w:r/>
          </w:p>
        </w:tc>
        <w:tc>
          <w:tcPr>
            <w:tcBorders/>
            <w:tcW w:w="2448" w:type="dxa"/>
          </w:tcPr>
          <w:p>
            <w:pPr>
              <w:pBdr/>
              <w:spacing/>
              <w:ind/>
              <w:rPr/>
            </w:pPr>
            <w:r>
              <w:rPr>
                <w:rFonts w:ascii="Times New Roman" w:hAnsi="Times New Roman"/>
                <w:sz w:val="20"/>
              </w:rPr>
              <w:t xml:space="preserve">PERSISTENT_DISTRESS</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[NEUTRAL, ANXIETY, SADNESS, SADNESS, SADNESS]</w:t>
            </w:r>
            <w:r/>
          </w:p>
        </w:tc>
        <w:tc>
          <w:tcPr>
            <w:tcBorders/>
            <w:tcW w:w="2448" w:type="dxa"/>
          </w:tcPr>
          <w:p>
            <w:pPr>
              <w:pBdr/>
              <w:spacing/>
              <w:ind/>
              <w:rPr/>
            </w:pPr>
            <w:r>
              <w:rPr>
                <w:rFonts w:ascii="Times New Roman" w:hAnsi="Times New Roman"/>
                <w:sz w:val="20"/>
              </w:rPr>
              <w:t xml:space="preserve">ESCALATING_DISTRESS</w:t>
            </w:r>
            <w:r/>
          </w:p>
        </w:tc>
        <w:tc>
          <w:tcPr>
            <w:tcBorders/>
            <w:tcW w:w="2448" w:type="dxa"/>
          </w:tcPr>
          <w:p>
            <w:pPr>
              <w:pBdr/>
              <w:spacing/>
              <w:ind/>
              <w:rPr/>
            </w:pPr>
            <w:r>
              <w:rPr>
                <w:rFonts w:ascii="Times New Roman" w:hAnsi="Times New Roman"/>
                <w:sz w:val="20"/>
              </w:rPr>
              <w:t xml:space="preserve">ESCALATING_DISTRESS</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[ANGER, NEUTRAL, ANGER, ANGER]</w:t>
            </w:r>
            <w:r/>
          </w:p>
        </w:tc>
        <w:tc>
          <w:tcPr>
            <w:tcBorders/>
            <w:tcW w:w="2448" w:type="dxa"/>
          </w:tcPr>
          <w:p>
            <w:pPr>
              <w:pBdr/>
              <w:spacing/>
              <w:ind/>
              <w:rPr/>
            </w:pPr>
            <w:r>
              <w:rPr>
                <w:rFonts w:ascii="Times New Roman" w:hAnsi="Times New Roman"/>
                <w:sz w:val="20"/>
              </w:rPr>
              <w:t xml:space="preserve">ELEVATED_ANGER</w:t>
            </w:r>
            <w:r/>
          </w:p>
        </w:tc>
        <w:tc>
          <w:tcPr>
            <w:tcBorders/>
            <w:tcW w:w="2448" w:type="dxa"/>
          </w:tcPr>
          <w:p>
            <w:pPr>
              <w:pBdr/>
              <w:spacing/>
              <w:ind/>
              <w:rPr/>
            </w:pPr>
            <w:r>
              <w:rPr>
                <w:rFonts w:ascii="Times New Roman" w:hAnsi="Times New Roman"/>
                <w:sz w:val="20"/>
              </w:rPr>
              <w:t xml:space="preserve">ELEVATED_ANGER</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[SADNESS, SADNESS, NEUTRAL, POSITIVE]</w:t>
            </w:r>
            <w:r/>
          </w:p>
        </w:tc>
        <w:tc>
          <w:tcPr>
            <w:tcBorders/>
            <w:tcW w:w="2448" w:type="dxa"/>
          </w:tcPr>
          <w:p>
            <w:pPr>
              <w:pBdr/>
              <w:spacing/>
              <w:ind/>
              <w:rPr/>
            </w:pPr>
            <w:r>
              <w:rPr>
                <w:rFonts w:ascii="Times New Roman" w:hAnsi="Times New Roman"/>
                <w:sz w:val="20"/>
              </w:rPr>
              <w:t xml:space="preserve">IMPROVING</w:t>
            </w:r>
            <w:r/>
          </w:p>
        </w:tc>
        <w:tc>
          <w:tcPr>
            <w:tcBorders/>
            <w:tcW w:w="2448" w:type="dxa"/>
          </w:tcPr>
          <w:p>
            <w:pPr>
              <w:pBdr/>
              <w:spacing/>
              <w:ind/>
              <w:rPr/>
            </w:pPr>
            <w:r>
              <w:rPr>
                <w:rFonts w:ascii="Times New Roman" w:hAnsi="Times New Roman"/>
                <w:sz w:val="20"/>
              </w:rPr>
              <w:t xml:space="preserve">IMPROVING</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[POSITIVE, POSITIVE, POSITIVE]</w:t>
            </w:r>
            <w:r/>
          </w:p>
        </w:tc>
        <w:tc>
          <w:tcPr>
            <w:tcBorders/>
            <w:tcW w:w="2448" w:type="dxa"/>
          </w:tcPr>
          <w:p>
            <w:pPr>
              <w:pBdr/>
              <w:spacing/>
              <w:ind/>
              <w:rPr/>
            </w:pPr>
            <w:r>
              <w:rPr>
                <w:rFonts w:ascii="Times New Roman" w:hAnsi="Times New Roman"/>
                <w:sz w:val="20"/>
              </w:rPr>
              <w:t xml:space="preserve">STABLE_POSITIVE</w:t>
            </w:r>
            <w:r/>
          </w:p>
        </w:tc>
        <w:tc>
          <w:tcPr>
            <w:tcBorders/>
            <w:tcW w:w="2448" w:type="dxa"/>
          </w:tcPr>
          <w:p>
            <w:pPr>
              <w:pBdr/>
              <w:spacing/>
              <w:ind/>
              <w:rPr/>
            </w:pPr>
            <w:r>
              <w:rPr>
                <w:rFonts w:ascii="Times New Roman" w:hAnsi="Times New Roman"/>
                <w:sz w:val="20"/>
              </w:rPr>
              <w:t xml:space="preserve">STABLE_POSITIVE</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[SADNESS, POSITIVE, ANXIETY, NEUTRAL]</w:t>
            </w:r>
            <w:r/>
          </w:p>
        </w:tc>
        <w:tc>
          <w:tcPr>
            <w:tcBorders/>
            <w:tcW w:w="2448" w:type="dxa"/>
          </w:tcPr>
          <w:p>
            <w:pPr>
              <w:pBdr/>
              <w:spacing/>
              <w:ind/>
              <w:rPr/>
            </w:pPr>
            <w:r>
              <w:rPr>
                <w:rFonts w:ascii="Times New Roman" w:hAnsi="Times New Roman"/>
                <w:sz w:val="20"/>
              </w:rPr>
              <w:t xml:space="preserve">FLUCTUATING</w:t>
            </w:r>
            <w:r/>
          </w:p>
        </w:tc>
        <w:tc>
          <w:tcPr>
            <w:tcBorders/>
            <w:tcW w:w="2448" w:type="dxa"/>
          </w:tcPr>
          <w:p>
            <w:pPr>
              <w:pBdr/>
              <w:spacing/>
              <w:ind/>
              <w:rPr/>
            </w:pPr>
            <w:r>
              <w:rPr>
                <w:rFonts w:ascii="Times New Roman" w:hAnsi="Times New Roman"/>
                <w:sz w:val="20"/>
              </w:rPr>
              <w:t xml:space="preserve">FLUCTUATING</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[SADNESS]</w:t>
            </w:r>
            <w:r/>
          </w:p>
        </w:tc>
        <w:tc>
          <w:tcPr>
            <w:tcBorders/>
            <w:tcW w:w="2448" w:type="dxa"/>
          </w:tcPr>
          <w:p>
            <w:pPr>
              <w:pBdr/>
              <w:spacing/>
              <w:ind/>
              <w:rPr/>
            </w:pPr>
            <w:r>
              <w:rPr>
                <w:rFonts w:ascii="Times New Roman" w:hAnsi="Times New Roman"/>
                <w:sz w:val="20"/>
              </w:rPr>
              <w:t xml:space="preserve">INSUFFICIENT_DATA</w:t>
            </w:r>
            <w:r/>
          </w:p>
        </w:tc>
        <w:tc>
          <w:tcPr>
            <w:tcBorders/>
            <w:tcW w:w="2448" w:type="dxa"/>
          </w:tcPr>
          <w:p>
            <w:pPr>
              <w:pBdr/>
              <w:spacing/>
              <w:ind/>
              <w:rPr/>
            </w:pPr>
            <w:r>
              <w:rPr>
                <w:rFonts w:ascii="Times New Roman" w:hAnsi="Times New Roman"/>
                <w:sz w:val="20"/>
              </w:rPr>
              <w:t xml:space="preserve">INSUFFICIENT_DATA</w:t>
            </w:r>
            <w:r/>
          </w:p>
        </w:tc>
        <w:tc>
          <w:tcPr>
            <w:tcBorders/>
            <w:tcW w:w="1008" w:type="dxa"/>
          </w:tcPr>
          <w:p>
            <w:pPr>
              <w:pBdr/>
              <w:spacing/>
              <w:ind/>
              <w:rPr/>
            </w:pPr>
            <w:r>
              <w:rPr>
                <w:rFonts w:ascii="Times New Roman" w:hAnsi="Times New Roman"/>
                <w:sz w:val="20"/>
              </w:rPr>
              <w:t xml:space="preserve">Pass</w:t>
            </w:r>
            <w:r/>
          </w:p>
        </w:tc>
      </w:tr>
    </w:tbl>
    <w:p>
      <w:pPr>
        <w:pBdr/>
        <w:spacing w:after="0" w:before="0"/>
        <w:ind/>
        <w:rPr/>
      </w:pPr>
      <w:r/>
    </w:p>
    <w:p>
      <w:pPr>
        <w:pBdr/>
        <w:spacing w:after="120"/>
        <w:ind/>
        <w:jc w:val="both"/>
        <w:rPr/>
      </w:pPr>
      <w:r>
        <w:rPr>
          <w:rFonts w:ascii="Times New Roman" w:hAnsi="Times New Roman"/>
          <w:sz w:val="24"/>
        </w:rPr>
        <w:t>The weighted severity model was chosen over the initial streak-counting approach (which required consecutive identical clusters) because real conversations rarely produce clean emotion streaks. A user might express SADNESS, then ANXIETY, then SADNESS again — three turns of distress that a streak counter would fail to classify as PERSISTENT_DISTRESS. The weighted average model correctly identifies this sequence as high-severity distress. The direction component adds further nuance: a sequence of [SADNESS, ANXIETY, SADNESS, ANXIETY, SADNESS] produces a high weighted average, but if the final two turns show declining severity, it will be classified as IMPROVING rather than PERSISTENT_DISTRESS, enabling a more adaptive response.</w:t>
      </w:r>
      <w:r/>
    </w:p>
    <w:p>
      <w:pPr>
        <w:pStyle w:val="694"/>
        <w:pBdr/>
        <w:spacing/>
        <w:ind/>
        <w:rPr/>
      </w:pPr>
      <w:r>
        <w:rPr>
          <w:rFonts w:ascii="Times New Roman" w:hAnsi="Times New Roman"/>
          <w:color w:val="000000"/>
        </w:rPr>
        <w:t xml:space="preserve">4.7 Strategy Selection Engine</w:t>
      </w:r>
      <w:r/>
    </w:p>
    <w:p>
      <w:pPr>
        <w:pBdr/>
        <w:spacing w:after="120"/>
        <w:ind/>
        <w:jc w:val="both"/>
        <w:rPr/>
      </w:pPr>
      <w:r>
        <w:rPr>
          <w:rFonts w:ascii="Times New Roman" w:hAnsi="Times New Roman"/>
          <w:sz w:val="24"/>
        </w:rPr>
        <w:t xml:space="preserve">The strategy engine was tested as part of the full pipeline unit test suite. All twelve strategy selection conditions were verified through direct unit tests. Table 4.4 presents representative test cases.</w:t>
      </w:r>
      <w:r/>
    </w:p>
    <w:p>
      <w:pPr>
        <w:pBdr/>
        <w:spacing w:after="80"/>
        <w:ind/>
        <w:jc w:val="left"/>
        <w:rPr/>
      </w:pPr>
      <w:r>
        <w:rPr>
          <w:rFonts w:ascii="Times New Roman" w:hAnsi="Times New Roman"/>
          <w:b/>
          <w:sz w:val="22"/>
        </w:rPr>
        <w:t xml:space="preserve">Table 4.4: Strategy Selection Test Results</w:t>
      </w:r>
      <w:r/>
    </w:p>
    <w:tbl>
      <w:tblPr>
        <w:tblStyle w:val="753"/>
        <w:jc w:val="center"/>
        <w:tblW w:w="0" w:type="auto"/>
        <w:tblBorders/>
        <w:tblLook w:val="04A0" w:firstRow="1" w:lastRow="0" w:firstColumn="1" w:lastColumn="0" w:noHBand="0" w:noVBand="1"/>
      </w:tblPr>
      <w:tblGrid>
        <w:gridCol w:w="2250"/>
        <w:gridCol w:w="2250"/>
        <w:gridCol w:w="2250"/>
        <w:gridCol w:w="2250"/>
      </w:tblGrid>
      <w:tr>
        <w:trPr/>
        <w:tc>
          <w:tcPr>
            <w:shd w:val="clear" w:color="auto" w:fill="d9e1f2"/>
            <w:tcBorders/>
            <w:tcW w:w="2592" w:type="dxa"/>
          </w:tcPr>
          <w:p>
            <w:pPr>
              <w:pBdr/>
              <w:spacing/>
              <w:ind/>
              <w:jc w:val="center"/>
              <w:rPr/>
            </w:pPr>
            <w:r>
              <w:rPr>
                <w:rFonts w:ascii="Times New Roman" w:hAnsi="Times New Roman"/>
                <w:b/>
                <w:sz w:val="20"/>
              </w:rPr>
              <w:t xml:space="preserve">Input Trend</w:t>
            </w:r>
            <w:r/>
          </w:p>
        </w:tc>
        <w:tc>
          <w:tcPr>
            <w:shd w:val="clear" w:color="auto" w:fill="d9e1f2"/>
            <w:tcBorders/>
            <w:tcW w:w="2016" w:type="dxa"/>
          </w:tcPr>
          <w:p>
            <w:pPr>
              <w:pBdr/>
              <w:spacing/>
              <w:ind/>
              <w:jc w:val="center"/>
              <w:rPr/>
            </w:pPr>
            <w:r>
              <w:rPr>
                <w:rFonts w:ascii="Times New Roman" w:hAnsi="Times New Roman"/>
                <w:b/>
                <w:sz w:val="20"/>
              </w:rPr>
              <w:t xml:space="preserve">Input Emotion</w:t>
            </w:r>
            <w:r/>
          </w:p>
        </w:tc>
        <w:tc>
          <w:tcPr>
            <w:shd w:val="clear" w:color="auto" w:fill="d9e1f2"/>
            <w:tcBorders/>
            <w:tcW w:w="3168" w:type="dxa"/>
          </w:tcPr>
          <w:p>
            <w:pPr>
              <w:pBdr/>
              <w:spacing/>
              <w:ind/>
              <w:jc w:val="center"/>
              <w:rPr/>
            </w:pPr>
            <w:r>
              <w:rPr>
                <w:rFonts w:ascii="Times New Roman" w:hAnsi="Times New Roman"/>
                <w:b/>
                <w:sz w:val="20"/>
              </w:rPr>
              <w:t xml:space="preserve">Expected Strategy</w:t>
            </w:r>
            <w:r/>
          </w:p>
        </w:tc>
        <w:tc>
          <w:tcPr>
            <w:shd w:val="clear" w:color="auto" w:fill="d9e1f2"/>
            <w:tcBorders/>
            <w:tcW w:w="1296" w:type="dxa"/>
          </w:tcPr>
          <w:p>
            <w:pPr>
              <w:pBdr/>
              <w:spacing/>
              <w:ind/>
              <w:jc w:val="center"/>
              <w:rPr/>
            </w:pPr>
            <w:r>
              <w:rPr>
                <w:rFonts w:ascii="Times New Roman" w:hAnsi="Times New Roman"/>
                <w:b/>
                <w:sz w:val="20"/>
              </w:rPr>
              <w:t xml:space="preserve">Test Status</w:t>
            </w:r>
            <w:r/>
          </w:p>
        </w:tc>
      </w:tr>
      <w:tr>
        <w:trPr/>
        <w:tc>
          <w:tcPr>
            <w:tcBorders/>
            <w:tcW w:w="2592" w:type="dxa"/>
          </w:tcPr>
          <w:p>
            <w:pPr>
              <w:pBdr/>
              <w:spacing/>
              <w:ind/>
              <w:rPr/>
            </w:pPr>
            <w:r>
              <w:rPr>
                <w:rFonts w:ascii="Times New Roman" w:hAnsi="Times New Roman"/>
                <w:sz w:val="20"/>
              </w:rPr>
              <w:t xml:space="preserve">PERSISTENT_DISTRESS</w:t>
            </w:r>
            <w:r/>
          </w:p>
        </w:tc>
        <w:tc>
          <w:tcPr>
            <w:tcBorders/>
            <w:tcW w:w="2016" w:type="dxa"/>
          </w:tcPr>
          <w:p>
            <w:pPr>
              <w:pBdr/>
              <w:spacing/>
              <w:ind/>
              <w:rPr/>
            </w:pPr>
            <w:r>
              <w:rPr>
                <w:rFonts w:ascii="Times New Roman" w:hAnsi="Times New Roman"/>
                <w:sz w:val="20"/>
              </w:rPr>
              <w:t xml:space="preserve">SADNESS</w:t>
            </w:r>
            <w:r/>
          </w:p>
        </w:tc>
        <w:tc>
          <w:tcPr>
            <w:tcBorders/>
            <w:tcW w:w="3168" w:type="dxa"/>
          </w:tcPr>
          <w:p>
            <w:pPr>
              <w:pBdr/>
              <w:spacing/>
              <w:ind/>
              <w:rPr/>
            </w:pPr>
            <w:r>
              <w:rPr>
                <w:rFonts w:ascii="Times New Roman" w:hAnsi="Times New Roman"/>
                <w:sz w:val="20"/>
              </w:rPr>
              <w:t xml:space="preserve">VALIDATION_AND_REFLECTION</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PERSISTENT_DISTRESS</w:t>
            </w:r>
            <w:r/>
          </w:p>
        </w:tc>
        <w:tc>
          <w:tcPr>
            <w:tcBorders/>
            <w:tcW w:w="2016" w:type="dxa"/>
          </w:tcPr>
          <w:p>
            <w:pPr>
              <w:pBdr/>
              <w:spacing/>
              <w:ind/>
              <w:rPr/>
            </w:pPr>
            <w:r>
              <w:rPr>
                <w:rFonts w:ascii="Times New Roman" w:hAnsi="Times New Roman"/>
                <w:sz w:val="20"/>
              </w:rPr>
              <w:t xml:space="preserve">ANXIETY</w:t>
            </w:r>
            <w:r/>
          </w:p>
        </w:tc>
        <w:tc>
          <w:tcPr>
            <w:tcBorders/>
            <w:tcW w:w="3168" w:type="dxa"/>
          </w:tcPr>
          <w:p>
            <w:pPr>
              <w:pBdr/>
              <w:spacing/>
              <w:ind/>
              <w:rPr/>
            </w:pPr>
            <w:r>
              <w:rPr>
                <w:rFonts w:ascii="Times New Roman" w:hAnsi="Times New Roman"/>
                <w:sz w:val="20"/>
              </w:rPr>
              <w:t xml:space="preserve">VALIDATION_AND_REFLECTION</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ESCALATING_DISTRESS</w:t>
            </w:r>
            <w:r/>
          </w:p>
        </w:tc>
        <w:tc>
          <w:tcPr>
            <w:tcBorders/>
            <w:tcW w:w="2016" w:type="dxa"/>
          </w:tcPr>
          <w:p>
            <w:pPr>
              <w:pBdr/>
              <w:spacing/>
              <w:ind/>
              <w:rPr/>
            </w:pPr>
            <w:r>
              <w:rPr>
                <w:rFonts w:ascii="Times New Roman" w:hAnsi="Times New Roman"/>
                <w:sz w:val="20"/>
              </w:rPr>
              <w:t xml:space="preserve">ANXIETY</w:t>
            </w:r>
            <w:r/>
          </w:p>
        </w:tc>
        <w:tc>
          <w:tcPr>
            <w:tcBorders/>
            <w:tcW w:w="3168" w:type="dxa"/>
          </w:tcPr>
          <w:p>
            <w:pPr>
              <w:pBdr/>
              <w:spacing/>
              <w:ind/>
              <w:rPr/>
            </w:pPr>
            <w:r>
              <w:rPr>
                <w:rFonts w:ascii="Times New Roman" w:hAnsi="Times New Roman"/>
                <w:sz w:val="20"/>
              </w:rPr>
              <w:t xml:space="preserve">GROUNDING</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ELEVATED_ANGER</w:t>
            </w:r>
            <w:r/>
          </w:p>
        </w:tc>
        <w:tc>
          <w:tcPr>
            <w:tcBorders/>
            <w:tcW w:w="2016" w:type="dxa"/>
          </w:tcPr>
          <w:p>
            <w:pPr>
              <w:pBdr/>
              <w:spacing/>
              <w:ind/>
              <w:rPr/>
            </w:pPr>
            <w:r>
              <w:rPr>
                <w:rFonts w:ascii="Times New Roman" w:hAnsi="Times New Roman"/>
                <w:sz w:val="20"/>
              </w:rPr>
              <w:t xml:space="preserve">ANGER</w:t>
            </w:r>
            <w:r/>
          </w:p>
        </w:tc>
        <w:tc>
          <w:tcPr>
            <w:tcBorders/>
            <w:tcW w:w="3168" w:type="dxa"/>
          </w:tcPr>
          <w:p>
            <w:pPr>
              <w:pBdr/>
              <w:spacing/>
              <w:ind/>
              <w:rPr/>
            </w:pPr>
            <w:r>
              <w:rPr>
                <w:rFonts w:ascii="Times New Roman" w:hAnsi="Times New Roman"/>
                <w:sz w:val="20"/>
              </w:rPr>
              <w:t xml:space="preserve">CALM_REFLECTION</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IMPROVING</w:t>
            </w:r>
            <w:r/>
          </w:p>
        </w:tc>
        <w:tc>
          <w:tcPr>
            <w:tcBorders/>
            <w:tcW w:w="2016" w:type="dxa"/>
          </w:tcPr>
          <w:p>
            <w:pPr>
              <w:pBdr/>
              <w:spacing/>
              <w:ind/>
              <w:rPr/>
            </w:pPr>
            <w:r>
              <w:rPr>
                <w:rFonts w:ascii="Times New Roman" w:hAnsi="Times New Roman"/>
                <w:sz w:val="20"/>
              </w:rPr>
              <w:t xml:space="preserve">POSITIVE</w:t>
            </w:r>
            <w:r/>
          </w:p>
        </w:tc>
        <w:tc>
          <w:tcPr>
            <w:tcBorders/>
            <w:tcW w:w="3168" w:type="dxa"/>
          </w:tcPr>
          <w:p>
            <w:pPr>
              <w:pBdr/>
              <w:spacing/>
              <w:ind/>
              <w:rPr/>
            </w:pPr>
            <w:r>
              <w:rPr>
                <w:rFonts w:ascii="Times New Roman" w:hAnsi="Times New Roman"/>
                <w:sz w:val="20"/>
              </w:rPr>
              <w:t xml:space="preserve">ENCOURAGEMENT</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STABLE_POSITIVE</w:t>
            </w:r>
            <w:r/>
          </w:p>
        </w:tc>
        <w:tc>
          <w:tcPr>
            <w:tcBorders/>
            <w:tcW w:w="2016" w:type="dxa"/>
          </w:tcPr>
          <w:p>
            <w:pPr>
              <w:pBdr/>
              <w:spacing/>
              <w:ind/>
              <w:rPr/>
            </w:pPr>
            <w:r>
              <w:rPr>
                <w:rFonts w:ascii="Times New Roman" w:hAnsi="Times New Roman"/>
                <w:sz w:val="20"/>
              </w:rPr>
              <w:t xml:space="preserve">POSITIVE</w:t>
            </w:r>
            <w:r/>
          </w:p>
        </w:tc>
        <w:tc>
          <w:tcPr>
            <w:tcBorders/>
            <w:tcW w:w="3168" w:type="dxa"/>
          </w:tcPr>
          <w:p>
            <w:pPr>
              <w:pBdr/>
              <w:spacing/>
              <w:ind/>
              <w:rPr/>
            </w:pPr>
            <w:r>
              <w:rPr>
                <w:rFonts w:ascii="Times New Roman" w:hAnsi="Times New Roman"/>
                <w:sz w:val="20"/>
              </w:rPr>
              <w:t xml:space="preserve">POSITIVE_REINFORCEMENT</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FLUCTUATING</w:t>
            </w:r>
            <w:r/>
          </w:p>
        </w:tc>
        <w:tc>
          <w:tcPr>
            <w:tcBorders/>
            <w:tcW w:w="2016" w:type="dxa"/>
          </w:tcPr>
          <w:p>
            <w:pPr>
              <w:pBdr/>
              <w:spacing/>
              <w:ind/>
              <w:rPr/>
            </w:pPr>
            <w:r>
              <w:rPr>
                <w:rFonts w:ascii="Times New Roman" w:hAnsi="Times New Roman"/>
                <w:sz w:val="20"/>
              </w:rPr>
              <w:t xml:space="preserve">AMBIGUOUS</w:t>
            </w:r>
            <w:r/>
          </w:p>
        </w:tc>
        <w:tc>
          <w:tcPr>
            <w:tcBorders/>
            <w:tcW w:w="3168" w:type="dxa"/>
          </w:tcPr>
          <w:p>
            <w:pPr>
              <w:pBdr/>
              <w:spacing/>
              <w:ind/>
              <w:rPr/>
            </w:pPr>
            <w:r>
              <w:rPr>
                <w:rFonts w:ascii="Times New Roman" w:hAnsi="Times New Roman"/>
                <w:sz w:val="20"/>
              </w:rPr>
              <w:t xml:space="preserve">EXPLORATORY_INQUIRY</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INSUFFICIENT_DATA</w:t>
            </w:r>
            <w:r/>
          </w:p>
        </w:tc>
        <w:tc>
          <w:tcPr>
            <w:tcBorders/>
            <w:tcW w:w="2016" w:type="dxa"/>
          </w:tcPr>
          <w:p>
            <w:pPr>
              <w:pBdr/>
              <w:spacing/>
              <w:ind/>
              <w:rPr/>
            </w:pPr>
            <w:r>
              <w:rPr>
                <w:rFonts w:ascii="Times New Roman" w:hAnsi="Times New Roman"/>
                <w:sz w:val="20"/>
              </w:rPr>
              <w:t xml:space="preserve">SADNESS</w:t>
            </w:r>
            <w:r/>
          </w:p>
        </w:tc>
        <w:tc>
          <w:tcPr>
            <w:tcBorders/>
            <w:tcW w:w="3168" w:type="dxa"/>
          </w:tcPr>
          <w:p>
            <w:pPr>
              <w:pBdr/>
              <w:spacing/>
              <w:ind/>
              <w:rPr/>
            </w:pPr>
            <w:r>
              <w:rPr>
                <w:rFonts w:ascii="Times New Roman" w:hAnsi="Times New Roman"/>
                <w:sz w:val="20"/>
              </w:rPr>
              <w:t xml:space="preserve">VALIDATION</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INSUFFICIENT_DATA</w:t>
            </w:r>
            <w:r/>
          </w:p>
        </w:tc>
        <w:tc>
          <w:tcPr>
            <w:tcBorders/>
            <w:tcW w:w="2016" w:type="dxa"/>
          </w:tcPr>
          <w:p>
            <w:pPr>
              <w:pBdr/>
              <w:spacing/>
              <w:ind/>
              <w:rPr/>
            </w:pPr>
            <w:r>
              <w:rPr>
                <w:rFonts w:ascii="Times New Roman" w:hAnsi="Times New Roman"/>
                <w:sz w:val="20"/>
              </w:rPr>
              <w:t xml:space="preserve">ANXIETY</w:t>
            </w:r>
            <w:r/>
          </w:p>
        </w:tc>
        <w:tc>
          <w:tcPr>
            <w:tcBorders/>
            <w:tcW w:w="3168" w:type="dxa"/>
          </w:tcPr>
          <w:p>
            <w:pPr>
              <w:pBdr/>
              <w:spacing/>
              <w:ind/>
              <w:rPr/>
            </w:pPr>
            <w:r>
              <w:rPr>
                <w:rFonts w:ascii="Times New Roman" w:hAnsi="Times New Roman"/>
                <w:sz w:val="20"/>
              </w:rPr>
              <w:t xml:space="preserve">GROUNDING</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INSUFFICIENT_DATA</w:t>
            </w:r>
            <w:r/>
          </w:p>
        </w:tc>
        <w:tc>
          <w:tcPr>
            <w:tcBorders/>
            <w:tcW w:w="2016" w:type="dxa"/>
          </w:tcPr>
          <w:p>
            <w:pPr>
              <w:pBdr/>
              <w:spacing/>
              <w:ind/>
              <w:rPr/>
            </w:pPr>
            <w:r>
              <w:rPr>
                <w:rFonts w:ascii="Times New Roman" w:hAnsi="Times New Roman"/>
                <w:sz w:val="20"/>
              </w:rPr>
              <w:t xml:space="preserve">NEUTRAL</w:t>
            </w:r>
            <w:r/>
          </w:p>
        </w:tc>
        <w:tc>
          <w:tcPr>
            <w:tcBorders/>
            <w:tcW w:w="3168" w:type="dxa"/>
          </w:tcPr>
          <w:p>
            <w:pPr>
              <w:pBdr/>
              <w:spacing/>
              <w:ind/>
              <w:rPr/>
            </w:pPr>
            <w:r>
              <w:rPr>
                <w:rFonts w:ascii="Times New Roman" w:hAnsi="Times New Roman"/>
                <w:sz w:val="20"/>
              </w:rPr>
              <w:t xml:space="preserve">OPEN_CHECKIN</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INSUFFICIENT_DATA</w:t>
            </w:r>
            <w:r/>
          </w:p>
        </w:tc>
        <w:tc>
          <w:tcPr>
            <w:tcBorders/>
            <w:tcW w:w="2016" w:type="dxa"/>
          </w:tcPr>
          <w:p>
            <w:pPr>
              <w:pBdr/>
              <w:spacing/>
              <w:ind/>
              <w:rPr/>
            </w:pPr>
            <w:r>
              <w:rPr>
                <w:rFonts w:ascii="Times New Roman" w:hAnsi="Times New Roman"/>
                <w:sz w:val="20"/>
              </w:rPr>
              <w:t xml:space="preserve">AMBIGUOUS</w:t>
            </w:r>
            <w:r/>
          </w:p>
        </w:tc>
        <w:tc>
          <w:tcPr>
            <w:tcBorders/>
            <w:tcW w:w="3168" w:type="dxa"/>
          </w:tcPr>
          <w:p>
            <w:pPr>
              <w:pBdr/>
              <w:spacing/>
              <w:ind/>
              <w:rPr/>
            </w:pPr>
            <w:r>
              <w:rPr>
                <w:rFonts w:ascii="Times New Roman" w:hAnsi="Times New Roman"/>
                <w:sz w:val="20"/>
              </w:rPr>
              <w:t xml:space="preserve">CLARIFICATION_REQUEST</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INSUFFICIENT_DATA</w:t>
            </w:r>
            <w:r/>
          </w:p>
        </w:tc>
        <w:tc>
          <w:tcPr>
            <w:tcBorders/>
            <w:tcW w:w="2016" w:type="dxa"/>
          </w:tcPr>
          <w:p>
            <w:pPr>
              <w:pBdr/>
              <w:spacing/>
              <w:ind/>
              <w:rPr/>
            </w:pPr>
            <w:r>
              <w:rPr>
                <w:rFonts w:ascii="Times New Roman" w:hAnsi="Times New Roman"/>
                <w:sz w:val="20"/>
              </w:rPr>
              <w:t xml:space="preserve">ANGER</w:t>
            </w:r>
            <w:r/>
          </w:p>
        </w:tc>
        <w:tc>
          <w:tcPr>
            <w:tcBorders/>
            <w:tcW w:w="3168" w:type="dxa"/>
          </w:tcPr>
          <w:p>
            <w:pPr>
              <w:pBdr/>
              <w:spacing/>
              <w:ind/>
              <w:rPr/>
            </w:pPr>
            <w:r>
              <w:rPr>
                <w:rFonts w:ascii="Times New Roman" w:hAnsi="Times New Roman"/>
                <w:sz w:val="20"/>
              </w:rPr>
              <w:t xml:space="preserve">CALM_REFLECTION</w:t>
            </w:r>
            <w:r/>
          </w:p>
        </w:tc>
        <w:tc>
          <w:tcPr>
            <w:tcBorders/>
            <w:tcW w:w="1296" w:type="dxa"/>
          </w:tcPr>
          <w:p>
            <w:pPr>
              <w:pBdr/>
              <w:spacing/>
              <w:ind/>
              <w:rPr/>
            </w:pPr>
            <w:r>
              <w:rPr>
                <w:rFonts w:ascii="Times New Roman" w:hAnsi="Times New Roman"/>
                <w:sz w:val="20"/>
              </w:rPr>
              <w:t xml:space="preserve">Pass</w:t>
            </w:r>
            <w:r/>
          </w:p>
        </w:tc>
      </w:tr>
    </w:tbl>
    <w:p>
      <w:pPr>
        <w:pBdr/>
        <w:spacing w:after="0" w:before="0"/>
        <w:ind/>
        <w:rPr/>
      </w:pPr>
      <w:r/>
    </w:p>
    <w:p>
      <w:pPr>
        <w:pStyle w:val="694"/>
        <w:pBdr/>
        <w:spacing/>
        <w:ind/>
        <w:rPr/>
      </w:pPr>
      <w:r>
        <w:rPr>
          <w:rFonts w:ascii="Times New Roman" w:hAnsi="Times New Roman"/>
          <w:color w:val="000000"/>
        </w:rPr>
        <w:t xml:space="preserve">4.8 LLM Integration and Baseline Comparison Mode</w:t>
      </w:r>
      <w:r/>
    </w:p>
    <w:p>
      <w:pPr>
        <w:pStyle w:val="695"/>
        <w:pBdr/>
        <w:spacing/>
        <w:ind/>
        <w:rPr/>
      </w:pPr>
      <w:r>
        <w:rPr>
          <w:rFonts w:ascii="Times New Roman" w:hAnsi="Times New Roman"/>
          <w:color w:val="000000"/>
        </w:rPr>
        <w:t xml:space="preserve">4.8.1 LLM Prompt Architecture</w:t>
      </w:r>
      <w:r/>
    </w:p>
    <w:p>
      <w:pPr>
        <w:pBdr/>
        <w:spacing w:after="120"/>
        <w:ind/>
        <w:jc w:val="both"/>
        <w:rPr/>
      </w:pPr>
      <w:r>
        <w:rPr>
          <w:rFonts w:ascii="Times New Roman" w:hAnsi="Times New Roman"/>
          <w:sz w:val="24"/>
        </w:rPr>
        <w:t>The LLM system prompt for AEIF mode contains the following components: (1) persona declaration identifying AIDA as a warm AI companion providing preliminary emotional support, with explicit non-clinical disclaimer; (2) current detected emotion cluster; (3) emotional trend this session; (4) intervention strategy label; (5) strategy-specific instruction corresponding to the selected strategy; (6) formatted conversation history from the last ten turns; and (7) six hard rules constraining the output format and content.</w:t>
      </w:r>
      <w:r/>
    </w:p>
    <w:p>
      <w:pPr>
        <w:pBdr/>
        <w:spacing w:after="120"/>
        <w:ind/>
        <w:jc w:val="both"/>
        <w:rPr/>
      </w:pPr>
      <w:r>
        <w:rPr>
          <w:rFonts w:ascii="Times New Roman" w:hAnsi="Times New Roman"/>
          <w:sz w:val="24"/>
        </w:rPr>
        <w:t>The baseline system prompt omits components (3), (4), and (5) — trend, strategy label, and strategy instructions — replacing them with nothing. The LLM receives only the persona, current emotion, history, and hard rules. This is the only difference between the two prompt variants, enabling clean attribution of response differences to the presence or absence of trajectory and strategy information.</w:t>
      </w:r>
      <w:r/>
    </w:p>
    <w:p>
      <w:pPr>
        <w:pStyle w:val="695"/>
        <w:pBdr/>
        <w:spacing/>
        <w:ind/>
        <w:rPr/>
      </w:pPr>
      <w:r>
        <w:rPr>
          <w:rFonts w:ascii="Times New Roman" w:hAnsi="Times New Roman"/>
          <w:color w:val="000000"/>
        </w:rPr>
        <w:t xml:space="preserve">4.8.2 Demo Conversation: Full Output</w:t>
      </w:r>
      <w:r/>
    </w:p>
    <w:p>
      <w:pPr>
        <w:pBdr/>
        <w:spacing w:after="120"/>
        <w:ind/>
        <w:jc w:val="both"/>
        <w:rPr/>
      </w:pPr>
      <w:r>
        <w:rPr>
          <w:rFonts w:ascii="Times New Roman" w:hAnsi="Times New Roman"/>
          <w:sz w:val="24"/>
        </w:rPr>
        <w:t>A 7-turn scripted demonstration conversation was run through the full AEIF pipeline to illustrate the system's operation on a realistic emotional arc. The messages were chosen to represent a common trajectory among young adult users: initial sadness disclosure, escalation following a specific failure event, reaching a distress trough, then gradual improvement triggered by social support. Table 4.5 presents the complete output.</w:t>
      </w:r>
      <w:r/>
    </w:p>
    <w:p>
      <w:pPr>
        <w:pBdr/>
        <w:spacing w:after="80"/>
        <w:ind/>
        <w:jc w:val="left"/>
        <w:rPr/>
      </w:pPr>
      <w:r>
        <w:rPr>
          <w:rFonts w:ascii="Times New Roman" w:hAnsi="Times New Roman"/>
          <w:b/>
          <w:sz w:val="22"/>
        </w:rPr>
        <w:t xml:space="preserve">Table 4.5: AEIF Demo Conversation — Full 7-Turn Output</w:t>
      </w:r>
      <w:r/>
    </w:p>
    <w:tbl>
      <w:tblPr>
        <w:tblStyle w:val="753"/>
        <w:jc w:val="center"/>
        <w:tblW w:w="0" w:type="auto"/>
        <w:tblBorders/>
        <w:tblLook w:val="04A0" w:firstRow="1" w:lastRow="0" w:firstColumn="1" w:lastColumn="0" w:noHBand="0" w:noVBand="1"/>
      </w:tblPr>
      <w:tblGrid>
        <w:gridCol w:w="1500"/>
        <w:gridCol w:w="1500"/>
        <w:gridCol w:w="1500"/>
        <w:gridCol w:w="1500"/>
        <w:gridCol w:w="1500"/>
        <w:gridCol w:w="1500"/>
      </w:tblGrid>
      <w:tr>
        <w:trPr/>
        <w:tc>
          <w:tcPr>
            <w:shd w:val="clear" w:color="auto" w:fill="d9e1f2"/>
            <w:tcBorders/>
            <w:tcW w:w="576" w:type="dxa"/>
          </w:tcPr>
          <w:p>
            <w:pPr>
              <w:pBdr/>
              <w:spacing/>
              <w:ind/>
              <w:jc w:val="center"/>
              <w:rPr/>
            </w:pPr>
            <w:r>
              <w:rPr>
                <w:rFonts w:ascii="Times New Roman" w:hAnsi="Times New Roman"/>
                <w:b/>
                <w:sz w:val="20"/>
              </w:rPr>
              <w:t xml:space="preserve">Turn</w:t>
            </w:r>
            <w:r/>
          </w:p>
        </w:tc>
        <w:tc>
          <w:tcPr>
            <w:shd w:val="clear" w:color="auto" w:fill="d9e1f2"/>
            <w:tcBorders/>
            <w:tcW w:w="2304" w:type="dxa"/>
          </w:tcPr>
          <w:p>
            <w:pPr>
              <w:pBdr/>
              <w:spacing/>
              <w:ind/>
              <w:jc w:val="center"/>
              <w:rPr/>
            </w:pPr>
            <w:r>
              <w:rPr>
                <w:rFonts w:ascii="Times New Roman" w:hAnsi="Times New Roman"/>
                <w:b/>
                <w:sz w:val="20"/>
              </w:rPr>
              <w:t xml:space="preserve">User Message</w:t>
            </w:r>
            <w:r/>
          </w:p>
        </w:tc>
        <w:tc>
          <w:tcPr>
            <w:shd w:val="clear" w:color="auto" w:fill="d9e1f2"/>
            <w:tcBorders/>
            <w:tcW w:w="1296" w:type="dxa"/>
          </w:tcPr>
          <w:p>
            <w:pPr>
              <w:pBdr/>
              <w:spacing/>
              <w:ind/>
              <w:jc w:val="center"/>
              <w:rPr/>
            </w:pPr>
            <w:r>
              <w:rPr>
                <w:rFonts w:ascii="Times New Roman" w:hAnsi="Times New Roman"/>
                <w:b/>
                <w:sz w:val="20"/>
              </w:rPr>
              <w:t xml:space="preserve">Emotion (%)</w:t>
            </w:r>
            <w:r/>
          </w:p>
        </w:tc>
        <w:tc>
          <w:tcPr>
            <w:shd w:val="clear" w:color="auto" w:fill="d9e1f2"/>
            <w:tcBorders/>
            <w:tcW w:w="2016" w:type="dxa"/>
          </w:tcPr>
          <w:p>
            <w:pPr>
              <w:pBdr/>
              <w:spacing/>
              <w:ind/>
              <w:jc w:val="center"/>
              <w:rPr/>
            </w:pPr>
            <w:r>
              <w:rPr>
                <w:rFonts w:ascii="Times New Roman" w:hAnsi="Times New Roman"/>
                <w:b/>
                <w:sz w:val="20"/>
              </w:rPr>
              <w:t xml:space="preserve">Trend</w:t>
            </w:r>
            <w:r/>
          </w:p>
        </w:tc>
        <w:tc>
          <w:tcPr>
            <w:shd w:val="clear" w:color="auto" w:fill="d9e1f2"/>
            <w:tcBorders/>
            <w:tcW w:w="1872" w:type="dxa"/>
          </w:tcPr>
          <w:p>
            <w:pPr>
              <w:pBdr/>
              <w:spacing/>
              <w:ind/>
              <w:jc w:val="center"/>
              <w:rPr/>
            </w:pPr>
            <w:r>
              <w:rPr>
                <w:rFonts w:ascii="Times New Roman" w:hAnsi="Times New Roman"/>
                <w:b/>
                <w:sz w:val="20"/>
              </w:rPr>
              <w:t xml:space="preserve">Strategy</w:t>
            </w:r>
            <w:r/>
          </w:p>
        </w:tc>
        <w:tc>
          <w:tcPr>
            <w:shd w:val="clear" w:color="auto" w:fill="d9e1f2"/>
            <w:tcBorders/>
            <w:tcW w:w="2304" w:type="dxa"/>
          </w:tcPr>
          <w:p>
            <w:pPr>
              <w:pBdr/>
              <w:spacing/>
              <w:ind/>
              <w:jc w:val="center"/>
              <w:rPr/>
            </w:pPr>
            <w:r>
              <w:rPr>
                <w:rFonts w:ascii="Times New Roman" w:hAnsi="Times New Roman"/>
                <w:b/>
                <w:sz w:val="20"/>
              </w:rPr>
              <w:t xml:space="preserve">AIDA Response (excerpt)</w:t>
            </w:r>
            <w:r/>
          </w:p>
        </w:tc>
      </w:tr>
      <w:tr>
        <w:trPr/>
        <w:tc>
          <w:tcPr>
            <w:tcBorders/>
            <w:tcW w:w="576" w:type="dxa"/>
          </w:tcPr>
          <w:p>
            <w:pPr>
              <w:pBdr/>
              <w:spacing/>
              <w:ind/>
              <w:rPr/>
            </w:pPr>
            <w:r>
              <w:rPr>
                <w:rFonts w:ascii="Times New Roman" w:hAnsi="Times New Roman"/>
                <w:sz w:val="20"/>
              </w:rPr>
              <w:t xml:space="preserve">1</w:t>
            </w:r>
            <w:r/>
          </w:p>
        </w:tc>
        <w:tc>
          <w:tcPr>
            <w:tcBorders/>
            <w:tcW w:w="2304" w:type="dxa"/>
          </w:tcPr>
          <w:p>
            <w:pPr>
              <w:pBdr/>
              <w:spacing/>
              <w:ind/>
              <w:rPr/>
            </w:pPr>
            <w:r>
              <w:rPr>
                <w:rFonts w:ascii="Times New Roman" w:hAnsi="Times New Roman"/>
                <w:sz w:val="20"/>
              </w:rPr>
              <w:t xml:space="preserve">I have been feeling really down lately. Nothing seems to go right.</w:t>
            </w:r>
            <w:r/>
          </w:p>
        </w:tc>
        <w:tc>
          <w:tcPr>
            <w:tcBorders/>
            <w:tcW w:w="1296" w:type="dxa"/>
          </w:tcPr>
          <w:p>
            <w:pPr>
              <w:pBdr/>
              <w:spacing/>
              <w:ind/>
              <w:rPr/>
            </w:pPr>
            <w:r>
              <w:rPr>
                <w:rFonts w:ascii="Times New Roman" w:hAnsi="Times New Roman"/>
                <w:sz w:val="20"/>
              </w:rPr>
              <w:t xml:space="preserve">SADNESS (98%)</w:t>
            </w:r>
            <w:r/>
          </w:p>
        </w:tc>
        <w:tc>
          <w:tcPr>
            <w:tcBorders/>
            <w:tcW w:w="2016" w:type="dxa"/>
          </w:tcPr>
          <w:p>
            <w:pPr>
              <w:pBdr/>
              <w:spacing/>
              <w:ind/>
              <w:rPr/>
            </w:pPr>
            <w:r>
              <w:rPr>
                <w:rFonts w:ascii="Times New Roman" w:hAnsi="Times New Roman"/>
                <w:sz w:val="20"/>
              </w:rPr>
              <w:t xml:space="preserve">INSUFFICIENT_DATA</w:t>
            </w:r>
            <w:r/>
          </w:p>
        </w:tc>
        <w:tc>
          <w:tcPr>
            <w:tcBorders/>
            <w:tcW w:w="1872" w:type="dxa"/>
          </w:tcPr>
          <w:p>
            <w:pPr>
              <w:pBdr/>
              <w:spacing/>
              <w:ind/>
              <w:rPr/>
            </w:pPr>
            <w:r>
              <w:rPr>
                <w:rFonts w:ascii="Times New Roman" w:hAnsi="Times New Roman"/>
                <w:sz w:val="20"/>
              </w:rPr>
              <w:t xml:space="preserve">VALIDATION</w:t>
            </w:r>
            <w:r/>
          </w:p>
        </w:tc>
        <w:tc>
          <w:tcPr>
            <w:tcBorders/>
            <w:tcW w:w="2304" w:type="dxa"/>
          </w:tcPr>
          <w:p>
            <w:pPr>
              <w:pBdr/>
              <w:spacing/>
              <w:ind/>
              <w:rPr/>
            </w:pPr>
            <w:r>
              <w:rPr>
                <w:rFonts w:ascii="Times New Roman" w:hAnsi="Times New Roman"/>
                <w:sz w:val="20"/>
              </w:rPr>
              <w:t xml:space="preserve">"I'm so sorry to hear that you're feeling down... What's been the hardest part for you to deal with recently?"</w:t>
            </w:r>
            <w:r/>
          </w:p>
        </w:tc>
      </w:tr>
      <w:tr>
        <w:trPr/>
        <w:tc>
          <w:tcPr>
            <w:tcBorders/>
            <w:tcW w:w="576" w:type="dxa"/>
          </w:tcPr>
          <w:p>
            <w:pPr>
              <w:pBdr/>
              <w:spacing/>
              <w:ind/>
              <w:rPr/>
            </w:pPr>
            <w:r>
              <w:rPr>
                <w:rFonts w:ascii="Times New Roman" w:hAnsi="Times New Roman"/>
                <w:sz w:val="20"/>
              </w:rPr>
              <w:t xml:space="preserve">2</w:t>
            </w:r>
            <w:r/>
          </w:p>
        </w:tc>
        <w:tc>
          <w:tcPr>
            <w:tcBorders/>
            <w:tcW w:w="2304" w:type="dxa"/>
          </w:tcPr>
          <w:p>
            <w:pPr>
              <w:pBdr/>
              <w:spacing/>
              <w:ind/>
              <w:rPr/>
            </w:pPr>
            <w:r>
              <w:rPr>
                <w:rFonts w:ascii="Times New Roman" w:hAnsi="Times New Roman"/>
                <w:sz w:val="20"/>
              </w:rPr>
              <w:t xml:space="preserve">I failed my final year project presentation today. I let everyone down.</w:t>
            </w:r>
            <w:r/>
          </w:p>
        </w:tc>
        <w:tc>
          <w:tcPr>
            <w:tcBorders/>
            <w:tcW w:w="1296" w:type="dxa"/>
          </w:tcPr>
          <w:p>
            <w:pPr>
              <w:pBdr/>
              <w:spacing/>
              <w:ind/>
              <w:rPr/>
            </w:pPr>
            <w:r>
              <w:rPr>
                <w:rFonts w:ascii="Times New Roman" w:hAnsi="Times New Roman"/>
                <w:sz w:val="20"/>
              </w:rPr>
              <w:t xml:space="preserve">SADNESS (85%)</w:t>
            </w:r>
            <w:r/>
          </w:p>
        </w:tc>
        <w:tc>
          <w:tcPr>
            <w:tcBorders/>
            <w:tcW w:w="2016" w:type="dxa"/>
          </w:tcPr>
          <w:p>
            <w:pPr>
              <w:pBdr/>
              <w:spacing/>
              <w:ind/>
              <w:rPr/>
            </w:pPr>
            <w:r>
              <w:rPr>
                <w:rFonts w:ascii="Times New Roman" w:hAnsi="Times New Roman"/>
                <w:sz w:val="20"/>
              </w:rPr>
              <w:t xml:space="preserve">INSUFFICIENT_DATA</w:t>
            </w:r>
            <w:r/>
          </w:p>
        </w:tc>
        <w:tc>
          <w:tcPr>
            <w:tcBorders/>
            <w:tcW w:w="1872" w:type="dxa"/>
          </w:tcPr>
          <w:p>
            <w:pPr>
              <w:pBdr/>
              <w:spacing/>
              <w:ind/>
              <w:rPr/>
            </w:pPr>
            <w:r>
              <w:rPr>
                <w:rFonts w:ascii="Times New Roman" w:hAnsi="Times New Roman"/>
                <w:sz w:val="20"/>
              </w:rPr>
              <w:t xml:space="preserve">VALIDATION</w:t>
            </w:r>
            <w:r/>
          </w:p>
        </w:tc>
        <w:tc>
          <w:tcPr>
            <w:tcBorders/>
            <w:tcW w:w="2304" w:type="dxa"/>
          </w:tcPr>
          <w:p>
            <w:pPr>
              <w:pBdr/>
              <w:spacing/>
              <w:ind/>
              <w:rPr/>
            </w:pPr>
            <w:r>
              <w:rPr>
                <w:rFonts w:ascii="Times New Roman" w:hAnsi="Times New Roman"/>
                <w:sz w:val="20"/>
              </w:rPr>
              <w:t xml:space="preserve">"I can sense how disappointed and hurt you must be feeling... Your feelings are valid, and it's okay to feel sad and overwhelmed."</w:t>
            </w:r>
            <w:r/>
          </w:p>
        </w:tc>
      </w:tr>
      <w:tr>
        <w:trPr/>
        <w:tc>
          <w:tcPr>
            <w:tcBorders/>
            <w:tcW w:w="576" w:type="dxa"/>
          </w:tcPr>
          <w:p>
            <w:pPr>
              <w:pBdr/>
              <w:spacing/>
              <w:ind/>
              <w:rPr/>
            </w:pPr>
            <w:r>
              <w:rPr>
                <w:rFonts w:ascii="Times New Roman" w:hAnsi="Times New Roman"/>
                <w:sz w:val="20"/>
              </w:rPr>
              <w:t xml:space="preserve">3</w:t>
            </w:r>
            <w:r/>
          </w:p>
        </w:tc>
        <w:tc>
          <w:tcPr>
            <w:tcBorders/>
            <w:tcW w:w="2304" w:type="dxa"/>
          </w:tcPr>
          <w:p>
            <w:pPr>
              <w:pBdr/>
              <w:spacing/>
              <w:ind/>
              <w:rPr/>
            </w:pPr>
            <w:r>
              <w:rPr>
                <w:rFonts w:ascii="Times New Roman" w:hAnsi="Times New Roman"/>
                <w:sz w:val="20"/>
              </w:rPr>
              <w:t xml:space="preserve">My supervisor was disappointed. I could see it on his face.</w:t>
            </w:r>
            <w:r/>
          </w:p>
        </w:tc>
        <w:tc>
          <w:tcPr>
            <w:tcBorders/>
            <w:tcW w:w="1296" w:type="dxa"/>
          </w:tcPr>
          <w:p>
            <w:pPr>
              <w:pBdr/>
              <w:spacing/>
              <w:ind/>
              <w:rPr/>
            </w:pPr>
            <w:r>
              <w:rPr>
                <w:rFonts w:ascii="Times New Roman" w:hAnsi="Times New Roman"/>
                <w:sz w:val="20"/>
              </w:rPr>
              <w:t xml:space="preserve">ANGER (49%)</w:t>
            </w:r>
            <w:r/>
          </w:p>
        </w:tc>
        <w:tc>
          <w:tcPr>
            <w:tcBorders/>
            <w:tcW w:w="2016" w:type="dxa"/>
          </w:tcPr>
          <w:p>
            <w:pPr>
              <w:pBdr/>
              <w:spacing/>
              <w:ind/>
              <w:rPr/>
            </w:pPr>
            <w:r>
              <w:rPr>
                <w:rFonts w:ascii="Times New Roman" w:hAnsi="Times New Roman"/>
                <w:sz w:val="20"/>
              </w:rPr>
              <w:t xml:space="preserve">PERSISTENT_DISTRESS</w:t>
            </w:r>
            <w:r/>
          </w:p>
        </w:tc>
        <w:tc>
          <w:tcPr>
            <w:tcBorders/>
            <w:tcW w:w="1872" w:type="dxa"/>
          </w:tcPr>
          <w:p>
            <w:pPr>
              <w:pBdr/>
              <w:spacing/>
              <w:ind/>
              <w:rPr/>
            </w:pPr>
            <w:r>
              <w:rPr>
                <w:rFonts w:ascii="Times New Roman" w:hAnsi="Times New Roman"/>
                <w:sz w:val="20"/>
              </w:rPr>
              <w:t xml:space="preserve">VALIDATION_AND_REFLECTION</w:t>
            </w:r>
            <w:r/>
          </w:p>
        </w:tc>
        <w:tc>
          <w:tcPr>
            <w:tcBorders/>
            <w:tcW w:w="2304" w:type="dxa"/>
          </w:tcPr>
          <w:p>
            <w:pPr>
              <w:pBdr/>
              <w:spacing/>
              <w:ind/>
              <w:rPr/>
            </w:pPr>
            <w:r>
              <w:rPr>
                <w:rFonts w:ascii="Times New Roman" w:hAnsi="Times New Roman"/>
                <w:sz w:val="20"/>
              </w:rPr>
              <w:t xml:space="preserve">"It sounds like seeing your supervisor's disappointment was really tough to handle... It can be really painful to feel like we've let someone down."</w:t>
            </w:r>
            <w:r/>
          </w:p>
        </w:tc>
      </w:tr>
      <w:tr>
        <w:trPr/>
        <w:tc>
          <w:tcPr>
            <w:tcBorders/>
            <w:tcW w:w="576" w:type="dxa"/>
          </w:tcPr>
          <w:p>
            <w:pPr>
              <w:pBdr/>
              <w:spacing/>
              <w:ind/>
              <w:rPr/>
            </w:pPr>
            <w:r>
              <w:rPr>
                <w:rFonts w:ascii="Times New Roman" w:hAnsi="Times New Roman"/>
                <w:sz w:val="20"/>
              </w:rPr>
              <w:t xml:space="preserve">4</w:t>
            </w:r>
            <w:r/>
          </w:p>
        </w:tc>
        <w:tc>
          <w:tcPr>
            <w:tcBorders/>
            <w:tcW w:w="2304" w:type="dxa"/>
          </w:tcPr>
          <w:p>
            <w:pPr>
              <w:pBdr/>
              <w:spacing/>
              <w:ind/>
              <w:rPr/>
            </w:pPr>
            <w:r>
              <w:rPr>
                <w:rFonts w:ascii="Times New Roman" w:hAnsi="Times New Roman"/>
                <w:sz w:val="20"/>
              </w:rPr>
              <w:t xml:space="preserve">I just feel so worthless and tired of trying.</w:t>
            </w:r>
            <w:r/>
          </w:p>
        </w:tc>
        <w:tc>
          <w:tcPr>
            <w:tcBorders/>
            <w:tcW w:w="1296" w:type="dxa"/>
          </w:tcPr>
          <w:p>
            <w:pPr>
              <w:pBdr/>
              <w:spacing/>
              <w:ind/>
              <w:rPr/>
            </w:pPr>
            <w:r>
              <w:rPr>
                <w:rFonts w:ascii="Times New Roman" w:hAnsi="Times New Roman"/>
                <w:sz w:val="20"/>
              </w:rPr>
              <w:t xml:space="preserve">SADNESS (98%)</w:t>
            </w:r>
            <w:r/>
          </w:p>
        </w:tc>
        <w:tc>
          <w:tcPr>
            <w:tcBorders/>
            <w:tcW w:w="2016" w:type="dxa"/>
          </w:tcPr>
          <w:p>
            <w:pPr>
              <w:pBdr/>
              <w:spacing/>
              <w:ind/>
              <w:rPr/>
            </w:pPr>
            <w:r>
              <w:rPr>
                <w:rFonts w:ascii="Times New Roman" w:hAnsi="Times New Roman"/>
                <w:sz w:val="20"/>
              </w:rPr>
              <w:t xml:space="preserve">FLUCTUATING</w:t>
            </w:r>
            <w:r/>
          </w:p>
        </w:tc>
        <w:tc>
          <w:tcPr>
            <w:tcBorders/>
            <w:tcW w:w="1872" w:type="dxa"/>
          </w:tcPr>
          <w:p>
            <w:pPr>
              <w:pBdr/>
              <w:spacing/>
              <w:ind/>
              <w:rPr/>
            </w:pPr>
            <w:r>
              <w:rPr>
                <w:rFonts w:ascii="Times New Roman" w:hAnsi="Times New Roman"/>
                <w:sz w:val="20"/>
              </w:rPr>
              <w:t xml:space="preserve">EXPLORATORY_INQUIRY</w:t>
            </w:r>
            <w:r/>
          </w:p>
        </w:tc>
        <w:tc>
          <w:tcPr>
            <w:tcBorders/>
            <w:tcW w:w="2304" w:type="dxa"/>
          </w:tcPr>
          <w:p>
            <w:pPr>
              <w:pBdr/>
              <w:spacing/>
              <w:ind/>
              <w:rPr/>
            </w:pPr>
            <w:r>
              <w:rPr>
                <w:rFonts w:ascii="Times New Roman" w:hAnsi="Times New Roman"/>
                <w:sz w:val="20"/>
              </w:rPr>
              <w:t xml:space="preserve">"It can be really draining to feel like our efforts aren't paying off... What would you say is the one thing that's been weighing on you the most?"</w:t>
            </w:r>
            <w:r/>
          </w:p>
        </w:tc>
      </w:tr>
      <w:tr>
        <w:trPr/>
        <w:tc>
          <w:tcPr>
            <w:tcBorders/>
            <w:tcW w:w="576" w:type="dxa"/>
          </w:tcPr>
          <w:p>
            <w:pPr>
              <w:pBdr/>
              <w:spacing/>
              <w:ind/>
              <w:rPr/>
            </w:pPr>
            <w:r>
              <w:rPr>
                <w:rFonts w:ascii="Times New Roman" w:hAnsi="Times New Roman"/>
                <w:sz w:val="20"/>
              </w:rPr>
              <w:t xml:space="preserve">5</w:t>
            </w:r>
            <w:r/>
          </w:p>
        </w:tc>
        <w:tc>
          <w:tcPr>
            <w:tcBorders/>
            <w:tcW w:w="2304" w:type="dxa"/>
          </w:tcPr>
          <w:p>
            <w:pPr>
              <w:pBdr/>
              <w:spacing/>
              <w:ind/>
              <w:rPr/>
            </w:pPr>
            <w:r>
              <w:rPr>
                <w:rFonts w:ascii="Times New Roman" w:hAnsi="Times New Roman"/>
                <w:sz w:val="20"/>
              </w:rPr>
              <w:t xml:space="preserve">I don't know. Maybe things can get better. I'm not sure.</w:t>
            </w:r>
            <w:r/>
          </w:p>
        </w:tc>
        <w:tc>
          <w:tcPr>
            <w:tcBorders/>
            <w:tcW w:w="1296" w:type="dxa"/>
          </w:tcPr>
          <w:p>
            <w:pPr>
              <w:pBdr/>
              <w:spacing/>
              <w:ind/>
              <w:rPr/>
            </w:pPr>
            <w:r>
              <w:rPr>
                <w:rFonts w:ascii="Times New Roman" w:hAnsi="Times New Roman"/>
                <w:sz w:val="20"/>
              </w:rPr>
              <w:t xml:space="preserve">NEUTRAL (76%)</w:t>
            </w:r>
            <w:r/>
          </w:p>
        </w:tc>
        <w:tc>
          <w:tcPr>
            <w:tcBorders/>
            <w:tcW w:w="2016" w:type="dxa"/>
          </w:tcPr>
          <w:p>
            <w:pPr>
              <w:pBdr/>
              <w:spacing/>
              <w:ind/>
              <w:rPr/>
            </w:pPr>
            <w:r>
              <w:rPr>
                <w:rFonts w:ascii="Times New Roman" w:hAnsi="Times New Roman"/>
                <w:sz w:val="20"/>
              </w:rPr>
              <w:t xml:space="preserve">FLUCTUATING</w:t>
            </w:r>
            <w:r/>
          </w:p>
        </w:tc>
        <w:tc>
          <w:tcPr>
            <w:tcBorders/>
            <w:tcW w:w="1872" w:type="dxa"/>
          </w:tcPr>
          <w:p>
            <w:pPr>
              <w:pBdr/>
              <w:spacing/>
              <w:ind/>
              <w:rPr/>
            </w:pPr>
            <w:r>
              <w:rPr>
                <w:rFonts w:ascii="Times New Roman" w:hAnsi="Times New Roman"/>
                <w:sz w:val="20"/>
              </w:rPr>
              <w:t xml:space="preserve">EXPLORATORY_INQUIRY</w:t>
            </w:r>
            <w:r/>
          </w:p>
        </w:tc>
        <w:tc>
          <w:tcPr>
            <w:tcBorders/>
            <w:tcW w:w="2304" w:type="dxa"/>
          </w:tcPr>
          <w:p>
            <w:pPr>
              <w:pBdr/>
              <w:spacing/>
              <w:ind/>
              <w:rPr/>
            </w:pPr>
            <w:r>
              <w:rPr>
                <w:rFonts w:ascii="Times New Roman" w:hAnsi="Times New Roman"/>
                <w:sz w:val="20"/>
              </w:rPr>
              <w:t xml:space="preserve">"It can be really helpful to hold onto the idea that things can improve... What small step could you take today to start moving forward?"</w:t>
            </w:r>
            <w:r/>
          </w:p>
        </w:tc>
      </w:tr>
      <w:tr>
        <w:trPr/>
        <w:tc>
          <w:tcPr>
            <w:tcBorders/>
            <w:tcW w:w="576" w:type="dxa"/>
          </w:tcPr>
          <w:p>
            <w:pPr>
              <w:pBdr/>
              <w:spacing/>
              <w:ind/>
              <w:rPr/>
            </w:pPr>
            <w:r>
              <w:rPr>
                <w:rFonts w:ascii="Times New Roman" w:hAnsi="Times New Roman"/>
                <w:sz w:val="20"/>
              </w:rPr>
              <w:t xml:space="preserve">6</w:t>
            </w:r>
            <w:r/>
          </w:p>
        </w:tc>
        <w:tc>
          <w:tcPr>
            <w:tcBorders/>
            <w:tcW w:w="2304" w:type="dxa"/>
          </w:tcPr>
          <w:p>
            <w:pPr>
              <w:pBdr/>
              <w:spacing/>
              <w:ind/>
              <w:rPr/>
            </w:pPr>
            <w:r>
              <w:rPr>
                <w:rFonts w:ascii="Times New Roman" w:hAnsi="Times New Roman"/>
                <w:sz w:val="20"/>
              </w:rPr>
              <w:t xml:space="preserve">Actually, my friend just called me and it helped a little.</w:t>
            </w:r>
            <w:r/>
          </w:p>
        </w:tc>
        <w:tc>
          <w:tcPr>
            <w:tcBorders/>
            <w:tcW w:w="1296" w:type="dxa"/>
          </w:tcPr>
          <w:p>
            <w:pPr>
              <w:pBdr/>
              <w:spacing/>
              <w:ind/>
              <w:rPr/>
            </w:pPr>
            <w:r>
              <w:rPr>
                <w:rFonts w:ascii="Times New Roman" w:hAnsi="Times New Roman"/>
                <w:sz w:val="20"/>
              </w:rPr>
              <w:t xml:space="preserve">NEUTRAL (73%)</w:t>
            </w:r>
            <w:r/>
          </w:p>
        </w:tc>
        <w:tc>
          <w:tcPr>
            <w:tcBorders/>
            <w:tcW w:w="2016" w:type="dxa"/>
          </w:tcPr>
          <w:p>
            <w:pPr>
              <w:pBdr/>
              <w:spacing/>
              <w:ind/>
              <w:rPr/>
            </w:pPr>
            <w:r>
              <w:rPr>
                <w:rFonts w:ascii="Times New Roman" w:hAnsi="Times New Roman"/>
                <w:sz w:val="20"/>
              </w:rPr>
              <w:t xml:space="preserve">FLUCTUATING</w:t>
            </w:r>
            <w:r/>
          </w:p>
        </w:tc>
        <w:tc>
          <w:tcPr>
            <w:tcBorders/>
            <w:tcW w:w="1872" w:type="dxa"/>
          </w:tcPr>
          <w:p>
            <w:pPr>
              <w:pBdr/>
              <w:spacing/>
              <w:ind/>
              <w:rPr/>
            </w:pPr>
            <w:r>
              <w:rPr>
                <w:rFonts w:ascii="Times New Roman" w:hAnsi="Times New Roman"/>
                <w:sz w:val="20"/>
              </w:rPr>
              <w:t xml:space="preserve">EXPLORATORY_INQUIRY</w:t>
            </w:r>
            <w:r/>
          </w:p>
        </w:tc>
        <w:tc>
          <w:tcPr>
            <w:tcBorders/>
            <w:tcW w:w="2304" w:type="dxa"/>
          </w:tcPr>
          <w:p>
            <w:pPr>
              <w:pBdr/>
              <w:spacing/>
              <w:ind/>
              <w:rPr/>
            </w:pPr>
            <w:r>
              <w:rPr>
                <w:rFonts w:ascii="Times New Roman" w:hAnsi="Times New Roman"/>
                <w:sz w:val="20"/>
              </w:rPr>
              <w:t xml:space="preserve">"It's great that your friend reached out... What did you talk about with your friend that helped you feel a little better?"</w:t>
            </w:r>
            <w:r/>
          </w:p>
        </w:tc>
      </w:tr>
      <w:tr>
        <w:trPr/>
        <w:tc>
          <w:tcPr>
            <w:tcBorders/>
            <w:tcW w:w="576" w:type="dxa"/>
          </w:tcPr>
          <w:p>
            <w:pPr>
              <w:pBdr/>
              <w:spacing/>
              <w:ind/>
              <w:rPr/>
            </w:pPr>
            <w:r>
              <w:rPr>
                <w:rFonts w:ascii="Times New Roman" w:hAnsi="Times New Roman"/>
                <w:sz w:val="20"/>
              </w:rPr>
              <w:t xml:space="preserve">7</w:t>
            </w:r>
            <w:r/>
          </w:p>
        </w:tc>
        <w:tc>
          <w:tcPr>
            <w:tcBorders/>
            <w:tcW w:w="2304" w:type="dxa"/>
          </w:tcPr>
          <w:p>
            <w:pPr>
              <w:pBdr/>
              <w:spacing/>
              <w:ind/>
              <w:rPr/>
            </w:pPr>
            <w:r>
              <w:rPr>
                <w:rFonts w:ascii="Times New Roman" w:hAnsi="Times New Roman"/>
                <w:sz w:val="20"/>
              </w:rPr>
              <w:t xml:space="preserve">I think I just needed to talk to someone.</w:t>
            </w:r>
            <w:r/>
          </w:p>
        </w:tc>
        <w:tc>
          <w:tcPr>
            <w:tcBorders/>
            <w:tcW w:w="1296" w:type="dxa"/>
          </w:tcPr>
          <w:p>
            <w:pPr>
              <w:pBdr/>
              <w:spacing/>
              <w:ind/>
              <w:rPr/>
            </w:pPr>
            <w:r>
              <w:rPr>
                <w:rFonts w:ascii="Times New Roman" w:hAnsi="Times New Roman"/>
                <w:sz w:val="20"/>
              </w:rPr>
              <w:t xml:space="preserve">NEUTRAL (88%)</w:t>
            </w:r>
            <w:r/>
          </w:p>
        </w:tc>
        <w:tc>
          <w:tcPr>
            <w:tcBorders/>
            <w:tcW w:w="2016" w:type="dxa"/>
          </w:tcPr>
          <w:p>
            <w:pPr>
              <w:pBdr/>
              <w:spacing/>
              <w:ind/>
              <w:rPr/>
            </w:pPr>
            <w:r>
              <w:rPr>
                <w:rFonts w:ascii="Times New Roman" w:hAnsi="Times New Roman"/>
                <w:sz w:val="20"/>
              </w:rPr>
              <w:t xml:space="preserve">FLUCTUATING</w:t>
            </w:r>
            <w:r/>
          </w:p>
        </w:tc>
        <w:tc>
          <w:tcPr>
            <w:tcBorders/>
            <w:tcW w:w="1872" w:type="dxa"/>
          </w:tcPr>
          <w:p>
            <w:pPr>
              <w:pBdr/>
              <w:spacing/>
              <w:ind/>
              <w:rPr/>
            </w:pPr>
            <w:r>
              <w:rPr>
                <w:rFonts w:ascii="Times New Roman" w:hAnsi="Times New Roman"/>
                <w:sz w:val="20"/>
              </w:rPr>
              <w:t xml:space="preserve">EXPLORATORY_INQUIRY</w:t>
            </w:r>
            <w:r/>
          </w:p>
        </w:tc>
        <w:tc>
          <w:tcPr>
            <w:tcBorders/>
            <w:tcW w:w="2304" w:type="dxa"/>
          </w:tcPr>
          <w:p>
            <w:pPr>
              <w:pBdr/>
              <w:spacing/>
              <w:ind/>
              <w:rPr/>
            </w:pPr>
            <w:r>
              <w:rPr>
                <w:rFonts w:ascii="Times New Roman" w:hAnsi="Times New Roman"/>
                <w:sz w:val="20"/>
              </w:rPr>
              <w:t xml:space="preserve">"It can be really helpful to share our thoughts and feelings with someone who can listen... What is it about talking to your friend that made you feel a little better today?"</w:t>
            </w:r>
            <w:r/>
          </w:p>
        </w:tc>
      </w:tr>
    </w:tbl>
    <w:p>
      <w:pPr>
        <w:pBdr/>
        <w:spacing w:after="0" w:before="0"/>
        <w:ind/>
        <w:rPr/>
      </w:pPr>
      <w:r/>
    </w:p>
    <w:p>
      <w:pPr>
        <w:pBdr/>
        <w:spacing w:after="120"/>
        <w:ind/>
        <w:jc w:val="both"/>
        <w:rPr/>
      </w:pPr>
      <w:r>
        <w:rPr>
          <w:rFonts w:ascii="Times New Roman" w:hAnsi="Times New Roman"/>
          <w:sz w:val="24"/>
        </w:rPr>
        <w:t>The most significant AEIF behaviour in this conversation occurs at Turn 3. By that point, the session history contains two consecutive SADNESS classifications and a third turn classified as ANGER (disgust, 49%), yielding a weighted severity average above the PERSISTENT_DISTRESS threshold. The system correctly escalates from the VALIDATION strategy to VALIDATION_AND_REFLECTION, which instructs the LLM to "deeply acknowledge what the user is feeling, reflect it back without judgment, and not offer solutions yet." The response at Turn 3 demonstrates this: "It sounds like seeing your supervisor's disappointment was really tough to handle, and it's understandable that it would stir up strong emotions. You must be feeling a mix of frustration, anger, and maybe even a bit of shame. It can be really painful to feel like we've let someone down." This is qualitatively deeper than the Turn 1 and Turn 2 VALIDATION responses, reflecting the accumulated distress the system has detected.</w:t>
      </w:r>
      <w:r/>
    </w:p>
    <w:p>
      <w:pPr>
        <w:pBdr/>
        <w:spacing w:after="120"/>
        <w:ind/>
        <w:jc w:val="both"/>
        <w:rPr/>
      </w:pPr>
      <w:r>
        <w:rPr>
          <w:rFonts w:ascii="Times New Roman" w:hAnsi="Times New Roman"/>
          <w:sz w:val="24"/>
        </w:rPr>
        <w:t>The turn 5-7 NEUTRAL classifications represent a limitation of the keyword classifier. "My friend just called me and it helped a little" contains no strong positive keywords and thus classifies as NEUTRAL rather than POSITIVE. This prevents the IMPROVING trend from being detected and means the strategy remains EXPLORATORY_INQUIRY through the conversation's resolution phase rather than shifting to ENCOURAGEMENT. This limitation is discussed further in Section 4.13.</w:t>
      </w:r>
      <w:r/>
    </w:p>
    <w:p>
      <w:pPr>
        <w:pStyle w:val="694"/>
        <w:pBdr/>
        <w:spacing/>
        <w:ind/>
        <w:rPr/>
      </w:pPr>
      <w:r>
        <w:rPr>
          <w:rFonts w:ascii="Times New Roman" w:hAnsi="Times New Roman"/>
          <w:color w:val="000000"/>
        </w:rPr>
        <w:t xml:space="preserve">4.9 Frontend Implementation</w:t>
      </w:r>
      <w:r/>
    </w:p>
    <w:p>
      <w:pPr>
        <w:pBdr/>
        <w:spacing w:after="120"/>
        <w:ind/>
        <w:jc w:val="both"/>
        <w:rPr/>
      </w:pPr>
      <w:r>
        <w:rPr>
          <w:rFonts w:ascii="Times New Roman" w:hAnsi="Times New Roman"/>
          <w:sz w:val="24"/>
        </w:rPr>
        <w:t>The React frontend implements a wellness-oriented interface designed to convey psychological safety. The visual identity uses a warm off-white and earth-tone palette (primary background #F7F3EE, surface #FFFFFF, accent warm #C4956A), DM Serif Display for decorative headings and DM Sans for body text. The layout uses a two-column grid on desktop (260px sidebar, flexible main column) collapsing to a single column on mobile screens below 700px width.</w:t>
      </w:r>
      <w:r/>
    </w:p>
    <w:p>
      <w:pPr>
        <w:pStyle w:val="695"/>
        <w:pBdr/>
        <w:spacing/>
        <w:ind/>
        <w:rPr/>
      </w:pPr>
      <w:r>
        <w:rPr>
          <w:rFonts w:ascii="Times New Roman" w:hAnsi="Times New Roman"/>
          <w:color w:val="000000"/>
        </w:rPr>
        <w:t xml:space="preserve">4.9.1 Mandatory Disclaimer Screen</w:t>
      </w:r>
      <w:r/>
    </w:p>
    <w:p>
      <w:pPr>
        <w:pBdr/>
        <w:spacing w:after="120"/>
        <w:ind/>
        <w:jc w:val="both"/>
        <w:rPr/>
      </w:pPr>
      <w:r>
        <w:rPr>
          <w:rFonts w:ascii="Times New Roman" w:hAnsi="Times New Roman"/>
          <w:sz w:val="24"/>
        </w:rPr>
        <w:t>The DisclaimerScreen component is the first component rendered on application load. It is positioned as an overlay with a blurred background, rendering on top of the chat interface which remains inaccessible beneath it. The screen displays: the system name and a clear non-clinical positioning statement; four bullet points enumerating what AIDA does not do (no diagnoses, no clinical advice, no data retention, not a substitute for professional care); the three Nigerian crisis resources (MANI, Lagos State Emergency, National Emergency) prominently displayed in a red-bordered box; and a single primary action button ("I understand — begin the conversation") that dismisses the overlay. The disclaimer cannot be bypassed by any other user action.</w:t>
      </w:r>
      <w:r/>
    </w:p>
    <w:p>
      <w:pPr>
        <w:pStyle w:val="695"/>
        <w:pBdr/>
        <w:spacing/>
        <w:ind/>
        <w:rPr/>
      </w:pPr>
      <w:r>
        <w:rPr>
          <w:rFonts w:ascii="Times New Roman" w:hAnsi="Times New Roman"/>
          <w:color w:val="000000"/>
        </w:rPr>
        <w:t xml:space="preserve">4.9.2 Emotion Pulse and Trend Timeline</w:t>
      </w:r>
      <w:r/>
    </w:p>
    <w:p>
      <w:pPr>
        <w:pBdr/>
        <w:spacing w:after="120"/>
        <w:ind/>
        <w:jc w:val="both"/>
        <w:rPr/>
      </w:pPr>
      <w:r>
        <w:rPr>
          <w:rFonts w:ascii="Times New Roman" w:hAnsi="Times New Roman"/>
          <w:sz w:val="24"/>
        </w:rPr>
        <w:t>The EmotionPulse component renders as a fixed-position radial gradient at the top of the viewport whose colour transitions smoothly based on the current emotion cluster (blue for SADNESS, amber for ANXIETY, red for ANGER, green for POSITIVE, grey for NEUTRAL, soft purple for AMBIGUOUS). The transition uses an 800ms CSS ease transition, providing a gentle ambient signal of emotional state change without interrupting the conversational flow.</w:t>
      </w:r>
      <w:r/>
    </w:p>
    <w:p>
      <w:pPr>
        <w:pBdr/>
        <w:spacing w:after="120"/>
        <w:ind/>
        <w:jc w:val="both"/>
        <w:rPr/>
      </w:pPr>
      <w:r>
        <w:rPr>
          <w:rFonts w:ascii="Times New Roman" w:hAnsi="Times New Roman"/>
          <w:sz w:val="24"/>
        </w:rPr>
        <w:t>The TrendTimeline component renders in the sidebar as a horizontal strip of coloured dots, one per turn, with the most recent dot enlarged. Each dot's colour corresponds to the detected emotion cluster for that turn using the same colour scheme as EmotionPulse. Hover tooltips display the emotion label and turn number. This component makes the AEIF pipeline's trajectory awareness directly visible and legible to the user, and constitutes the most distinctive visual element of the interface when compared to standard chat applications.</w:t>
      </w:r>
      <w:r/>
    </w:p>
    <w:p>
      <w:pPr>
        <w:pStyle w:val="695"/>
        <w:pBdr/>
        <w:spacing/>
        <w:ind/>
        <w:rPr/>
      </w:pPr>
      <w:r>
        <w:rPr>
          <w:rFonts w:ascii="Times New Roman" w:hAnsi="Times New Roman"/>
          <w:color w:val="000000"/>
        </w:rPr>
        <w:t xml:space="preserve">4.9.3 Strategy Badge and Feedback Stars</w:t>
      </w:r>
      <w:r/>
    </w:p>
    <w:p>
      <w:pPr>
        <w:pBdr/>
        <w:spacing w:after="120"/>
        <w:ind/>
        <w:jc w:val="both"/>
        <w:rPr/>
      </w:pPr>
      <w:r>
        <w:rPr>
          <w:rFonts w:ascii="Times New Roman" w:hAnsi="Times New Roman"/>
          <w:sz w:val="24"/>
        </w:rPr>
        <w:t>The StrategyBadge component renders in the sidebar as a small text label showing the current active strategy in plain language rather than the technical strategy name (VALIDATION_AND_REFLECTION renders as "Listening carefully"; GROUNDING renders as "Offering grounding"; EXPLORATORY_INQUIRY renders as "Exploring with you"). This provides contextual awareness to the user without exposing the technical architecture.</w:t>
      </w:r>
      <w:r/>
    </w:p>
    <w:p>
      <w:pPr>
        <w:pBdr/>
        <w:spacing w:after="120"/>
        <w:ind/>
        <w:jc w:val="both"/>
        <w:rPr/>
      </w:pPr>
      <w:r>
        <w:rPr>
          <w:rFonts w:ascii="Times New Roman" w:hAnsi="Times New Roman"/>
          <w:sz w:val="24"/>
        </w:rPr>
        <w:t>The FeedbackStars component renders beneath each AIDA response as a subtle 1-5 star rating widget. The widget uses minimal visual weight to avoid interrupting the conversational flow — stars appear at low opacity and increase to full opacity on hover. On submission, the rating is sent to POST /feedback with the associated strategy, emotion cluster, and mode (aeif or baseline). The widget collapses after submission, ensuring each turn is rated at most once.</w:t>
      </w:r>
      <w:r/>
    </w:p>
    <w:p>
      <w:pPr>
        <w:pStyle w:val="694"/>
        <w:pBdr/>
        <w:spacing/>
        <w:ind/>
        <w:rPr/>
      </w:pPr>
      <w:r>
        <w:rPr>
          <w:rFonts w:ascii="Times New Roman" w:hAnsi="Times New Roman"/>
          <w:color w:val="000000"/>
        </w:rPr>
        <w:t xml:space="preserve">4.10 Evaluation Results</w:t>
      </w:r>
      <w:r/>
    </w:p>
    <w:p>
      <w:pPr>
        <w:pBdr/>
        <w:spacing w:after="120"/>
        <w:ind/>
        <w:jc w:val="both"/>
        <w:rPr/>
      </w:pPr>
      <w:r>
        <w:rPr>
          <w:rFonts w:ascii="Times New Roman" w:hAnsi="Times New Roman"/>
          <w:sz w:val="24"/>
        </w:rPr>
        <w:t xml:space="preserve">Table 4.6 presents the complete automated evaluation results.</w:t>
      </w:r>
      <w:r/>
    </w:p>
    <w:p>
      <w:pPr>
        <w:pBdr/>
        <w:spacing w:after="80"/>
        <w:ind/>
        <w:jc w:val="left"/>
        <w:rPr/>
      </w:pPr>
      <w:r>
        <w:rPr>
          <w:rFonts w:ascii="Times New Roman" w:hAnsi="Times New Roman"/>
          <w:b/>
          <w:sz w:val="22"/>
        </w:rPr>
        <w:t xml:space="preserve">Table 4.6: Automated Evaluation Results</w:t>
      </w:r>
      <w:r/>
    </w:p>
    <w:tbl>
      <w:tblPr>
        <w:tblStyle w:val="753"/>
        <w:jc w:val="center"/>
        <w:tblW w:w="0" w:type="auto"/>
        <w:tblBorders/>
        <w:tblLook w:val="04A0" w:firstRow="1" w:lastRow="0" w:firstColumn="1" w:lastColumn="0" w:noHBand="0" w:noVBand="1"/>
      </w:tblPr>
      <w:tblGrid>
        <w:gridCol w:w="2250"/>
        <w:gridCol w:w="2250"/>
        <w:gridCol w:w="2250"/>
        <w:gridCol w:w="2250"/>
      </w:tblGrid>
      <w:tr>
        <w:trPr/>
        <w:tc>
          <w:tcPr>
            <w:shd w:val="clear" w:color="auto" w:fill="d9e1f2"/>
            <w:tcBorders/>
            <w:tcW w:w="2592" w:type="dxa"/>
          </w:tcPr>
          <w:p>
            <w:pPr>
              <w:pBdr/>
              <w:spacing/>
              <w:ind/>
              <w:jc w:val="center"/>
              <w:rPr/>
            </w:pPr>
            <w:r>
              <w:rPr>
                <w:rFonts w:ascii="Times New Roman" w:hAnsi="Times New Roman"/>
                <w:b/>
                <w:sz w:val="20"/>
              </w:rPr>
              <w:t xml:space="preserve">Metric</w:t>
            </w:r>
            <w:r/>
          </w:p>
        </w:tc>
        <w:tc>
          <w:tcPr>
            <w:shd w:val="clear" w:color="auto" w:fill="d9e1f2"/>
            <w:tcBorders/>
            <w:tcW w:w="1440" w:type="dxa"/>
          </w:tcPr>
          <w:p>
            <w:pPr>
              <w:pBdr/>
              <w:spacing/>
              <w:ind/>
              <w:jc w:val="center"/>
              <w:rPr/>
            </w:pPr>
            <w:r>
              <w:rPr>
                <w:rFonts w:ascii="Times New Roman" w:hAnsi="Times New Roman"/>
                <w:b/>
                <w:sz w:val="20"/>
              </w:rPr>
              <w:t xml:space="preserve">Target</w:t>
            </w:r>
            <w:r/>
          </w:p>
        </w:tc>
        <w:tc>
          <w:tcPr>
            <w:shd w:val="clear" w:color="auto" w:fill="d9e1f2"/>
            <w:tcBorders/>
            <w:tcW w:w="2160" w:type="dxa"/>
          </w:tcPr>
          <w:p>
            <w:pPr>
              <w:pBdr/>
              <w:spacing/>
              <w:ind/>
              <w:jc w:val="center"/>
              <w:rPr/>
            </w:pPr>
            <w:r>
              <w:rPr>
                <w:rFonts w:ascii="Times New Roman" w:hAnsi="Times New Roman"/>
                <w:b/>
                <w:sz w:val="20"/>
              </w:rPr>
              <w:t xml:space="preserve">Result</w:t>
            </w:r>
            <w:r/>
          </w:p>
        </w:tc>
        <w:tc>
          <w:tcPr>
            <w:shd w:val="clear" w:color="auto" w:fill="d9e1f2"/>
            <w:tcBorders/>
            <w:tcW w:w="4176" w:type="dxa"/>
          </w:tcPr>
          <w:p>
            <w:pPr>
              <w:pBdr/>
              <w:spacing/>
              <w:ind/>
              <w:jc w:val="center"/>
              <w:rPr/>
            </w:pPr>
            <w:r>
              <w:rPr>
                <w:rFonts w:ascii="Times New Roman" w:hAnsi="Times New Roman"/>
                <w:b/>
                <w:sz w:val="20"/>
              </w:rPr>
              <w:t xml:space="preserve">Notes</w:t>
            </w:r>
            <w:r/>
          </w:p>
        </w:tc>
      </w:tr>
      <w:tr>
        <w:trPr/>
        <w:tc>
          <w:tcPr>
            <w:tcBorders/>
            <w:tcW w:w="2592" w:type="dxa"/>
          </w:tcPr>
          <w:p>
            <w:pPr>
              <w:pBdr/>
              <w:spacing/>
              <w:ind/>
              <w:rPr/>
            </w:pPr>
            <w:r>
              <w:rPr>
                <w:rFonts w:ascii="Times New Roman" w:hAnsi="Times New Roman"/>
                <w:sz w:val="20"/>
              </w:rPr>
              <w:t xml:space="preserve">Emotion cluster accuracy</w:t>
            </w:r>
            <w:r/>
          </w:p>
        </w:tc>
        <w:tc>
          <w:tcPr>
            <w:tcBorders/>
            <w:tcW w:w="1440" w:type="dxa"/>
          </w:tcPr>
          <w:p>
            <w:pPr>
              <w:pBdr/>
              <w:spacing/>
              <w:ind/>
              <w:rPr/>
            </w:pPr>
            <w:r>
              <w:rPr>
                <w:rFonts w:ascii="Times New Roman" w:hAnsi="Times New Roman"/>
                <w:sz w:val="20"/>
              </w:rPr>
              <w:t xml:space="preserve">≥ 70%</w:t>
            </w:r>
            <w:r/>
          </w:p>
        </w:tc>
        <w:tc>
          <w:tcPr>
            <w:tcBorders/>
            <w:tcW w:w="2160" w:type="dxa"/>
          </w:tcPr>
          <w:p>
            <w:pPr>
              <w:pBdr/>
              <w:spacing/>
              <w:ind/>
              <w:rPr/>
            </w:pPr>
            <w:r>
              <w:rPr>
                <w:rFonts w:ascii="Times New Roman" w:hAnsi="Times New Roman"/>
                <w:sz w:val="20"/>
              </w:rPr>
              <w:t xml:space="preserve">100% (standard English subset); 72.9% (full 48-case set including ambiguous inputs)</w:t>
            </w:r>
            <w:r/>
          </w:p>
        </w:tc>
        <w:tc>
          <w:tcPr>
            <w:tcBorders/>
            <w:tcW w:w="4176" w:type="dxa"/>
          </w:tcPr>
          <w:p>
            <w:pPr>
              <w:pBdr/>
              <w:spacing/>
              <w:ind/>
              <w:rPr/>
            </w:pPr>
            <w:r>
              <w:rPr>
                <w:rFonts w:ascii="Times New Roman" w:hAnsi="Times New Roman"/>
                <w:sz w:val="20"/>
              </w:rPr>
              <w:t xml:space="preserve">100% on 22-case standard English subset; 72.9% on full 48-case set including ambiguous and Pidgin inputs</w:t>
            </w:r>
            <w:r/>
          </w:p>
        </w:tc>
      </w:tr>
      <w:tr>
        <w:trPr/>
        <w:tc>
          <w:tcPr>
            <w:tcBorders/>
            <w:tcW w:w="2592" w:type="dxa"/>
          </w:tcPr>
          <w:p>
            <w:pPr>
              <w:pBdr/>
              <w:spacing/>
              <w:ind/>
              <w:rPr/>
            </w:pPr>
            <w:r>
              <w:rPr>
                <w:rFonts w:ascii="Times New Roman" w:hAnsi="Times New Roman"/>
                <w:sz w:val="20"/>
              </w:rPr>
              <w:t xml:space="preserve">Crisis detection accuracy</w:t>
            </w:r>
            <w:r/>
          </w:p>
        </w:tc>
        <w:tc>
          <w:tcPr>
            <w:tcBorders/>
            <w:tcW w:w="1440" w:type="dxa"/>
          </w:tcPr>
          <w:p>
            <w:pPr>
              <w:pBdr/>
              <w:spacing/>
              <w:ind/>
              <w:rPr/>
            </w:pPr>
            <w:r>
              <w:rPr>
                <w:rFonts w:ascii="Times New Roman" w:hAnsi="Times New Roman"/>
                <w:sz w:val="20"/>
              </w:rPr>
              <w:t xml:space="preserve">100%</w:t>
            </w:r>
            <w:r/>
          </w:p>
        </w:tc>
        <w:tc>
          <w:tcPr>
            <w:tcBorders/>
            <w:tcW w:w="2160" w:type="dxa"/>
          </w:tcPr>
          <w:p>
            <w:pPr>
              <w:pBdr/>
              <w:spacing/>
              <w:ind/>
              <w:rPr/>
            </w:pPr>
            <w:r>
              <w:rPr>
                <w:rFonts w:ascii="Times New Roman" w:hAnsi="Times New Roman"/>
                <w:sz w:val="20"/>
              </w:rPr>
              <w:t xml:space="preserve">100% (10/10)</w:t>
            </w:r>
            <w:r/>
          </w:p>
        </w:tc>
        <w:tc>
          <w:tcPr>
            <w:tcBorders/>
            <w:tcW w:w="4176" w:type="dxa"/>
          </w:tcPr>
          <w:p>
            <w:pPr>
              <w:pBdr/>
              <w:spacing/>
              <w:ind/>
              <w:rPr/>
            </w:pPr>
            <w:r>
              <w:rPr>
                <w:rFonts w:ascii="Times New Roman" w:hAnsi="Times New Roman"/>
                <w:sz w:val="20"/>
              </w:rPr>
              <w:t xml:space="preserve">Non-negotiable safety threshold; maintained across all test expansions</w:t>
            </w:r>
            <w:r/>
          </w:p>
        </w:tc>
      </w:tr>
      <w:tr>
        <w:trPr/>
        <w:tc>
          <w:tcPr>
            <w:tcBorders/>
            <w:tcW w:w="2592" w:type="dxa"/>
          </w:tcPr>
          <w:p>
            <w:pPr>
              <w:pBdr/>
              <w:spacing/>
              <w:ind/>
              <w:rPr/>
            </w:pPr>
            <w:r>
              <w:rPr>
                <w:rFonts w:ascii="Times New Roman" w:hAnsi="Times New Roman"/>
                <w:sz w:val="20"/>
              </w:rPr>
              <w:t xml:space="preserve">Trend analysis accuracy</w:t>
            </w:r>
            <w:r/>
          </w:p>
        </w:tc>
        <w:tc>
          <w:tcPr>
            <w:tcBorders/>
            <w:tcW w:w="1440" w:type="dxa"/>
          </w:tcPr>
          <w:p>
            <w:pPr>
              <w:pBdr/>
              <w:spacing/>
              <w:ind/>
              <w:rPr/>
            </w:pPr>
            <w:r>
              <w:rPr>
                <w:rFonts w:ascii="Times New Roman" w:hAnsi="Times New Roman"/>
                <w:sz w:val="20"/>
              </w:rPr>
              <w:t xml:space="preserve">≥ 90%</w:t>
            </w:r>
            <w:r/>
          </w:p>
        </w:tc>
        <w:tc>
          <w:tcPr>
            <w:tcBorders/>
            <w:tcW w:w="2160" w:type="dxa"/>
          </w:tcPr>
          <w:p>
            <w:pPr>
              <w:pBdr/>
              <w:spacing/>
              <w:ind/>
              <w:rPr/>
            </w:pPr>
            <w:r>
              <w:rPr>
                <w:rFonts w:ascii="Times New Roman" w:hAnsi="Times New Roman"/>
                <w:sz w:val="20"/>
              </w:rPr>
              <w:t xml:space="preserve">100% (7/7)</w:t>
            </w:r>
            <w:r/>
          </w:p>
        </w:tc>
        <w:tc>
          <w:tcPr>
            <w:tcBorders/>
            <w:tcW w:w="4176" w:type="dxa"/>
          </w:tcPr>
          <w:p>
            <w:pPr>
              <w:pBdr/>
              <w:spacing/>
              <w:ind/>
              <w:rPr/>
            </w:pPr>
            <w:r>
              <w:rPr>
                <w:rFonts w:ascii="Times New Roman" w:hAnsi="Times New Roman"/>
                <w:sz w:val="20"/>
              </w:rPr>
              <w:t xml:space="preserve">On 7 scripted multi-turn sequences covering all trend types</w:t>
            </w:r>
            <w:r/>
          </w:p>
        </w:tc>
      </w:tr>
      <w:tr>
        <w:trPr/>
        <w:tc>
          <w:tcPr>
            <w:tcBorders/>
            <w:tcW w:w="2592" w:type="dxa"/>
          </w:tcPr>
          <w:p>
            <w:pPr>
              <w:pBdr/>
              <w:spacing/>
              <w:ind/>
              <w:rPr/>
            </w:pPr>
            <w:r>
              <w:rPr>
                <w:rFonts w:ascii="Times New Roman" w:hAnsi="Times New Roman"/>
                <w:sz w:val="20"/>
              </w:rPr>
              <w:t xml:space="preserve">Average response latency</w:t>
            </w:r>
            <w:r/>
          </w:p>
        </w:tc>
        <w:tc>
          <w:tcPr>
            <w:tcBorders/>
            <w:tcW w:w="1440" w:type="dxa"/>
          </w:tcPr>
          <w:p>
            <w:pPr>
              <w:pBdr/>
              <w:spacing/>
              <w:ind/>
              <w:rPr/>
            </w:pPr>
            <w:r>
              <w:rPr>
                <w:rFonts w:ascii="Times New Roman" w:hAnsi="Times New Roman"/>
                <w:sz w:val="20"/>
              </w:rPr>
              <w:t xml:space="preserve">&lt; 2000ms</w:t>
            </w:r>
            <w:r/>
          </w:p>
        </w:tc>
        <w:tc>
          <w:tcPr>
            <w:tcBorders/>
            <w:tcW w:w="2160" w:type="dxa"/>
          </w:tcPr>
          <w:p>
            <w:pPr>
              <w:pBdr/>
              <w:spacing/>
              <w:ind/>
              <w:rPr/>
            </w:pPr>
            <w:r>
              <w:rPr>
                <w:rFonts w:ascii="Times New Roman" w:hAnsi="Times New Roman"/>
                <w:sz w:val="20"/>
              </w:rPr>
              <w:t xml:space="preserve">54.2ms</w:t>
            </w:r>
            <w:r/>
          </w:p>
        </w:tc>
        <w:tc>
          <w:tcPr>
            <w:tcBorders/>
            <w:tcW w:w="4176" w:type="dxa"/>
          </w:tcPr>
          <w:p>
            <w:pPr>
              <w:pBdr/>
              <w:spacing/>
              <w:ind/>
              <w:rPr/>
            </w:pPr>
            <w:r>
              <w:rPr>
                <w:rFonts w:ascii="Times New Roman" w:hAnsi="Times New Roman"/>
                <w:sz w:val="20"/>
              </w:rPr>
              <w:t xml:space="preserve">Keyword classifier path; transformer path ~0.74s when loaded</w:t>
            </w:r>
            <w:r/>
          </w:p>
        </w:tc>
      </w:tr>
      <w:tr>
        <w:trPr/>
        <w:tc>
          <w:tcPr>
            <w:tcBorders/>
            <w:tcW w:w="2592" w:type="dxa"/>
          </w:tcPr>
          <w:p>
            <w:pPr>
              <w:pBdr/>
              <w:spacing/>
              <w:ind/>
              <w:rPr/>
            </w:pPr>
            <w:r>
              <w:rPr>
                <w:rFonts w:ascii="Times New Roman" w:hAnsi="Times New Roman"/>
                <w:sz w:val="20"/>
              </w:rPr>
              <w:t xml:space="preserve">Backend unit tests</w:t>
            </w:r>
            <w:r/>
          </w:p>
        </w:tc>
        <w:tc>
          <w:tcPr>
            <w:tcBorders/>
            <w:tcW w:w="1440" w:type="dxa"/>
          </w:tcPr>
          <w:p>
            <w:pPr>
              <w:pBdr/>
              <w:spacing/>
              <w:ind/>
              <w:rPr/>
            </w:pPr>
            <w:r>
              <w:rPr>
                <w:rFonts w:ascii="Times New Roman" w:hAnsi="Times New Roman"/>
                <w:sz w:val="20"/>
              </w:rPr>
              <w:t xml:space="preserve">All pass</w:t>
            </w:r>
            <w:r/>
          </w:p>
        </w:tc>
        <w:tc>
          <w:tcPr>
            <w:tcBorders/>
            <w:tcW w:w="2160" w:type="dxa"/>
          </w:tcPr>
          <w:p>
            <w:pPr>
              <w:pBdr/>
              <w:spacing/>
              <w:ind/>
              <w:rPr/>
            </w:pPr>
            <w:r>
              <w:rPr>
                <w:rFonts w:ascii="Times New Roman" w:hAnsi="Times New Roman"/>
                <w:sz w:val="20"/>
              </w:rPr>
              <w:t xml:space="preserve">31/31 pass</w:t>
            </w:r>
            <w:r/>
          </w:p>
        </w:tc>
        <w:tc>
          <w:tcPr>
            <w:tcBorders/>
            <w:tcW w:w="4176" w:type="dxa"/>
          </w:tcPr>
          <w:p>
            <w:pPr>
              <w:pBdr/>
              <w:spacing/>
              <w:ind/>
              <w:rPr/>
            </w:pPr>
            <w:r>
              <w:rPr>
                <w:rFonts w:ascii="Times New Roman" w:hAnsi="Times New Roman"/>
                <w:sz w:val="20"/>
              </w:rPr>
              <w:t xml:space="preserve">Crisis, emotion, trend, strategy, pipeline modules tested</w:t>
            </w:r>
            <w:r/>
          </w:p>
        </w:tc>
      </w:tr>
      <w:tr>
        <w:trPr/>
        <w:tc>
          <w:tcPr>
            <w:tcBorders/>
            <w:tcW w:w="2592" w:type="dxa"/>
          </w:tcPr>
          <w:p>
            <w:pPr>
              <w:pBdr/>
              <w:spacing/>
              <w:ind/>
              <w:rPr/>
            </w:pPr>
            <w:r>
              <w:rPr>
                <w:rFonts w:ascii="Times New Roman" w:hAnsi="Times New Roman"/>
                <w:sz w:val="20"/>
              </w:rPr>
              <w:t xml:space="preserve">Strategy selection accuracy</w:t>
            </w:r>
            <w:r/>
          </w:p>
        </w:tc>
        <w:tc>
          <w:tcPr>
            <w:tcBorders/>
            <w:tcW w:w="1440" w:type="dxa"/>
          </w:tcPr>
          <w:p>
            <w:pPr>
              <w:pBdr/>
              <w:spacing/>
              <w:ind/>
              <w:rPr/>
            </w:pPr>
            <w:r>
              <w:rPr>
                <w:rFonts w:ascii="Times New Roman" w:hAnsi="Times New Roman"/>
                <w:sz w:val="20"/>
              </w:rPr>
              <w:t xml:space="preserve">100%</w:t>
            </w:r>
            <w:r/>
          </w:p>
        </w:tc>
        <w:tc>
          <w:tcPr>
            <w:tcBorders/>
            <w:tcW w:w="2160" w:type="dxa"/>
          </w:tcPr>
          <w:p>
            <w:pPr>
              <w:pBdr/>
              <w:spacing/>
              <w:ind/>
              <w:rPr/>
            </w:pPr>
            <w:r>
              <w:rPr>
                <w:rFonts w:ascii="Times New Roman" w:hAnsi="Times New Roman"/>
                <w:sz w:val="20"/>
              </w:rPr>
              <w:t xml:space="preserve">100% (12/12)</w:t>
            </w:r>
            <w:r/>
          </w:p>
        </w:tc>
        <w:tc>
          <w:tcPr>
            <w:tcBorders/>
            <w:tcW w:w="4176" w:type="dxa"/>
          </w:tcPr>
          <w:p>
            <w:pPr>
              <w:pBdr/>
              <w:spacing/>
              <w:ind/>
              <w:rPr/>
            </w:pPr>
            <w:r>
              <w:rPr>
                <w:rFonts w:ascii="Times New Roman" w:hAnsi="Times New Roman"/>
                <w:sz w:val="20"/>
              </w:rPr>
              <w:t xml:space="preserve">All 12 strategy conditions unit-tested</w:t>
            </w:r>
            <w:r/>
          </w:p>
        </w:tc>
      </w:tr>
      <w:tr>
        <w:trPr/>
        <w:tc>
          <w:tcPr>
            <w:tcBorders/>
            <w:tcW w:w="2592" w:type="dxa"/>
          </w:tcPr>
          <w:p>
            <w:pPr>
              <w:pBdr/>
              <w:spacing/>
              <w:ind/>
              <w:rPr/>
            </w:pPr>
            <w:r>
              <w:rPr>
                <w:rFonts w:ascii="Times New Roman" w:hAnsi="Times New Roman"/>
                <w:sz w:val="20"/>
              </w:rPr>
              <w:t xml:space="preserve">HF model loaded</w:t>
            </w:r>
            <w:r/>
          </w:p>
        </w:tc>
        <w:tc>
          <w:tcPr>
            <w:tcBorders/>
            <w:tcW w:w="1440" w:type="dxa"/>
          </w:tcPr>
          <w:p>
            <w:pPr>
              <w:pBdr/>
              <w:spacing/>
              <w:ind/>
              <w:rPr/>
            </w:pPr>
            <w:r>
              <w:rPr>
                <w:rFonts w:ascii="Times New Roman" w:hAnsi="Times New Roman"/>
                <w:sz w:val="20"/>
              </w:rPr>
              <w:t xml:space="preserve">model_loaded: true</w:t>
            </w:r>
            <w:r/>
          </w:p>
        </w:tc>
        <w:tc>
          <w:tcPr>
            <w:tcBorders/>
            <w:tcW w:w="2160" w:type="dxa"/>
          </w:tcPr>
          <w:p>
            <w:pPr>
              <w:pBdr/>
              <w:spacing/>
              <w:ind/>
              <w:rPr/>
            </w:pPr>
            <w:r>
              <w:rPr>
                <w:rFonts w:ascii="Times New Roman" w:hAnsi="Times New Roman"/>
                <w:sz w:val="20"/>
              </w:rPr>
              <w:t xml:space="preserve">Confirmed (HF_HUB_OFFLINE=1)</w:t>
            </w:r>
            <w:r/>
          </w:p>
        </w:tc>
        <w:tc>
          <w:tcPr>
            <w:tcBorders/>
            <w:tcW w:w="4176" w:type="dxa"/>
          </w:tcPr>
          <w:p>
            <w:pPr>
              <w:pBdr/>
              <w:spacing/>
              <w:ind/>
              <w:rPr/>
            </w:pPr>
            <w:r>
              <w:rPr>
                <w:rFonts w:ascii="Times New Roman" w:hAnsi="Times New Roman"/>
                <w:sz w:val="20"/>
              </w:rPr>
              <w:t xml:space="preserve">j-hartmann model loaded from local cache</w:t>
            </w:r>
            <w:r/>
          </w:p>
        </w:tc>
      </w:tr>
    </w:tbl>
    <w:p>
      <w:pPr>
        <w:pBdr/>
        <w:spacing w:after="0" w:before="0"/>
        <w:ind/>
        <w:rPr/>
      </w:pPr>
      <w:r/>
    </w:p>
    <w:p>
      <w:pPr>
        <w:pBdr/>
        <w:spacing w:after="120"/>
        <w:ind/>
        <w:jc w:val="both"/>
        <w:rPr/>
      </w:pPr>
      <w:r>
        <w:rPr>
          <w:rFonts w:ascii="Times New Roman" w:hAnsi="Times New Roman"/>
          <w:sz w:val="24"/>
        </w:rPr>
        <w:t>The emotion accuracy of 72.92% on the 48-case non-crisis test set requires contextualisation. The test set is deliberately more challenging than standard benchmarks, containing eight ambiguous multi-clause cases, six Nigerian Pidgin cases, and four context-contradicting cases — all categories not present in standard emotion recognition evaluation datasets. To contextualise this figure, two results are reported: on the 22-case standard English subset (no Pidgin, no ambiguous inputs), the system achieved 100% accuracy; on the full 48-case set including Pidgin and ambiguous cases, accuracy was 72.92%. The full-set figure reflects genuine classification difficulty rather than a fundamental classifier weakness. Per-cluster analysis shows that SADNESS (F1 = 0.82), AMBIGUOUS (F1 = 0.84), and POSITIVE (F1 = 0.82) perform well; the primary challenge is in the NEUTRAL cluster (F1 = 0.47), where the transformer over-infers emotional content in genuinely mundane inputs, and the ANXIETY cluster (F1 = 0.55), where somatic expressions and Pidgin inputs are misclassified. The six Nigerian Pidgin cases all misclassified — confirming that lexicon-based Pidgin support is insufficient and motivating the fine-tuned Pidgin classifier proposed in future work.</w:t>
      </w:r>
      <w:r/>
    </w:p>
    <w:p>
      <w:pPr>
        <w:pStyle w:val="694"/>
        <w:pBdr/>
        <w:spacing/>
        <w:ind/>
        <w:rPr/>
      </w:pPr>
      <w:r>
        <w:rPr>
          <w:rFonts w:ascii="Times New Roman" w:hAnsi="Times New Roman"/>
          <w:color w:val="000000"/>
        </w:rPr>
        <w:t xml:space="preserve">4.11 AEIF vs. Baseline: Qualitative Comparison</w:t>
      </w:r>
      <w:r/>
    </w:p>
    <w:p>
      <w:pPr>
        <w:pBdr/>
        <w:spacing w:after="120"/>
        <w:ind/>
        <w:jc w:val="both"/>
        <w:rPr/>
      </w:pPr>
      <w:r>
        <w:rPr>
          <w:rFonts w:ascii="Times New Roman" w:hAnsi="Times New Roman"/>
          <w:sz w:val="24"/>
        </w:rPr>
        <w:t>The primary research finding of this study is the qualitative difference in response characteristics between the AEIF pipeline and the baseline pipeline across multi-turn conversation scenarios. Three scripted conversation sequences were run through both pipelines simultaneously, with complete side-by-side outputs recorded in the project's comparison data files (pipeline_comparison.json and comparison_output.txt). The following analysis focuses on the turns that most clearly demonstrate the contribution of trajectory analysis and strategy selection.</w:t>
      </w:r>
      <w:r/>
    </w:p>
    <w:p>
      <w:pPr>
        <w:pStyle w:val="695"/>
        <w:pBdr/>
        <w:spacing/>
        <w:ind/>
        <w:rPr/>
      </w:pPr>
      <w:r>
        <w:rPr>
          <w:rFonts w:ascii="Times New Roman" w:hAnsi="Times New Roman"/>
          <w:color w:val="000000"/>
        </w:rPr>
        <w:t xml:space="preserve">4.11.1 Sadness Sequence</w:t>
      </w:r>
      <w:r/>
    </w:p>
    <w:p>
      <w:pPr>
        <w:pBdr/>
        <w:spacing w:after="120"/>
        <w:ind/>
        <w:jc w:val="both"/>
        <w:rPr/>
      </w:pPr>
      <w:r>
        <w:rPr>
          <w:rFonts w:ascii="Times New Roman" w:hAnsi="Times New Roman"/>
          <w:sz w:val="24"/>
        </w:rPr>
        <w:t>The sadness sequence comprised three consecutive negative disclosures: "I failed my exam and feel like giving up"; "I've been feeling really down lately"; "Nothing seems to interest me anymore." By Turn 3, the AEIF pipeline had accumulated three SADNESS classifications, triggering a PERSISTENT_DISTRESS trend and escalating the strategy to VALIDATION_AND_REFLECTION.</w:t>
      </w:r>
      <w:r/>
    </w:p>
    <w:p>
      <w:pPr>
        <w:pBdr/>
        <w:spacing w:after="120"/>
        <w:ind/>
        <w:jc w:val="both"/>
        <w:rPr/>
      </w:pPr>
      <w:r>
        <w:rPr>
          <w:rFonts w:ascii="Times New Roman" w:hAnsi="Times New Roman"/>
          <w:sz w:val="24"/>
        </w:rPr>
        <w:t>Turn 3 AEIF response: "It can be really tough to feel disconnected from the things that usually bring you joy. This feeling of emptiness can be especially hard to navigate when it feels like nothing is sparking your interest. I'm here to listen and support you as you work through these feelings. What's one thing that you used to enjoy doing, even if it doesn't feel appealing right now?"</w:t>
      </w:r>
      <w:r/>
    </w:p>
    <w:p>
      <w:pPr>
        <w:pBdr/>
        <w:spacing w:after="120"/>
        <w:ind/>
        <w:jc w:val="both"/>
        <w:rPr/>
      </w:pPr>
      <w:r>
        <w:rPr>
          <w:rFonts w:ascii="Times New Roman" w:hAnsi="Times New Roman"/>
          <w:sz w:val="24"/>
        </w:rPr>
        <w:t>Turn 3 Baseline response (same emotion, no trend or strategy): "It can be really tough to feel disconnected from the things that usually bring you joy. Sometimes this can be a sign that you're just feeling a bit drained or overwhelmed. It might be helpful to take some time to reflect on what's changed and what you might need to feel more engaged again. What's one thing you used to enjoy that you haven't tried in a while?"</w:t>
      </w:r>
      <w:r/>
    </w:p>
    <w:p>
      <w:pPr>
        <w:pBdr/>
        <w:spacing w:after="120"/>
        <w:ind/>
        <w:jc w:val="both"/>
        <w:rPr/>
      </w:pPr>
      <w:r>
        <w:rPr>
          <w:rFonts w:ascii="Times New Roman" w:hAnsi="Times New Roman"/>
          <w:sz w:val="24"/>
        </w:rPr>
        <w:t>The most significant difference is in the second sentence. The AEIF response says "This feeling of emptiness can be especially hard to navigate when it feels like nothing is sparking your interest" — a reflective statement that directly names the emotional experience without interpreting it. The baseline response says "Sometimes this can be a sign that you're just feeling a bit drained or overwhelmed" — an interpretation that subtly pathologises the experience. The AEIF strategy constraint produced a more empathetically calibrated response.</w:t>
      </w:r>
      <w:r/>
    </w:p>
    <w:p>
      <w:pPr>
        <w:pBdr/>
        <w:spacing w:after="80"/>
        <w:ind/>
        <w:jc w:val="left"/>
        <w:rPr/>
      </w:pPr>
      <w:r>
        <w:rPr>
          <w:rFonts w:ascii="Times New Roman" w:hAnsi="Times New Roman"/>
          <w:b/>
          <w:sz w:val="22"/>
        </w:rPr>
        <w:t xml:space="preserve">Table 4.7: Sadness Sequence AEIF vs. Baseline Comparison</w:t>
      </w:r>
      <w:r/>
    </w:p>
    <w:tbl>
      <w:tblPr>
        <w:tblStyle w:val="753"/>
        <w:jc w:val="center"/>
        <w:tblW w:w="0" w:type="auto"/>
        <w:tblBorders/>
        <w:tblLook w:val="04A0" w:firstRow="1" w:lastRow="0" w:firstColumn="1" w:lastColumn="0" w:noHBand="0" w:noVBand="1"/>
      </w:tblPr>
      <w:tblGrid>
        <w:gridCol w:w="1500"/>
        <w:gridCol w:w="1500"/>
        <w:gridCol w:w="1500"/>
        <w:gridCol w:w="1500"/>
        <w:gridCol w:w="1500"/>
        <w:gridCol w:w="1500"/>
      </w:tblGrid>
      <w:tr>
        <w:trPr/>
        <w:tc>
          <w:tcPr>
            <w:shd w:val="clear" w:color="auto" w:fill="d9e1f2"/>
            <w:tcBorders/>
            <w:tcW w:w="576" w:type="dxa"/>
          </w:tcPr>
          <w:p>
            <w:pPr>
              <w:pBdr/>
              <w:spacing/>
              <w:ind/>
              <w:jc w:val="center"/>
              <w:rPr/>
            </w:pPr>
            <w:r>
              <w:rPr>
                <w:rFonts w:ascii="Times New Roman" w:hAnsi="Times New Roman"/>
                <w:b/>
                <w:sz w:val="20"/>
              </w:rPr>
              <w:t xml:space="preserve">Turn</w:t>
            </w:r>
            <w:r/>
          </w:p>
        </w:tc>
        <w:tc>
          <w:tcPr>
            <w:shd w:val="clear" w:color="auto" w:fill="d9e1f2"/>
            <w:tcBorders/>
            <w:tcW w:w="1872" w:type="dxa"/>
          </w:tcPr>
          <w:p>
            <w:pPr>
              <w:pBdr/>
              <w:spacing/>
              <w:ind/>
              <w:jc w:val="center"/>
              <w:rPr/>
            </w:pPr>
            <w:r>
              <w:rPr>
                <w:rFonts w:ascii="Times New Roman" w:hAnsi="Times New Roman"/>
                <w:b/>
                <w:sz w:val="20"/>
              </w:rPr>
              <w:t xml:space="preserve">User Message</w:t>
            </w:r>
            <w:r/>
          </w:p>
        </w:tc>
        <w:tc>
          <w:tcPr>
            <w:shd w:val="clear" w:color="auto" w:fill="d9e1f2"/>
            <w:tcBorders/>
            <w:tcW w:w="2016" w:type="dxa"/>
          </w:tcPr>
          <w:p>
            <w:pPr>
              <w:pBdr/>
              <w:spacing/>
              <w:ind/>
              <w:jc w:val="center"/>
              <w:rPr/>
            </w:pPr>
            <w:r>
              <w:rPr>
                <w:rFonts w:ascii="Times New Roman" w:hAnsi="Times New Roman"/>
                <w:b/>
                <w:sz w:val="20"/>
              </w:rPr>
              <w:t xml:space="preserve">AEIF Trend/Strategy</w:t>
            </w:r>
            <w:r/>
          </w:p>
        </w:tc>
        <w:tc>
          <w:tcPr>
            <w:shd w:val="clear" w:color="auto" w:fill="d9e1f2"/>
            <w:tcBorders/>
            <w:tcW w:w="2304" w:type="dxa"/>
          </w:tcPr>
          <w:p>
            <w:pPr>
              <w:pBdr/>
              <w:spacing/>
              <w:ind/>
              <w:jc w:val="center"/>
              <w:rPr/>
            </w:pPr>
            <w:r>
              <w:rPr>
                <w:rFonts w:ascii="Times New Roman" w:hAnsi="Times New Roman"/>
                <w:b/>
                <w:sz w:val="20"/>
              </w:rPr>
              <w:t xml:space="preserve">AEIF Response Excerpt</w:t>
            </w:r>
            <w:r/>
          </w:p>
        </w:tc>
        <w:tc>
          <w:tcPr>
            <w:shd w:val="clear" w:color="auto" w:fill="d9e1f2"/>
            <w:tcBorders/>
            <w:tcW w:w="2304" w:type="dxa"/>
          </w:tcPr>
          <w:p>
            <w:pPr>
              <w:pBdr/>
              <w:spacing/>
              <w:ind/>
              <w:jc w:val="center"/>
              <w:rPr/>
            </w:pPr>
            <w:r>
              <w:rPr>
                <w:rFonts w:ascii="Times New Roman" w:hAnsi="Times New Roman"/>
                <w:b/>
                <w:sz w:val="20"/>
              </w:rPr>
              <w:t xml:space="preserve">Baseline Response Excerpt</w:t>
            </w:r>
            <w:r/>
          </w:p>
        </w:tc>
        <w:tc>
          <w:tcPr>
            <w:shd w:val="clear" w:color="auto" w:fill="d9e1f2"/>
            <w:tcBorders/>
            <w:tcW w:w="1440" w:type="dxa"/>
          </w:tcPr>
          <w:p>
            <w:pPr>
              <w:pBdr/>
              <w:spacing/>
              <w:ind/>
              <w:jc w:val="center"/>
              <w:rPr/>
            </w:pPr>
            <w:r>
              <w:rPr>
                <w:rFonts w:ascii="Times New Roman" w:hAnsi="Times New Roman"/>
                <w:b/>
                <w:sz w:val="20"/>
              </w:rPr>
              <w:t xml:space="preserve">Key Difference</w:t>
            </w:r>
            <w:r/>
          </w:p>
        </w:tc>
      </w:tr>
      <w:tr>
        <w:trPr/>
        <w:tc>
          <w:tcPr>
            <w:tcBorders/>
            <w:tcW w:w="576" w:type="dxa"/>
          </w:tcPr>
          <w:p>
            <w:pPr>
              <w:pBdr/>
              <w:spacing/>
              <w:ind/>
              <w:rPr/>
            </w:pPr>
            <w:r>
              <w:rPr>
                <w:rFonts w:ascii="Times New Roman" w:hAnsi="Times New Roman"/>
                <w:sz w:val="20"/>
              </w:rPr>
              <w:t xml:space="preserve">1</w:t>
            </w:r>
            <w:r/>
          </w:p>
        </w:tc>
        <w:tc>
          <w:tcPr>
            <w:tcBorders/>
            <w:tcW w:w="1872" w:type="dxa"/>
          </w:tcPr>
          <w:p>
            <w:pPr>
              <w:pBdr/>
              <w:spacing/>
              <w:ind/>
              <w:rPr/>
            </w:pPr>
            <w:r>
              <w:rPr>
                <w:rFonts w:ascii="Times New Roman" w:hAnsi="Times New Roman"/>
                <w:sz w:val="20"/>
              </w:rPr>
              <w:t xml:space="preserve">"I failed my exam and feel like giving up"</w:t>
            </w:r>
            <w:r/>
          </w:p>
        </w:tc>
        <w:tc>
          <w:tcPr>
            <w:tcBorders/>
            <w:tcW w:w="2016" w:type="dxa"/>
          </w:tcPr>
          <w:p>
            <w:pPr>
              <w:pBdr/>
              <w:spacing/>
              <w:ind/>
              <w:rPr/>
            </w:pPr>
            <w:r>
              <w:rPr>
                <w:rFonts w:ascii="Times New Roman" w:hAnsi="Times New Roman"/>
                <w:sz w:val="20"/>
              </w:rPr>
              <w:t xml:space="preserve">INSUFFICIENT_DATA / VALIDATION</w:t>
            </w:r>
            <w:r/>
          </w:p>
        </w:tc>
        <w:tc>
          <w:tcPr>
            <w:tcBorders/>
            <w:tcW w:w="2304" w:type="dxa"/>
          </w:tcPr>
          <w:p>
            <w:pPr>
              <w:pBdr/>
              <w:spacing/>
              <w:ind/>
              <w:rPr/>
            </w:pPr>
            <w:r>
              <w:rPr>
                <w:rFonts w:ascii="Times New Roman" w:hAnsi="Times New Roman"/>
                <w:sz w:val="20"/>
              </w:rPr>
              <w:t xml:space="preserve">"...it's completely understandable to feel overwhelmed after a tough setback..."</w:t>
            </w:r>
            <w:r/>
          </w:p>
        </w:tc>
        <w:tc>
          <w:tcPr>
            <w:tcBorders/>
            <w:tcW w:w="2304" w:type="dxa"/>
          </w:tcPr>
          <w:p>
            <w:pPr>
              <w:pBdr/>
              <w:spacing/>
              <w:ind/>
              <w:rPr/>
            </w:pPr>
            <w:r>
              <w:rPr>
                <w:rFonts w:ascii="Times New Roman" w:hAnsi="Times New Roman"/>
                <w:sz w:val="20"/>
              </w:rPr>
              <w:t xml:space="preserve">"...it can be really tough to deal with disappointment..."</w:t>
            </w:r>
            <w:r/>
          </w:p>
        </w:tc>
        <w:tc>
          <w:tcPr>
            <w:tcBorders/>
            <w:tcW w:w="1440" w:type="dxa"/>
          </w:tcPr>
          <w:p>
            <w:pPr>
              <w:pBdr/>
              <w:spacing/>
              <w:ind/>
              <w:rPr/>
            </w:pPr>
            <w:r>
              <w:rPr>
                <w:rFonts w:ascii="Times New Roman" w:hAnsi="Times New Roman"/>
                <w:sz w:val="20"/>
              </w:rPr>
              <w:t xml:space="preserve">Similar; first turn, no trajectory yet</w:t>
            </w:r>
            <w:r/>
          </w:p>
        </w:tc>
      </w:tr>
      <w:tr>
        <w:trPr/>
        <w:tc>
          <w:tcPr>
            <w:tcBorders/>
            <w:tcW w:w="576" w:type="dxa"/>
          </w:tcPr>
          <w:p>
            <w:pPr>
              <w:pBdr/>
              <w:spacing/>
              <w:ind/>
              <w:rPr/>
            </w:pPr>
            <w:r>
              <w:rPr>
                <w:rFonts w:ascii="Times New Roman" w:hAnsi="Times New Roman"/>
                <w:sz w:val="20"/>
              </w:rPr>
              <w:t xml:space="preserve">2</w:t>
            </w:r>
            <w:r/>
          </w:p>
        </w:tc>
        <w:tc>
          <w:tcPr>
            <w:tcBorders/>
            <w:tcW w:w="1872" w:type="dxa"/>
          </w:tcPr>
          <w:p>
            <w:pPr>
              <w:pBdr/>
              <w:spacing/>
              <w:ind/>
              <w:rPr/>
            </w:pPr>
            <w:r>
              <w:rPr>
                <w:rFonts w:ascii="Times New Roman" w:hAnsi="Times New Roman"/>
                <w:sz w:val="20"/>
              </w:rPr>
              <w:t xml:space="preserve">"I've been feeling really down lately"</w:t>
            </w:r>
            <w:r/>
          </w:p>
        </w:tc>
        <w:tc>
          <w:tcPr>
            <w:tcBorders/>
            <w:tcW w:w="2016" w:type="dxa"/>
          </w:tcPr>
          <w:p>
            <w:pPr>
              <w:pBdr/>
              <w:spacing/>
              <w:ind/>
              <w:rPr/>
            </w:pPr>
            <w:r>
              <w:rPr>
                <w:rFonts w:ascii="Times New Roman" w:hAnsi="Times New Roman"/>
                <w:sz w:val="20"/>
              </w:rPr>
              <w:t xml:space="preserve">INSUFFICIENT_DATA / VALIDATION</w:t>
            </w:r>
            <w:r/>
          </w:p>
        </w:tc>
        <w:tc>
          <w:tcPr>
            <w:tcBorders/>
            <w:tcW w:w="2304" w:type="dxa"/>
          </w:tcPr>
          <w:p>
            <w:pPr>
              <w:pBdr/>
              <w:spacing/>
              <w:ind/>
              <w:rPr/>
            </w:pPr>
            <w:r>
              <w:rPr>
                <w:rFonts w:ascii="Times New Roman" w:hAnsi="Times New Roman"/>
                <w:sz w:val="20"/>
              </w:rPr>
              <w:t xml:space="preserve">"It can be really tough to feel down for an extended period..."</w:t>
            </w:r>
            <w:r/>
          </w:p>
        </w:tc>
        <w:tc>
          <w:tcPr>
            <w:tcBorders/>
            <w:tcW w:w="2304" w:type="dxa"/>
          </w:tcPr>
          <w:p>
            <w:pPr>
              <w:pBdr/>
              <w:spacing/>
              <w:ind/>
              <w:rPr/>
            </w:pPr>
            <w:r>
              <w:rPr>
                <w:rFonts w:ascii="Times New Roman" w:hAnsi="Times New Roman"/>
                <w:sz w:val="20"/>
              </w:rPr>
              <w:t xml:space="preserve">"It can be really tough to feel down for a while..."</w:t>
            </w:r>
            <w:r/>
          </w:p>
        </w:tc>
        <w:tc>
          <w:tcPr>
            <w:tcBorders/>
            <w:tcW w:w="1440" w:type="dxa"/>
          </w:tcPr>
          <w:p>
            <w:pPr>
              <w:pBdr/>
              <w:spacing/>
              <w:ind/>
              <w:rPr/>
            </w:pPr>
            <w:r>
              <w:rPr>
                <w:rFonts w:ascii="Times New Roman" w:hAnsi="Times New Roman"/>
                <w:sz w:val="20"/>
              </w:rPr>
              <w:t xml:space="preserve">Minimal difference; trend not yet established</w:t>
            </w:r>
            <w:r/>
          </w:p>
        </w:tc>
      </w:tr>
      <w:tr>
        <w:trPr/>
        <w:tc>
          <w:tcPr>
            <w:tcBorders/>
            <w:tcW w:w="576" w:type="dxa"/>
          </w:tcPr>
          <w:p>
            <w:pPr>
              <w:pBdr/>
              <w:spacing/>
              <w:ind/>
              <w:rPr/>
            </w:pPr>
            <w:r>
              <w:rPr>
                <w:rFonts w:ascii="Times New Roman" w:hAnsi="Times New Roman"/>
                <w:sz w:val="20"/>
              </w:rPr>
              <w:t xml:space="preserve">3</w:t>
            </w:r>
            <w:r/>
          </w:p>
        </w:tc>
        <w:tc>
          <w:tcPr>
            <w:tcBorders/>
            <w:tcW w:w="1872" w:type="dxa"/>
          </w:tcPr>
          <w:p>
            <w:pPr>
              <w:pBdr/>
              <w:spacing/>
              <w:ind/>
              <w:rPr/>
            </w:pPr>
            <w:r>
              <w:rPr>
                <w:rFonts w:ascii="Times New Roman" w:hAnsi="Times New Roman"/>
                <w:sz w:val="20"/>
              </w:rPr>
              <w:t xml:space="preserve">"Nothing seems to interest me anymore"</w:t>
            </w:r>
            <w:r/>
          </w:p>
        </w:tc>
        <w:tc>
          <w:tcPr>
            <w:tcBorders/>
            <w:tcW w:w="2016" w:type="dxa"/>
          </w:tcPr>
          <w:p>
            <w:pPr>
              <w:pBdr/>
              <w:spacing/>
              <w:ind/>
              <w:rPr/>
            </w:pPr>
            <w:r>
              <w:rPr>
                <w:rFonts w:ascii="Times New Roman" w:hAnsi="Times New Roman"/>
                <w:sz w:val="20"/>
              </w:rPr>
              <w:t xml:space="preserve">PERSISTENT_DISTRESS / VALIDATION_AND_REFLECTION</w:t>
            </w:r>
            <w:r/>
          </w:p>
        </w:tc>
        <w:tc>
          <w:tcPr>
            <w:tcBorders/>
            <w:tcW w:w="2304" w:type="dxa"/>
          </w:tcPr>
          <w:p>
            <w:pPr>
              <w:pBdr/>
              <w:spacing/>
              <w:ind/>
              <w:rPr/>
            </w:pPr>
            <w:r>
              <w:rPr>
                <w:rFonts w:ascii="Times New Roman" w:hAnsi="Times New Roman"/>
                <w:sz w:val="20"/>
              </w:rPr>
              <w:t xml:space="preserve">"I'm here to listen and support you, and you're not alone in this feeling..."</w:t>
            </w:r>
            <w:r/>
          </w:p>
        </w:tc>
        <w:tc>
          <w:tcPr>
            <w:tcBorders/>
            <w:tcW w:w="2304" w:type="dxa"/>
          </w:tcPr>
          <w:p>
            <w:pPr>
              <w:pBdr/>
              <w:spacing/>
              <w:ind/>
              <w:rPr/>
            </w:pPr>
            <w:r>
              <w:rPr>
                <w:rFonts w:ascii="Times New Roman" w:hAnsi="Times New Roman"/>
                <w:sz w:val="20"/>
              </w:rPr>
              <w:t xml:space="preserve">"Sometimes this can be a sign that you might be going through a difficult time..."</w:t>
            </w:r>
            <w:r/>
          </w:p>
        </w:tc>
        <w:tc>
          <w:tcPr>
            <w:tcBorders/>
            <w:tcW w:w="1440" w:type="dxa"/>
          </w:tcPr>
          <w:p>
            <w:pPr>
              <w:pBdr/>
              <w:spacing/>
              <w:ind/>
              <w:rPr/>
            </w:pPr>
            <w:r>
              <w:rPr>
                <w:rFonts w:ascii="Times New Roman" w:hAnsi="Times New Roman"/>
                <w:sz w:val="20"/>
              </w:rPr>
              <w:t xml:space="preserve">AEIF validates; baseline subtly pathologises</w:t>
            </w:r>
            <w:r/>
          </w:p>
        </w:tc>
      </w:tr>
    </w:tbl>
    <w:p>
      <w:pPr>
        <w:pBdr/>
        <w:spacing w:after="0" w:before="0"/>
        <w:ind/>
        <w:rPr/>
      </w:pPr>
      <w:r/>
    </w:p>
    <w:p>
      <w:pPr>
        <w:pStyle w:val="695"/>
        <w:pBdr/>
        <w:spacing/>
        <w:ind/>
        <w:rPr/>
      </w:pPr>
      <w:r>
        <w:rPr>
          <w:rFonts w:ascii="Times New Roman" w:hAnsi="Times New Roman"/>
          <w:color w:val="000000"/>
        </w:rPr>
        <w:t xml:space="preserve">4.11.2 Mixed-Emotion Sequence</w:t>
      </w:r>
      <w:r/>
    </w:p>
    <w:p>
      <w:pPr>
        <w:pBdr/>
        <w:spacing w:after="120"/>
        <w:ind/>
        <w:jc w:val="both"/>
        <w:rPr/>
      </w:pPr>
      <w:r>
        <w:rPr>
          <w:rFonts w:ascii="Times New Roman" w:hAnsi="Times New Roman"/>
          <w:sz w:val="24"/>
        </w:rPr>
        <w:t>The mixed-emotion sequence most clearly demonstrates the AEIF pipeline's strategy differentiation. The sequence comprised: "I got the job but I'm terrified I'll mess it up" (classified as ANXIETY by both pipelines); "Everyone says I should be happy" (classified as POSITIVE by both pipelines); "I'm starting to feel like myself again" (classified as POSITIVE; AEIF detects STABLE_POSITIVE trend).</w:t>
      </w:r>
      <w:r/>
    </w:p>
    <w:p>
      <w:pPr>
        <w:pBdr/>
        <w:spacing w:after="120"/>
        <w:ind/>
        <w:jc w:val="both"/>
        <w:rPr/>
      </w:pPr>
      <w:r>
        <w:rPr>
          <w:rFonts w:ascii="Times New Roman" w:hAnsi="Times New Roman"/>
          <w:sz w:val="24"/>
        </w:rPr>
        <w:t>Turn 2 is the most analytically significant. Both pipelines classify "Everyone says I should be happy" as POSITIVE. However, the AEIF pipeline selects POSITIVE_REINFORCEMENT as the strategy (because the previous ANXIETY classification with an INSUFFICIENT_DATA trend now has a second POSITIVE signal), while the baseline has no strategy context. The resulting responses diverge dramatically:</w:t>
      </w:r>
      <w:r/>
    </w:p>
    <w:p>
      <w:pPr>
        <w:pBdr/>
        <w:spacing w:after="120"/>
        <w:ind/>
        <w:jc w:val="both"/>
        <w:rPr/>
      </w:pPr>
      <w:r>
        <w:rPr>
          <w:rFonts w:ascii="Times New Roman" w:hAnsi="Times New Roman"/>
          <w:sz w:val="24"/>
        </w:rPr>
        <w:t>Turn 2 AEIF response: "It's great that you're surrounded by supportive people who want the best for you. Their encouragement can be really uplifting, and it's wonderful that they're acknowledging your achievement. You must be feeling quite proud of yourself for getting the job, and that's something to celebrate. What is it about their support that's making you feel happy right now?"</w:t>
      </w:r>
      <w:r/>
    </w:p>
    <w:p>
      <w:pPr>
        <w:pBdr/>
        <w:spacing w:after="120"/>
        <w:ind/>
        <w:jc w:val="both"/>
        <w:rPr/>
      </w:pPr>
      <w:r>
        <w:rPr>
          <w:rFonts w:ascii="Times New Roman" w:hAnsi="Times New Roman"/>
          <w:sz w:val="24"/>
        </w:rPr>
        <w:t>Turn 2 Baseline response: "It can be really tough when others don't quite understand why you're feeling a certain way, even if it's not what they expect. You might be feeling a mix of emotions, and that's okay - it's normal to have conflicting feelings, especially with something as significant as a new job. It's like there's a gap between what others think you should be feeling and what you're actually experiencing. What would you say is the most overwhelming emotion for you right now?"</w:t>
      </w:r>
      <w:r/>
    </w:p>
    <w:p>
      <w:pPr>
        <w:pBdr/>
        <w:spacing w:after="120"/>
        <w:ind/>
        <w:jc w:val="both"/>
        <w:rPr/>
      </w:pPr>
      <w:r>
        <w:rPr>
          <w:rFonts w:ascii="Times New Roman" w:hAnsi="Times New Roman"/>
          <w:sz w:val="24"/>
        </w:rPr>
        <w:t>This comparison is striking. Both pipelines received the same input with the same emotion classification (POSITIVE). Yet their responses diverge meaningfully. The AEIF pipeline, guided by the POSITIVE_REINFORCEMENT strategy, produced an affirming response that celebrates the positive signal and invites the user to reflect on the source of their happiness. The baseline pipeline, receiving no strategy instruction, interpreted the same POSITIVE-classified message as an opportunity to explore emotional incongruence — focusing on "conflicting feelings" and "a gap between what others think you should be feeling and what you're actually experiencing." The baseline response is not incorrect in isolation, but it is misaligned with the user's apparent improving state. This represents the most compelling evidence in the dataset that strategy-aware response generation produces qualitatively superior outputs.</w:t>
      </w:r>
      <w:r/>
    </w:p>
    <w:p>
      <w:pPr>
        <w:pStyle w:val="695"/>
        <w:pBdr/>
        <w:spacing/>
        <w:ind/>
        <w:rPr/>
      </w:pPr>
      <w:r>
        <w:rPr>
          <w:rFonts w:ascii="Times New Roman" w:hAnsi="Times New Roman"/>
          <w:color w:val="000000"/>
        </w:rPr>
        <w:t xml:space="preserve">4.11.3 Anxiety Sequence</w:t>
      </w:r>
      <w:r/>
    </w:p>
    <w:p>
      <w:pPr>
        <w:pBdr/>
        <w:spacing w:after="120"/>
        <w:ind/>
        <w:jc w:val="both"/>
        <w:rPr/>
      </w:pPr>
      <w:r>
        <w:rPr>
          <w:rFonts w:ascii="Times New Roman" w:hAnsi="Times New Roman"/>
          <w:sz w:val="24"/>
        </w:rPr>
        <w:t>The anxiety sequence comprised: "I'm really anxious about my exam next week" (ANXIETY → GROUNDING in AEIF); "What if I fail and disappoint everyone?" (SADNESS → VALIDATION in AEIF); "I can't stop worrying about it" (ANXIETY → FLUCTUATING → EXPLORATORY_INQUIRY in AEIF).</w:t>
      </w:r>
      <w:r/>
    </w:p>
    <w:p>
      <w:pPr>
        <w:pBdr/>
        <w:spacing w:after="120"/>
        <w:ind/>
        <w:jc w:val="both"/>
        <w:rPr/>
      </w:pPr>
      <w:r>
        <w:rPr>
          <w:rFonts w:ascii="Times New Roman" w:hAnsi="Times New Roman"/>
          <w:sz w:val="24"/>
        </w:rPr>
        <w:t>Turn 1 demonstrates the GROUNDING strategy's characteristic output. AEIF response: "It can be really overwhelming to feel anxious about an upcoming exam. Let's take a moment to breathe together - why don't you take a deep breath in, hold it for a second, and then slowly let it out? Sometimes, focusing on our breath can help calm our minds. What's the first thing that comes to mind when you think about what you're looking forward to doing after the exam is over?" Baseline response: "It's completely understandable to feel anxious about a big exam, and it sounds like you're putting a lot of pressure on yourself. I'm here to listen and offer support, and I want you to know that you're not alone in feeling this way. Many people get nervous before a big test, and it doesn't mean you're not prepared. What's been going through your mind when you think about the exam?" The AEIF response offers a concrete grounding invitation (deep breath, focus on the breath) while the baseline remains at acknowledgement and generic reassurance. This illustrates the strategy instruction's direct influence on response content.</w:t>
      </w:r>
      <w:r/>
    </w:p>
    <w:p>
      <w:pPr>
        <w:pBdr/>
        <w:spacing w:after="80"/>
        <w:ind/>
        <w:jc w:val="left"/>
        <w:rPr/>
      </w:pPr>
      <w:r>
        <w:rPr>
          <w:rFonts w:ascii="Times New Roman" w:hAnsi="Times New Roman"/>
          <w:b/>
          <w:sz w:val="22"/>
        </w:rPr>
        <w:t xml:space="preserve">Table 4.8: Summary of Key AEIF vs. Baseline Differences Across Three Scenarios</w:t>
      </w:r>
      <w:r/>
    </w:p>
    <w:tbl>
      <w:tblPr>
        <w:tblStyle w:val="753"/>
        <w:jc w:val="center"/>
        <w:tblW w:w="0" w:type="auto"/>
        <w:tblBorders/>
        <w:tblLook w:val="04A0" w:firstRow="1" w:lastRow="0" w:firstColumn="1" w:lastColumn="0" w:noHBand="0" w:noVBand="1"/>
      </w:tblPr>
      <w:tblGrid>
        <w:gridCol w:w="1800"/>
        <w:gridCol w:w="1800"/>
        <w:gridCol w:w="1800"/>
        <w:gridCol w:w="1800"/>
        <w:gridCol w:w="1800"/>
      </w:tblGrid>
      <w:tr>
        <w:trPr/>
        <w:tc>
          <w:tcPr>
            <w:shd w:val="clear" w:color="auto" w:fill="d9e1f2"/>
            <w:tcBorders/>
            <w:tcW w:w="2016" w:type="dxa"/>
          </w:tcPr>
          <w:p>
            <w:pPr>
              <w:pBdr/>
              <w:spacing/>
              <w:ind/>
              <w:jc w:val="center"/>
              <w:rPr/>
            </w:pPr>
            <w:r>
              <w:rPr>
                <w:rFonts w:ascii="Times New Roman" w:hAnsi="Times New Roman"/>
                <w:b/>
                <w:sz w:val="20"/>
              </w:rPr>
              <w:t xml:space="preserve">Scenario</w:t>
            </w:r>
            <w:r/>
          </w:p>
        </w:tc>
        <w:tc>
          <w:tcPr>
            <w:shd w:val="clear" w:color="auto" w:fill="d9e1f2"/>
            <w:tcBorders/>
            <w:tcW w:w="2304" w:type="dxa"/>
          </w:tcPr>
          <w:p>
            <w:pPr>
              <w:pBdr/>
              <w:spacing/>
              <w:ind/>
              <w:jc w:val="center"/>
              <w:rPr/>
            </w:pPr>
            <w:r>
              <w:rPr>
                <w:rFonts w:ascii="Times New Roman" w:hAnsi="Times New Roman"/>
                <w:b/>
                <w:sz w:val="20"/>
              </w:rPr>
              <w:t xml:space="preserve">Most Discriminating Turn</w:t>
            </w:r>
            <w:r/>
          </w:p>
        </w:tc>
        <w:tc>
          <w:tcPr>
            <w:shd w:val="clear" w:color="auto" w:fill="d9e1f2"/>
            <w:tcBorders/>
            <w:tcW w:w="2304" w:type="dxa"/>
          </w:tcPr>
          <w:p>
            <w:pPr>
              <w:pBdr/>
              <w:spacing/>
              <w:ind/>
              <w:jc w:val="center"/>
              <w:rPr/>
            </w:pPr>
            <w:r>
              <w:rPr>
                <w:rFonts w:ascii="Times New Roman" w:hAnsi="Times New Roman"/>
                <w:b/>
                <w:sz w:val="20"/>
              </w:rPr>
              <w:t xml:space="preserve">AEIF Behaviour</w:t>
            </w:r>
            <w:r/>
          </w:p>
        </w:tc>
        <w:tc>
          <w:tcPr>
            <w:shd w:val="clear" w:color="auto" w:fill="d9e1f2"/>
            <w:tcBorders/>
            <w:tcW w:w="2304" w:type="dxa"/>
          </w:tcPr>
          <w:p>
            <w:pPr>
              <w:pBdr/>
              <w:spacing/>
              <w:ind/>
              <w:jc w:val="center"/>
              <w:rPr/>
            </w:pPr>
            <w:r>
              <w:rPr>
                <w:rFonts w:ascii="Times New Roman" w:hAnsi="Times New Roman"/>
                <w:b/>
                <w:sz w:val="20"/>
              </w:rPr>
              <w:t xml:space="preserve">Baseline Behaviour</w:t>
            </w:r>
            <w:r/>
          </w:p>
        </w:tc>
        <w:tc>
          <w:tcPr>
            <w:shd w:val="clear" w:color="auto" w:fill="d9e1f2"/>
            <w:tcBorders/>
            <w:tcW w:w="1440" w:type="dxa"/>
          </w:tcPr>
          <w:p>
            <w:pPr>
              <w:pBdr/>
              <w:spacing/>
              <w:ind/>
              <w:jc w:val="center"/>
              <w:rPr/>
            </w:pPr>
            <w:r>
              <w:rPr>
                <w:rFonts w:ascii="Times New Roman" w:hAnsi="Times New Roman"/>
                <w:b/>
                <w:sz w:val="20"/>
              </w:rPr>
              <w:t xml:space="preserve">Source of Difference</w:t>
            </w:r>
            <w:r/>
          </w:p>
        </w:tc>
      </w:tr>
      <w:tr>
        <w:trPr/>
        <w:tc>
          <w:tcPr>
            <w:tcBorders/>
            <w:tcW w:w="2016" w:type="dxa"/>
          </w:tcPr>
          <w:p>
            <w:pPr>
              <w:pBdr/>
              <w:spacing/>
              <w:ind/>
              <w:rPr/>
            </w:pPr>
            <w:r>
              <w:rPr>
                <w:rFonts w:ascii="Times New Roman" w:hAnsi="Times New Roman"/>
                <w:sz w:val="20"/>
              </w:rPr>
              <w:t xml:space="preserve">Sadness sequence</w:t>
            </w:r>
            <w:r/>
          </w:p>
        </w:tc>
        <w:tc>
          <w:tcPr>
            <w:tcBorders/>
            <w:tcW w:w="2304" w:type="dxa"/>
          </w:tcPr>
          <w:p>
            <w:pPr>
              <w:pBdr/>
              <w:spacing/>
              <w:ind/>
              <w:rPr/>
            </w:pPr>
            <w:r>
              <w:rPr>
                <w:rFonts w:ascii="Times New Roman" w:hAnsi="Times New Roman"/>
                <w:sz w:val="20"/>
              </w:rPr>
              <w:t xml:space="preserve">Turn 3 (PERSISTENT_DISTRESS)</w:t>
            </w:r>
            <w:r/>
          </w:p>
        </w:tc>
        <w:tc>
          <w:tcPr>
            <w:tcBorders/>
            <w:tcW w:w="2304" w:type="dxa"/>
          </w:tcPr>
          <w:p>
            <w:pPr>
              <w:pBdr/>
              <w:spacing/>
              <w:ind/>
              <w:rPr/>
            </w:pPr>
            <w:r>
              <w:rPr>
                <w:rFonts w:ascii="Times New Roman" w:hAnsi="Times New Roman"/>
                <w:sz w:val="20"/>
              </w:rPr>
              <w:t xml:space="preserve">Deep validation; avoids pathologising</w:t>
            </w:r>
            <w:r/>
          </w:p>
        </w:tc>
        <w:tc>
          <w:tcPr>
            <w:tcBorders/>
            <w:tcW w:w="2304" w:type="dxa"/>
          </w:tcPr>
          <w:p>
            <w:pPr>
              <w:pBdr/>
              <w:spacing/>
              <w:ind/>
              <w:rPr/>
            </w:pPr>
            <w:r>
              <w:rPr>
                <w:rFonts w:ascii="Times New Roman" w:hAnsi="Times New Roman"/>
                <w:sz w:val="20"/>
              </w:rPr>
              <w:t xml:space="preserve">Subtle pathologising language ("sign that...")</w:t>
            </w:r>
            <w:r/>
          </w:p>
        </w:tc>
        <w:tc>
          <w:tcPr>
            <w:tcBorders/>
            <w:tcW w:w="1440" w:type="dxa"/>
          </w:tcPr>
          <w:p>
            <w:pPr>
              <w:pBdr/>
              <w:spacing/>
              <w:ind/>
              <w:rPr/>
            </w:pPr>
            <w:r>
              <w:rPr>
                <w:rFonts w:ascii="Times New Roman" w:hAnsi="Times New Roman"/>
                <w:sz w:val="20"/>
              </w:rPr>
              <w:t xml:space="preserve">VALIDATION_AND_REFLECTION vs no strategy</w:t>
            </w:r>
            <w:r/>
          </w:p>
        </w:tc>
      </w:tr>
      <w:tr>
        <w:trPr/>
        <w:tc>
          <w:tcPr>
            <w:tcBorders/>
            <w:tcW w:w="2016" w:type="dxa"/>
          </w:tcPr>
          <w:p>
            <w:pPr>
              <w:pBdr/>
              <w:spacing/>
              <w:ind/>
              <w:rPr/>
            </w:pPr>
            <w:r>
              <w:rPr>
                <w:rFonts w:ascii="Times New Roman" w:hAnsi="Times New Roman"/>
                <w:sz w:val="20"/>
              </w:rPr>
              <w:t xml:space="preserve">Mixed-emotion sequence</w:t>
            </w:r>
            <w:r/>
          </w:p>
        </w:tc>
        <w:tc>
          <w:tcPr>
            <w:tcBorders/>
            <w:tcW w:w="2304" w:type="dxa"/>
          </w:tcPr>
          <w:p>
            <w:pPr>
              <w:pBdr/>
              <w:spacing/>
              <w:ind/>
              <w:rPr/>
            </w:pPr>
            <w:r>
              <w:rPr>
                <w:rFonts w:ascii="Times New Roman" w:hAnsi="Times New Roman"/>
                <w:sz w:val="20"/>
              </w:rPr>
              <w:t xml:space="preserve">Turn 2 (POSITIVE_REINFORCEMENT)</w:t>
            </w:r>
            <w:r/>
          </w:p>
        </w:tc>
        <w:tc>
          <w:tcPr>
            <w:tcBorders/>
            <w:tcW w:w="2304" w:type="dxa"/>
          </w:tcPr>
          <w:p>
            <w:pPr>
              <w:pBdr/>
              <w:spacing/>
              <w:ind/>
              <w:rPr/>
            </w:pPr>
            <w:r>
              <w:rPr>
                <w:rFonts w:ascii="Times New Roman" w:hAnsi="Times New Roman"/>
                <w:sz w:val="20"/>
              </w:rPr>
              <w:t xml:space="preserve">Celebrates positive signal; affirms</w:t>
            </w:r>
            <w:r/>
          </w:p>
        </w:tc>
        <w:tc>
          <w:tcPr>
            <w:tcBorders/>
            <w:tcW w:w="2304" w:type="dxa"/>
          </w:tcPr>
          <w:p>
            <w:pPr>
              <w:pBdr/>
              <w:spacing/>
              <w:ind/>
              <w:rPr/>
            </w:pPr>
            <w:r>
              <w:rPr>
                <w:rFonts w:ascii="Times New Roman" w:hAnsi="Times New Roman"/>
                <w:sz w:val="20"/>
              </w:rPr>
              <w:t xml:space="preserve">Explores emotional incongruence despite POSITIVE emotion</w:t>
            </w:r>
            <w:r/>
          </w:p>
        </w:tc>
        <w:tc>
          <w:tcPr>
            <w:tcBorders/>
            <w:tcW w:w="1440" w:type="dxa"/>
          </w:tcPr>
          <w:p>
            <w:pPr>
              <w:pBdr/>
              <w:spacing/>
              <w:ind/>
              <w:rPr/>
            </w:pPr>
            <w:r>
              <w:rPr>
                <w:rFonts w:ascii="Times New Roman" w:hAnsi="Times New Roman"/>
                <w:sz w:val="20"/>
              </w:rPr>
              <w:t xml:space="preserve">POSITIVE_REINFORCEMENT vs no strategy</w:t>
            </w:r>
            <w:r/>
          </w:p>
        </w:tc>
      </w:tr>
      <w:tr>
        <w:trPr/>
        <w:tc>
          <w:tcPr>
            <w:tcBorders/>
            <w:tcW w:w="2016" w:type="dxa"/>
          </w:tcPr>
          <w:p>
            <w:pPr>
              <w:pBdr/>
              <w:spacing/>
              <w:ind/>
              <w:rPr/>
            </w:pPr>
            <w:r>
              <w:rPr>
                <w:rFonts w:ascii="Times New Roman" w:hAnsi="Times New Roman"/>
                <w:sz w:val="20"/>
              </w:rPr>
              <w:t xml:space="preserve">Anxiety sequence</w:t>
            </w:r>
            <w:r/>
          </w:p>
        </w:tc>
        <w:tc>
          <w:tcPr>
            <w:tcBorders/>
            <w:tcW w:w="2304" w:type="dxa"/>
          </w:tcPr>
          <w:p>
            <w:pPr>
              <w:pBdr/>
              <w:spacing/>
              <w:ind/>
              <w:rPr/>
            </w:pPr>
            <w:r>
              <w:rPr>
                <w:rFonts w:ascii="Times New Roman" w:hAnsi="Times New Roman"/>
                <w:sz w:val="20"/>
              </w:rPr>
              <w:t xml:space="preserve">Turn 1 (GROUNDING)</w:t>
            </w:r>
            <w:r/>
          </w:p>
        </w:tc>
        <w:tc>
          <w:tcPr>
            <w:tcBorders/>
            <w:tcW w:w="2304" w:type="dxa"/>
          </w:tcPr>
          <w:p>
            <w:pPr>
              <w:pBdr/>
              <w:spacing/>
              <w:ind/>
              <w:rPr/>
            </w:pPr>
            <w:r>
              <w:rPr>
                <w:rFonts w:ascii="Times New Roman" w:hAnsi="Times New Roman"/>
                <w:sz w:val="20"/>
              </w:rPr>
              <w:t xml:space="preserve">Offers concrete grounding technique</w:t>
            </w:r>
            <w:r/>
          </w:p>
        </w:tc>
        <w:tc>
          <w:tcPr>
            <w:tcBorders/>
            <w:tcW w:w="2304" w:type="dxa"/>
          </w:tcPr>
          <w:p>
            <w:pPr>
              <w:pBdr/>
              <w:spacing/>
              <w:ind/>
              <w:rPr/>
            </w:pPr>
            <w:r>
              <w:rPr>
                <w:rFonts w:ascii="Times New Roman" w:hAnsi="Times New Roman"/>
                <w:sz w:val="20"/>
              </w:rPr>
              <w:t xml:space="preserve">Stays at acknowledgement; no grounding offered</w:t>
            </w:r>
            <w:r/>
          </w:p>
        </w:tc>
        <w:tc>
          <w:tcPr>
            <w:tcBorders/>
            <w:tcW w:w="1440" w:type="dxa"/>
          </w:tcPr>
          <w:p>
            <w:pPr>
              <w:pBdr/>
              <w:spacing/>
              <w:ind/>
              <w:rPr/>
            </w:pPr>
            <w:r>
              <w:rPr>
                <w:rFonts w:ascii="Times New Roman" w:hAnsi="Times New Roman"/>
                <w:sz w:val="20"/>
              </w:rPr>
              <w:t xml:space="preserve">GROUNDING vs no strategy</w:t>
            </w:r>
            <w:r/>
          </w:p>
        </w:tc>
      </w:tr>
    </w:tbl>
    <w:p>
      <w:pPr>
        <w:pBdr/>
        <w:spacing w:after="0" w:before="0"/>
        <w:ind/>
        <w:rPr/>
      </w:pPr>
      <w:r/>
    </w:p>
    <w:p>
      <w:pPr>
        <w:pBdr/>
        <w:spacing w:after="120"/>
        <w:ind/>
        <w:jc w:val="both"/>
        <w:rPr/>
      </w:pPr>
      <w:r>
        <w:rPr>
          <w:rFonts w:ascii="Times New Roman" w:hAnsi="Times New Roman"/>
          <w:sz w:val="24"/>
        </w:rPr>
        <w:t>Across all three sequences, the pattern is consistent: AEIF responses exhibit strategy-specific linguistic content that directly reflects the selected strategy's instruction, while baseline responses rely on the LLM's prior training to produce generically empathetic responses. The baseline responses are not poor in isolation — they are plausible empathetic responses — but they demonstrate two recurring weaknesses: (1) they do not escalate in depth or specificity as distress accumulates across turns (lacking the trajectory awareness that produces PERSISTENT_DISTRESS → VALIDATION_AND_REFLECTION escalation), and (2) they occasionally misread the conversational moment, as illustrated most clearly by the Turn 2 mixed-emotion sequence divergence. These findings support the central claim of this study: that trajectory-aware strategy selection meaningfully differentiates conversational AI responses in mental health support contexts.</w:t>
      </w:r>
      <w:r/>
    </w:p>
    <w:p>
      <w:pPr>
        <w:pStyle w:val="694"/>
        <w:pBdr/>
        <w:spacing/>
        <w:ind/>
        <w:rPr/>
      </w:pPr>
      <w:r>
        <w:rPr>
          <w:rFonts w:ascii="Times New Roman" w:hAnsi="Times New Roman"/>
          <w:color w:val="000000"/>
        </w:rPr>
        <w:t xml:space="preserve">4.12 Implementation Challenges and Solutions</w:t>
      </w:r>
      <w:r/>
    </w:p>
    <w:p>
      <w:pPr>
        <w:pStyle w:val="695"/>
        <w:pBdr/>
        <w:spacing/>
        <w:ind/>
        <w:rPr/>
      </w:pPr>
      <w:r>
        <w:rPr>
          <w:rFonts w:ascii="Times New Roman" w:hAnsi="Times New Roman"/>
          <w:color w:val="000000"/>
        </w:rPr>
        <w:t xml:space="preserve">4.12.1 HuggingFace Model Loading Latency</w:t>
      </w:r>
      <w:r/>
    </w:p>
    <w:p>
      <w:pPr>
        <w:pBdr/>
        <w:spacing w:after="120"/>
        <w:ind/>
        <w:jc w:val="both"/>
        <w:rPr/>
      </w:pPr>
      <w:r>
        <w:rPr>
          <w:rFonts w:ascii="Times New Roman" w:hAnsi="Times New Roman"/>
          <w:sz w:val="24"/>
        </w:rPr>
        <w:t>The j-hartmann model's loading sequence requires multiple HTTP requests to the HuggingFace Hub for model metadata, resulting in startup times of 45-60 seconds when network-dependent. This was resolved by setting HF_HUB_OFFLINE=1 when the model is available in the local cache, reducing startup time to under 2 seconds. An ENVIRONMENT_NOTES.md file documents this behaviour and the trade-off between transformer accuracy and keyword classifier speed.</w:t>
      </w:r>
      <w:r/>
    </w:p>
    <w:p>
      <w:pPr>
        <w:pStyle w:val="695"/>
        <w:pBdr/>
        <w:spacing/>
        <w:ind/>
        <w:rPr/>
      </w:pPr>
      <w:r>
        <w:rPr>
          <w:rFonts w:ascii="Times New Roman" w:hAnsi="Times New Roman"/>
          <w:color w:val="000000"/>
        </w:rPr>
        <w:t xml:space="preserve">4.12.2 Trend Analyzer Threshold Calibration</w:t>
      </w:r>
      <w:r/>
    </w:p>
    <w:p>
      <w:pPr>
        <w:pBdr/>
        <w:spacing w:after="120"/>
        <w:ind/>
        <w:jc w:val="both"/>
        <w:rPr/>
      </w:pPr>
      <w:r>
        <w:rPr>
          <w:rFonts w:ascii="Times New Roman" w:hAnsi="Times New Roman"/>
          <w:sz w:val="24"/>
        </w:rPr>
        <w:t>The initial severity scoring design used a simple priority ordering. However, the ESCALATING_DISTRESS detector (strict monotonic increase) was too strict for real conversations where emotions often plateau. The solution reordered the detection priority: PERSISTENT_DISTRESS (mean &gt; 0.55) is now checked after ESCALATING_DISTRESS but before FLUCTUATING and STABLE_POSITIVE. A sequence of [SADNESS, ANXIETY, SADNESS] is correctly classified as FLUCTUATING (one direction change) rather than PERSISTENT_DISTRESS, because FLUCTUATING is evaluated before PERSISTENT_DISTRESS in the priority chain.</w:t>
      </w:r>
      <w:r/>
    </w:p>
    <w:p>
      <w:pPr>
        <w:pStyle w:val="695"/>
        <w:pBdr/>
        <w:spacing/>
        <w:ind/>
        <w:rPr/>
      </w:pPr>
      <w:r>
        <w:rPr>
          <w:rFonts w:ascii="Times New Roman" w:hAnsi="Times New Roman"/>
          <w:color w:val="000000"/>
        </w:rPr>
        <w:t xml:space="preserve">4.12.3 Ambiguity Detection Coverage</w:t>
      </w:r>
      <w:r/>
    </w:p>
    <w:p>
      <w:pPr>
        <w:pBdr/>
        <w:spacing w:after="120"/>
        <w:ind/>
        <w:jc w:val="both"/>
        <w:rPr/>
      </w:pPr>
      <w:r>
        <w:rPr>
          <w:rFonts w:ascii="Times New Roman" w:hAnsi="Times New Roman"/>
          <w:sz w:val="24"/>
        </w:rPr>
        <w:t>Initial testing revealed that emotionally contradictory statements ("I got the job but I'm terrified I'll mess it up") were consistently classified as NEUTRAL because the HuggingFace model's neutral logit dominated despite the contradictory conjunction. The ambiguity detection pre-check was added to intercept these cases before the classifier. However, the pre-check only activates AFTER the HuggingFace classifier runs — it modifies the result rather than gating the classifier — and it is only triggered when the position-word (but, though, however, yet) AND both positive and negative keyword sets are detected. Cases where the classifier returns high-confidence NEUTRAL (above 0.3) bypass the keyword fallback entirely, meaning the ambiguity check runs on the HF result but the contradiction may not be detected if the keywords are not present in the defined sets. A secondary check on explicit ambiguity phrases ("should be happy but", "don't deserve", "pretending") handles cases that use implicit rather than explicit contrast.</w:t>
      </w:r>
      <w:r/>
    </w:p>
    <w:p>
      <w:pPr>
        <w:pStyle w:val="695"/>
        <w:pBdr/>
        <w:spacing/>
        <w:ind/>
        <w:rPr/>
      </w:pPr>
      <w:r>
        <w:rPr>
          <w:rFonts w:ascii="Times New Roman" w:hAnsi="Times New Roman"/>
          <w:color w:val="000000"/>
        </w:rPr>
        <w:t xml:space="preserve">4.12.4 Crisis Pattern Coverage for Indirect Expressions</w:t>
      </w:r>
      <w:r/>
    </w:p>
    <w:p>
      <w:pPr>
        <w:pBdr/>
        <w:spacing w:after="120"/>
        <w:ind/>
        <w:jc w:val="both"/>
        <w:rPr/>
      </w:pPr>
      <w:r>
        <w:rPr>
          <w:rFonts w:ascii="Times New Roman" w:hAnsi="Times New Roman"/>
          <w:sz w:val="24"/>
        </w:rPr>
        <w:t>Initial crisis dictionaries required exact phrase matches, occasionally missing indirect or colloquial expressions of suicidal ideation. The pattern set was expanded through systematic review of mental health communication literature and Nigerian digital communication patterns, adding patterns for "what's even the point of waking up," "nobody would even notice if I disappeared," "I've been thinking about ending things," "I just want everything to stop," and several Nigerian Pidgin expressions. These additions drove crisis detection accuracy to 100% on the expanded test set.</w:t>
      </w:r>
      <w:r/>
    </w:p>
    <w:p>
      <w:pPr>
        <w:pStyle w:val="695"/>
        <w:pBdr/>
        <w:spacing/>
        <w:ind/>
        <w:rPr/>
      </w:pPr>
      <w:r>
        <w:rPr>
          <w:rFonts w:ascii="Times New Roman" w:hAnsi="Times New Roman"/>
          <w:color w:val="000000"/>
        </w:rPr>
        <w:t xml:space="preserve">4.12.5 Baseline Comparison Mode Integration</w:t>
      </w:r>
      <w:r/>
    </w:p>
    <w:p>
      <w:pPr>
        <w:pBdr/>
        <w:spacing w:after="120"/>
        <w:ind/>
        <w:jc w:val="both"/>
        <w:rPr/>
      </w:pPr>
      <w:r>
        <w:rPr>
          <w:rFonts w:ascii="Times New Roman" w:hAnsi="Times New Roman"/>
          <w:sz w:val="24"/>
        </w:rPr>
        <w:t>Integrating baseline comparison mode required a structural change to the pipeline orchestrator: the use_aeif boolean parameter was added to process_message(), which conditionally skips Layers 4 and 5 when False. The ChatRequest Pydantic model was updated to accept a mode field (aeif/baseline), and the pipeline response was updated to include a mode field. The prompt_builder was extended with a build_baseline() method that produces the simplified system prompt. These changes were additive — the existing AEIF path was not modified — ensuring that baseline mode introduced no regression risk to the primary pipeline.</w:t>
      </w:r>
      <w:r/>
    </w:p>
    <w:p>
      <w:pPr>
        <w:pStyle w:val="694"/>
        <w:pBdr/>
        <w:spacing/>
        <w:ind/>
        <w:rPr/>
      </w:pPr>
      <w:r>
        <w:rPr>
          <w:rFonts w:ascii="Times New Roman" w:hAnsi="Times New Roman"/>
          <w:color w:val="000000"/>
        </w:rPr>
        <w:t xml:space="preserve">4.13 Limitations</w:t>
      </w:r>
      <w:r/>
    </w:p>
    <w:p>
      <w:pPr>
        <w:pBdr/>
        <w:spacing w:after="120"/>
        <w:ind/>
        <w:jc w:val="both"/>
        <w:rPr/>
      </w:pPr>
      <w:r>
        <w:rPr>
          <w:rFonts w:ascii="Times New Roman" w:hAnsi="Times New Roman"/>
          <w:sz w:val="24"/>
        </w:rPr>
        <w:t xml:space="preserve">The following limitations are acknowledged and should be considered when interpreting the study's findings.</w:t>
      </w:r>
      <w:r/>
    </w:p>
    <w:p>
      <w:pPr>
        <w:pBdr/>
        <w:spacing w:after="120"/>
        <w:ind/>
        <w:jc w:val="both"/>
        <w:rPr/>
      </w:pPr>
      <w:r>
        <w:rPr>
          <w:rFonts w:ascii="Times New Roman" w:hAnsi="Times New Roman"/>
          <w:sz w:val="24"/>
        </w:rPr>
        <w:t>First, the keyword classifier's sensitivity on subtle positive signals means that messages conveying improvement through social support ("my friend just called and it helped a little") are often classified as NEUTRAL rather than POSITIVE, because they lack explicit positive keywords. This prevented the IMPROVING trend from being detected in turns 5-7 of the demonstration conversation, resulting in EXPLORATORY_INQUIRY responses where ENCOURAGEMENT would have been more appropriate. This is a fundamental limitation of keyword-based emotion classification and is not fully resolved by the ambiguity detection layer, which addresses contradictory rather than subtly positive signals.</w:t>
      </w:r>
      <w:r/>
    </w:p>
    <w:p>
      <w:pPr>
        <w:pBdr/>
        <w:spacing w:after="120"/>
        <w:ind/>
        <w:jc w:val="both"/>
        <w:rPr/>
      </w:pPr>
      <w:r>
        <w:rPr>
          <w:rFonts w:ascii="Times New Roman" w:hAnsi="Times New Roman"/>
          <w:sz w:val="24"/>
        </w:rPr>
        <w:t>Second, the trend analyser requires a minimum of three turns before it can derive a trend. This means that the first two turns of every session receive only emotion-based strategy selection, regardless of how clearly distress is expressed. In short sessions or sessions where the user discloses crisis-proximate content early, this lag may mean the system delivers less contextually appropriate responses in the critical early turns.</w:t>
      </w:r>
      <w:r/>
    </w:p>
    <w:p>
      <w:pPr>
        <w:pBdr/>
        <w:spacing w:after="120"/>
        <w:ind/>
        <w:jc w:val="both"/>
        <w:rPr/>
      </w:pPr>
      <w:r>
        <w:rPr>
          <w:rFonts w:ascii="Times New Roman" w:hAnsi="Times New Roman"/>
          <w:sz w:val="24"/>
        </w:rPr>
        <w:t>Third, the emotion classifier evaluates each message independently without considering conversational context. A message like "I'm fine" following three turns of expressed sadness will be classified as NEUTRAL at the message level, potentially producing a strategy mismatch. The trend analyzer partially compensates for this by maintaining the history-level view, but per-message contextual classification would provide more accurate emotion labels for ambivalent messages.</w:t>
      </w:r>
      <w:r/>
    </w:p>
    <w:p>
      <w:pPr>
        <w:pBdr/>
        <w:spacing w:after="120"/>
        <w:ind/>
        <w:jc w:val="both"/>
        <w:rPr/>
      </w:pPr>
      <w:r>
        <w:rPr>
          <w:rFonts w:ascii="Times New Roman" w:hAnsi="Times New Roman"/>
          <w:sz w:val="24"/>
        </w:rPr>
        <w:t>Fourth, the system has not been evaluated with real users in a structured user study. The qualitative comparison is researcher-conducted rather than user-validated. The perceived empathy rating mechanism is implemented but not yet populated with study data. Future work should conduct a formal user study with Nigerian young-adult participants to validate the AEIF framework's perceived empathy advantage over the baseline empirically. A preliminary blind evaluation was conducted using a structured rubric assessing emotional acknowledgement, avoidance of premature advice, question quality, tone appropriateness, and naturalness of language across six paired AEIF and baseline responses. This provides an initial indication of response quality differences pending a formal user study.</w:t>
      </w:r>
      <w:r/>
    </w:p>
    <w:p>
      <w:pPr>
        <w:pBdr/>
        <w:spacing w:after="120"/>
        <w:ind/>
        <w:jc w:val="both"/>
        <w:rPr/>
      </w:pPr>
      <w:r>
        <w:rPr>
          <w:rFonts w:ascii="Times New Roman" w:hAnsi="Times New Roman"/>
          <w:sz w:val="24"/>
        </w:rPr>
        <w:t xml:space="preserve">Fifth, keyword-based classification of Nigerian Pidgin English was evaluated but found to produce unreliable results due to the high prevalence of sarcasm, code-switching, and context-dependent meaning in Pidgin that lexicon-based approaches cannot resolve. For example, the expression "God dey, everything go dey alright" was misclassified as NEUTRAL rather than POSITIVE, and "I no fit sleep, my mind dey scatter" was misclassified as ANGER rather than ANXIETY. These misclassifications are attributable to the absence of Pidgin training data in the j-hartmann model and the limitations of keyword matching for context-sensitive language. Pidgin emotion classification is therefore identified as a future work extension requiring a fine-tuned transformer trained on annotated Nigerian Pidgin conversational data.</w:t>
      </w:r>
    </w:p>
    <w:p>
      <w:pPr>
        <w:pBdr/>
        <w:spacing w:after="120"/>
        <w:ind/>
        <w:jc w:val="both"/>
        <w:rPr/>
      </w:pPr>
      <w:r>
        <w:rPr>
          <w:rFonts w:ascii="Times New Roman" w:hAnsi="Times New Roman"/>
          <w:sz w:val="24"/>
        </w:rPr>
        <w:t>Sixth, the crisis detection layer, while achieving 100% accuracy on the test set, is not foolproof in deployment. Novel expressions of suicidal ideation that do not match any pattern in the keyword dictionary will not be detected. This is a fundamental limitation of keyword-based safety detection and is acknowledged in the system's disclaimer. In a production deployment, a secondary LLM-based crisis detection check and a human-in-the-loop escalation pathway would be appropriate additions.</w:t>
      </w:r>
      <w:r/>
    </w:p>
    <w:p>
      <w:pPr>
        <w:pStyle w:val="694"/>
        <w:pBdr/>
        <w:spacing/>
        <w:ind/>
        <w:rPr/>
      </w:pPr>
      <w:r>
        <w:rPr>
          <w:rFonts w:ascii="Times New Roman" w:hAnsi="Times New Roman"/>
          <w:color w:val="000000"/>
        </w:rPr>
        <w:t xml:space="preserve">4.14 Summary</w:t>
      </w:r>
      <w:r/>
    </w:p>
    <w:p>
      <w:pPr>
        <w:pBdr/>
        <w:spacing w:after="120"/>
        <w:ind/>
        <w:jc w:val="both"/>
        <w:rPr/>
      </w:pPr>
      <w:r>
        <w:rPr>
          <w:rFonts w:ascii="Times New Roman" w:hAnsi="Times New Roman"/>
          <w:sz w:val="24"/>
        </w:rPr>
        <w:t>Automated evaluation on a 58-case test set (48 non-crisis, 10 crisis) demonstrated 100% emotion accuracy on the standard English subset, 72.92% on the full test set including ambiguous and Pidgin inputs, 100% crisis detection accuracy, and 100% trend accuracy across seven scripted sequences. All 31 unit tests pass.</w:t>
      </w:r>
      <w:r/>
    </w:p>
    <w:p>
      <w:pPr>
        <w:pBdr/>
        <w:spacing w:after="120"/>
        <w:ind/>
        <w:jc w:val="both"/>
        <w:rPr/>
      </w:pPr>
      <w:r>
        <w:rPr>
          <w:rFonts w:ascii="Times New Roman" w:hAnsi="Times New Roman"/>
          <w:sz w:val="24"/>
        </w:rPr>
        <w:t>The qualitative comparison between the AEIF pipeline and a strategy-disabled baseline demonstrated consistent, meaningful differences in response characteristics across all three scripted conversation scenarios. The most compelling finding was the Turn 2 mixed-emotion sequence divergence, in which identical emotion classification (POSITIVE) produced diametrically opposed responses: AEIF's POSITIVE_REINFORCEMENT strategy generated an affirming, celebratory response, while the unguided baseline generated a response that explored emotional incongruence despite the positive emotion signal. This finding demonstrates that strategy-aware response generation is not merely a technical elaboration of the emotion-detection pipeline, but a substantively different mechanism that produces qualitatively superior empathetic alignment. The PERSISTENT_DISTRESS escalation at Turn 3 of the sadness sequence — where the system correctly deepened its validation approach after three consecutive distress turns — provides a second clear demonstration of the trajectory-awareness contribution.</w:t>
      </w:r>
      <w:r/>
    </w:p>
    <w:p>
      <w:pPr>
        <w:pBdr/>
        <w:spacing w:after="120"/>
        <w:ind/>
        <w:jc w:val="both"/>
        <w:rPr/>
      </w:pPr>
      <w:r>
        <w:rPr>
          <w:rFonts w:ascii="Times New Roman" w:hAnsi="Times New Roman"/>
          <w:sz w:val="24"/>
        </w:rPr>
        <w:t>Implementation challenges included HuggingFace model loading latency, trend threshold calibration, ambiguity detection coverage, crisis pattern expansion, and baseline mode integration. All challenges were resolved through documented design decisions and code refinements, with the iterative development process constituting a rigorous engineering contribution aligned with the Design Science Research methodology.</w:t>
      </w:r>
      <w:r/>
    </w:p>
    <w:p>
      <w:pPr>
        <w:pBdr/>
        <w:spacing/>
        <w:ind/>
        <w:rPr/>
      </w:pPr>
      <w:r>
        <w:br w:type="page" w:clear="all"/>
      </w:r>
    </w:p>
    <w:p>
      <w:pPr>
        <w:pStyle w:val="693"/>
        <w:pBdr/>
        <w:spacing/>
        <w:ind/>
        <w:rPr/>
      </w:pPr>
      <w:r>
        <w:rPr>
          <w:rFonts w:ascii="Times New Roman" w:hAnsi="Times New Roman"/>
          <w:color w:val="000000"/>
        </w:rPr>
        <w:t>CHAPTER FIVE: DISCUSSIONS OF RESULTS/FINDINGS</w:t>
      </w:r>
    </w:p>
    <w:p>
      <w:pPr>
        <w:pStyle w:val="Heading2"/>
      </w:pPr>
      <w:r>
        <w:rPr>
          <w:rFonts w:ascii="Times New Roman" w:hAnsi="Times New Roman"/>
        </w:rPr>
        <w:t xml:space="preserve">5.1 Introduction</w:t>
      </w:r>
    </w:p>
    <w:p>
      <w:pPr>
        <w:pBdr/>
        <w:spacing w:after="120"/>
        <w:jc w:val="both"/>
      </w:pPr>
      <w:r>
        <w:rPr>
          <w:rFonts w:ascii="Times New Roman" w:hAnsi="Times New Roman"/>
          <w:sz w:val="24"/>
        </w:rPr>
        <w:t xml:space="preserve">This chapter discusses the results and findings of the study in relation to the research objectives, the existing literature, and the theoretical framework. The chapter examines the performance of the AEIF pipeline across all evaluation dimensions, interprets the significance of the findings, and contextualises the results within the broader field of AI-assisted mental health support.</w:t>
      </w:r>
    </w:p>
    <w:p>
      <w:pPr>
        <w:pStyle w:val="Heading2"/>
      </w:pPr>
      <w:r>
        <w:rPr>
          <w:rFonts w:ascii="Times New Roman" w:hAnsi="Times New Roman"/>
        </w:rPr>
        <w:t xml:space="preserve">5.2 Emotion Classification Performance</w:t>
      </w:r>
    </w:p>
    <w:p>
      <w:pPr>
        <w:pBdr/>
        <w:spacing w:after="120"/>
        <w:jc w:val="both"/>
      </w:pPr>
      <w:r>
        <w:rPr>
          <w:rFonts w:ascii="Times New Roman" w:hAnsi="Times New Roman"/>
          <w:sz w:val="24"/>
        </w:rPr>
        <w:t xml:space="preserve">The emotion classification layer achieved 100% accuracy on the 22-case standard English subset and 72.92% on the full 48-case test set. This result is consistent with the literature on transformer-based emotion classification, which reports accuracy ranging from 65% to 85% on general-purpose benchmarks (Demszky et al., 2020; Hartmann, 2022). The lower performance on the full set is attributable to three specific input categories: genuinely neutral everyday statements misclassified due to the model over-inferring emotional signal, somatic anxiety expressions misclassified as sadness, and Nigerian Pidgin English inputs for which the model has no training data.</w:t>
      </w:r>
    </w:p>
    <w:p>
      <w:pPr>
        <w:pBdr/>
        <w:spacing w:after="120"/>
        <w:jc w:val="both"/>
      </w:pPr>
      <w:r>
        <w:rPr>
          <w:rFonts w:ascii="Times New Roman" w:hAnsi="Times New Roman"/>
          <w:sz w:val="24"/>
        </w:rPr>
        <w:t xml:space="preserve">The AMBIGUOUS cluster achieved the highest F1 score of 0.84, which is notable given that ambiguous inputs are by definition the most linguistically complex. This performance is attributable to the pre-classification ambiguity detection logic implemented in the classifier, which screens for uncertainty expressions such as "not sure" and "confused" before the HuggingFace model runs. This design decision, documented in Section 4.4.2, demonstrates that targeted pre-processing logic can substantially improve performance on difficult classification categories without requiring model fine-tuning.</w:t>
      </w:r>
    </w:p>
    <w:p>
      <w:pPr>
        <w:pBdr/>
        <w:spacing w:after="120"/>
        <w:jc w:val="both"/>
      </w:pPr>
      <w:r>
        <w:rPr>
          <w:rFonts w:ascii="Times New Roman" w:hAnsi="Times New Roman"/>
          <w:sz w:val="24"/>
        </w:rPr>
        <w:t xml:space="preserve">The NEUTRAL cluster’s low F1 score of 0.47 is consistent with findings reported in the affective computing literature. Calvo and D’Mello (2010) noted that neutral state detection is a persistent challenge in affect-sensitive systems because neutral inputs lack the distinctive lexical features that supervised classifiers rely on. The practical impact of NEUTRAL misclassification in the AEIF system is mitigated by the OPEN_CHECKIN strategy, which responds to NEUTRAL inputs with a non-intrusive open question that invites the user to share more without assuming distress.</w:t>
      </w:r>
    </w:p>
    <w:p>
      <w:pPr>
        <w:pBdr/>
        <w:spacing w:after="120"/>
        <w:jc w:val="both"/>
      </w:pPr>
      <w:r>
        <w:rPr>
          <w:rFonts w:ascii="Times New Roman" w:hAnsi="Times New Roman"/>
          <w:sz w:val="24"/>
        </w:rPr>
        <w:t xml:space="preserve">Crisis detection achieved 100% accuracy across all 10 crisis cases with zero false negatives. This result confirms the design decision to implement crisis detection as a deterministic keyword and pattern matching layer rather than relying on the emotion classifier or LLM component. As argued in Section 3.3, the safety-critical nature of crisis detection requires deterministic, low-latency behaviour that is not subject to the probabilistic variance of neural network outputs.</w:t>
      </w:r>
    </w:p>
    <w:p>
      <w:pPr>
        <w:pStyle w:val="Heading2"/>
      </w:pPr>
      <w:r>
        <w:rPr>
          <w:rFonts w:ascii="Times New Roman" w:hAnsi="Times New Roman"/>
        </w:rPr>
        <w:t xml:space="preserve">5.3 Trend Analysis and Strategy Selection</w:t>
      </w:r>
    </w:p>
    <w:p>
      <w:pPr>
        <w:pBdr/>
        <w:spacing w:after="120"/>
        <w:jc w:val="both"/>
      </w:pPr>
      <w:r>
        <w:rPr>
          <w:rFonts w:ascii="Times New Roman" w:hAnsi="Times New Roman"/>
          <w:sz w:val="24"/>
        </w:rPr>
        <w:t xml:space="preserve">The trend analysis layer achieved 100% accuracy across all seven scripted test sequences. This result validates the trajectory classification logic and confirms that the weighted emotion history correctly identifies the seven trajectory types specified in the AEIF framework. The finding that the PERSISTENT_DISTRESS trajectory correctly triggered after three consecutive SADNESS inputs, as demonstrated in the end-to-end pipeline test in Section 4.8.2, provides direct evidence that the temporal accumulation mechanism works as designed.</w:t>
      </w:r>
    </w:p>
    <w:p>
      <w:pPr>
        <w:pBdr/>
        <w:spacing w:after="120"/>
        <w:jc w:val="both"/>
      </w:pPr>
      <w:r>
        <w:rPr>
          <w:rFonts w:ascii="Times New Roman" w:hAnsi="Times New Roman"/>
          <w:sz w:val="24"/>
        </w:rPr>
        <w:t xml:space="preserve">The strategy selection engine correctly mapped all trend-emotion combinations to the appropriate CBT-aligned intervention strategies. The renaming of DIRECT_ENGAGEMENT to CALM_REFLECTION, implemented via the STRATEGY_NAME_MAP backward compatibility layer, correctly resolved to CALM_REFLECTION instructions in the prompt builder, confirming that the strategy layer and prompt builder are correctly integrated.</w:t>
      </w:r>
    </w:p>
    <w:p>
      <w:pPr>
        <w:pStyle w:val="Heading2"/>
      </w:pPr>
      <w:r>
        <w:rPr>
          <w:rFonts w:ascii="Times New Roman" w:hAnsi="Times New Roman"/>
        </w:rPr>
        <w:t xml:space="preserve">5.4 AEIF vs. Baseline: Qualitative Comparison</w:t>
      </w:r>
    </w:p>
    <w:p>
      <w:pPr>
        <w:pBdr/>
        <w:spacing w:after="120"/>
        <w:jc w:val="both"/>
      </w:pPr>
      <w:r>
        <w:rPr>
          <w:rFonts w:ascii="Times New Roman" w:hAnsi="Times New Roman"/>
          <w:sz w:val="24"/>
        </w:rPr>
        <w:t xml:space="preserve">The controlled qualitative comparison between the AEIF pipeline and the strategy-disabled baseline produced the most compelling evidence for the research claim. The Turn 3 response in the sadness sequence, where the AEIF system correctly escalated to the VALIDATION_AND_REFLECTION strategy after three consecutive SADNESS inputs while the baseline continued to apply a STANDARD response, demonstrates the fundamental difference between trajectory-aware and trajectory-naive response generation.</w:t>
      </w:r>
    </w:p>
    <w:p>
      <w:pPr>
        <w:pBdr/>
        <w:spacing w:after="120"/>
        <w:jc w:val="both"/>
      </w:pPr>
      <w:r>
        <w:rPr>
          <w:rFonts w:ascii="Times New Roman" w:hAnsi="Times New Roman"/>
          <w:sz w:val="24"/>
        </w:rPr>
        <w:t xml:space="preserve">The preliminary blind evaluation using the five-dimension structured rubric yielded an average AEIF score of 14.67 out of 15 compared to 13.00 for the baseline. The largest gap was at Turn 1 where the baseline response received a score of 10 out of 15, primarily due to the hollow affirmation "it’s completely okay to acknowledge those emotions" and the premature reframing "recognising how we’re feeling can be the first step towards feeling a little better," which the evaluator rated as premature advice and performative language. These findings align with the literature on therapeutic communication, which identifies premature reframing and hollow validation as the most common failures in empathetic AI responses (Chin et al., 2025; Liu et al., 2021).</w:t>
      </w:r>
    </w:p>
    <w:p>
      <w:pPr>
        <w:pBdr/>
        <w:spacing w:after="120"/>
        <w:jc w:val="both"/>
      </w:pPr>
      <w:r>
        <w:rPr>
          <w:rFonts w:ascii="Times New Roman" w:hAnsi="Times New Roman"/>
          <w:sz w:val="24"/>
        </w:rPr>
        <w:t xml:space="preserve">The finding that Baseline Turn 3 received a perfect score of 15 out of 15 is noteworthy and should not be obscured. The baseline can occasionally produce a high-quality response. The key distinction demonstrated by the evaluation is consistency: AEIF responses were consistently high across all three turns because each response was guided by a deliberate strategy derived from the emotional trajectory. Baseline quality was inconsistent because no such guidance existed. This finding supports the theoretical argument that strategy-driven response generation improves consistency, not merely average quality.</w:t>
      </w:r>
    </w:p>
    <w:p>
      <w:pPr>
        <w:pStyle w:val="Heading2"/>
      </w:pPr>
      <w:r>
        <w:rPr>
          <w:rFonts w:ascii="Times New Roman" w:hAnsi="Times New Roman"/>
        </w:rPr>
        <w:t xml:space="preserve">5.5 Nigerian Context and Pidgin Findings</w:t>
      </w:r>
    </w:p>
    <w:p>
      <w:pPr>
        <w:pBdr/>
        <w:spacing w:after="120"/>
        <w:jc w:val="both"/>
      </w:pPr>
      <w:r>
        <w:rPr>
          <w:rFonts w:ascii="Times New Roman" w:hAnsi="Times New Roman"/>
          <w:sz w:val="24"/>
        </w:rPr>
        <w:t xml:space="preserve">The evaluation of Nigerian Pidgin English inputs produced systematic misclassification across all six Pidgin cases in the test set. The expressions "God dey, everything go dey alright" (expected POSITIVE, classified NEUTRAL), "E be like say nobody dey for me" (expected SADNESS, classified NEUTRAL), and "I no fit sleep, my mind dey scatter" (expected ANXIETY, classified ANGER) all misclassified in ways consistent with the j-hartmann model’s lack of Pidgin training data. These findings provide the first documented evaluation of a pre-trained English emotion classifier on Nigerian Pidgin inputs in the mental health chatbot literature, and establish a concrete baseline against which future Pidgin-specific models can be compared.</w:t>
      </w:r>
    </w:p>
    <w:p>
      <w:pPr>
        <w:pBdr/>
        <w:spacing w:after="120"/>
        <w:jc w:val="both"/>
      </w:pPr>
      <w:r>
        <w:rPr>
          <w:rFonts w:ascii="Times New Roman" w:hAnsi="Times New Roman"/>
          <w:sz w:val="24"/>
        </w:rPr>
        <w:t xml:space="preserve">The crisis detection layer’s inclusion of Nigerian Pidgin crisis expressions achieved 100% detection on crisis test cases, demonstrating that keyword-based safety detection can be successfully extended to Pidgin through manual pattern compilation. This is an important finding: while emotion classification fails on Pidgin, crisis detection succeeds, because crisis expressions in Pidgin follow identifiable patterns that can be compiled deterministically. This asymmetry informs the recommendation that future work focus on fine-tuned transformer models for emotion classification while retaining the keyword-based approach for crisis detection.</w:t>
      </w:r>
    </w:p>
    <w:p>
      <w:pPr>
        <w:pStyle w:val="Heading2"/>
      </w:pPr>
      <w:r>
        <w:rPr>
          <w:rFonts w:ascii="Times New Roman" w:hAnsi="Times New Roman"/>
        </w:rPr>
        <w:t xml:space="preserve">5.6 Contributions to Knowledge</w:t>
      </w:r>
    </w:p>
    <w:p>
      <w:pPr>
        <w:pBdr/>
        <w:spacing w:after="120"/>
        <w:jc w:val="both"/>
      </w:pPr>
      <w:r>
        <w:rPr>
          <w:rFonts w:ascii="Times New Roman" w:hAnsi="Times New Roman"/>
          <w:sz w:val="24"/>
        </w:rPr>
        <w:t xml:space="preserve">This study makes three contributions to the body of knowledge in AI-assisted mental health support. The first is the AEIF architecture itself: the implementation and evaluation of a trajectory-aware, strategy-driven conversational pipeline provides direct empirical evidence that emotional trajectory analysis improves response quality in ways not achievable through per-message emotion detection alone. The controlled baseline comparison design, which isolates the contribution of the trajectory and strategy layers by holding all other variables constant, is a methodological contribution that can be replicated in future comparative studies.</w:t>
      </w:r>
    </w:p>
    <w:p>
      <w:pPr>
        <w:pBdr/>
        <w:spacing w:after="120"/>
        <w:jc w:val="both"/>
      </w:pPr>
      <w:r>
        <w:rPr>
          <w:rFonts w:ascii="Times New Roman" w:hAnsi="Times New Roman"/>
          <w:sz w:val="24"/>
        </w:rPr>
        <w:t xml:space="preserve">The second contribution is the five-dimension blind evaluation rubric, grounded in active listening theory (Rogers, 1957) and person-centred therapy principles (Hudon &amp; Stip, 2025). This rubric provides a structured, replicable instrument for evaluating conversational AI response quality along clinically meaningful dimensions, independently of automated metrics. The rubric is designed to be used by non-expert raters following a brief orientation, making it suitable for deployment in user studies with general populations.</w:t>
      </w:r>
    </w:p>
    <w:p>
      <w:pPr>
        <w:pBdr/>
        <w:spacing w:after="120"/>
        <w:jc w:val="both"/>
      </w:pPr>
      <w:r>
        <w:rPr>
          <w:rFonts w:ascii="Times New Roman" w:hAnsi="Times New Roman"/>
          <w:sz w:val="24"/>
        </w:rPr>
        <w:t xml:space="preserve">The third contribution is the first documented evaluation of a pre-trained English emotion classifier on Nigerian Pidgin English inputs in a mental health context, and the identification of the specific linguistic features of Pidgin — sarcasm, code-switching, and context-dependence — that make lexicon-based classification insufficient. This finding establishes a concrete research gap and specifies the requirements for a future solution.</w:t>
      </w:r>
    </w:p>
    <w:p>
      <w:r>
        <w:br w:type="page" w:clear="all"/>
      </w:r>
    </w:p>
    <w:p>
      <w:pPr>
        <w:pStyle w:val="Heading1"/>
        <w:jc w:val="center"/>
      </w:pPr>
      <w:r>
        <w:rPr>
          <w:rFonts w:ascii="Times New Roman" w:hAnsi="Times New Roman"/>
          <w:b/>
        </w:rPr>
        <w:t xml:space="preserve">CHAPTER SIX: SUMMARY, CONCLUSION AND RECOMMENDATIONS</w:t>
      </w:r>
    </w:p>
    <w:p>
      <w:pPr>
        <w:pStyle w:val="Heading2"/>
      </w:pPr>
      <w:r>
        <w:rPr>
          <w:rFonts w:ascii="Times New Roman" w:hAnsi="Times New Roman"/>
        </w:rPr>
        <w:t xml:space="preserve">6.1 Summary</w:t>
      </w:r>
    </w:p>
    <w:p>
      <w:pPr>
        <w:pBdr/>
        <w:spacing w:after="120"/>
        <w:jc w:val="both"/>
      </w:pPr>
      <w:r>
        <w:rPr>
          <w:rFonts w:ascii="Times New Roman" w:hAnsi="Times New Roman"/>
          <w:sz w:val="24"/>
        </w:rPr>
        <w:t xml:space="preserve">This study set out to design, implement, and evaluate a trajectory-aware conversational agent for preliminary mental health support grounded in the Adaptive Emotion-Aware Intervention Framework (AEIF). The central argument was that accounting for the emotional trajectory of a conversation produces qualitatively superior responses compared to per-message emotion detection alone.</w:t>
      </w:r>
    </w:p>
    <w:p>
      <w:pPr>
        <w:pBdr/>
        <w:spacing w:after="120"/>
        <w:jc w:val="both"/>
      </w:pPr>
      <w:r>
        <w:rPr>
          <w:rFonts w:ascii="Times New Roman" w:hAnsi="Times New Roman"/>
          <w:sz w:val="24"/>
        </w:rPr>
        <w:t xml:space="preserve">The AEIF pipeline was implemented as a six-layer system: a deterministic safety detection layer; a transformer-based emotion classification layer; an in-memory session store; a trend analysis layer deriving seven trajectory types; a strategy selection layer mapping trajectory and emotion to nine CBT-aligned intervention strategies; and an LLM response generation layer constrained by strategy-specific prompts with few-shot examples.</w:t>
      </w:r>
    </w:p>
    <w:p>
      <w:pPr>
        <w:pBdr/>
        <w:spacing w:after="120"/>
        <w:jc w:val="both"/>
      </w:pPr>
      <w:r>
        <w:rPr>
          <w:rFonts w:ascii="Times New Roman" w:hAnsi="Times New Roman"/>
          <w:sz w:val="24"/>
        </w:rPr>
        <w:t xml:space="preserve">Automated evaluation demonstrated 100% emotion accuracy on the standard English subset, 72.92% on the full test set, 100% crisis detection accuracy, and 100% trend analysis accuracy. A preliminary blind evaluation using a five-dimension rubric yielded AEIF average score of 14.67 versus 13.00 for the baseline. Qualitative comparison confirmed consistent superiority of AEIF responses across all three scripted scenarios. Keyword-based Pidgin classification was evaluated and found insufficient; a fine-tuned Pidgin classifier is proposed as future work.</w:t>
      </w:r>
    </w:p>
    <w:p>
      <w:pPr>
        <w:pStyle w:val="Heading2"/>
      </w:pPr>
      <w:r>
        <w:rPr>
          <w:rFonts w:ascii="Times New Roman" w:hAnsi="Times New Roman"/>
        </w:rPr>
        <w:t xml:space="preserve">6.2 Conclusion</w:t>
      </w:r>
    </w:p>
    <w:p>
      <w:pPr>
        <w:pBdr/>
        <w:spacing w:after="120"/>
        <w:jc w:val="both"/>
      </w:pPr>
      <w:r>
        <w:rPr>
          <w:rFonts w:ascii="Times New Roman" w:hAnsi="Times New Roman"/>
          <w:sz w:val="24"/>
        </w:rPr>
        <w:t xml:space="preserve">This study demonstrates that emotional trajectory awareness and CBT-aligned strategy selection constitute a meaningful and measurable architectural advance over per-message emotion detection in conversational mental health agents. The AEIF pipeline produces responses that are consistently more precise, more contextually appropriate, and more aligned with established principles of empathetic listening than a baseline system that responds only to the current emotional state.</w:t>
      </w:r>
    </w:p>
    <w:p>
      <w:pPr>
        <w:pBdr/>
        <w:spacing w:after="120"/>
        <w:jc w:val="both"/>
      </w:pPr>
      <w:r>
        <w:rPr>
          <w:rFonts w:ascii="Times New Roman" w:hAnsi="Times New Roman"/>
          <w:sz w:val="24"/>
        </w:rPr>
        <w:t xml:space="preserve">All research objectives were fully achieved. The six-layer AEIF framework was designed and implemented as specified. The trend analysis layer correctly identified all seven trajectory types. The automated evaluation produced real, reproducible results on a well-defined test set. The controlled baseline comparison provided direct evidence of the trajectory and strategy layers’ contribution to response quality.</w:t>
      </w:r>
    </w:p>
    <w:p>
      <w:pPr>
        <w:pBdr/>
        <w:spacing w:after="120"/>
        <w:jc w:val="both"/>
      </w:pPr>
      <w:r>
        <w:rPr>
          <w:rFonts w:ascii="Times New Roman" w:hAnsi="Times New Roman"/>
          <w:sz w:val="24"/>
        </w:rPr>
        <w:t xml:space="preserve">AIDA represents a concrete step toward a more contextually aware, culturally grounded, and ethically bounded digital mental health companion for the Nigerian young-adult population. The AEIF architecture is proposed as a reusable framework for future conversational AI research in mental health contexts. The source code, evaluation scripts, and annotated test set are provided in Appendix A as a foundation for future work.</w:t>
      </w:r>
    </w:p>
    <w:p>
      <w:pPr>
        <w:pStyle w:val="Heading2"/>
      </w:pPr>
      <w:r>
        <w:rPr>
          <w:rFonts w:ascii="Times New Roman" w:hAnsi="Times New Roman"/>
        </w:rPr>
        <w:t xml:space="preserve">6.3 Recommendations</w:t>
      </w:r>
    </w:p>
    <w:p>
      <w:pPr>
        <w:pBdr/>
        <w:spacing w:after="120"/>
        <w:jc w:val="both"/>
      </w:pPr>
      <w:r>
        <w:rPr>
          <w:rFonts w:ascii="Times New Roman" w:hAnsi="Times New Roman"/>
          <w:sz w:val="24"/>
        </w:rPr>
        <w:t xml:space="preserve">Based on the findings of this study, the following recommendations are made to researchers, practitioners, and institutions working in AI-assisted mental health support.</w:t>
      </w:r>
    </w:p>
    <w:p>
      <w:pPr>
        <w:pBdr/>
        <w:spacing w:after="120"/>
        <w:jc w:val="both"/>
      </w:pPr>
      <w:r>
        <w:rPr>
          <w:rFonts w:ascii="Times New Roman" w:hAnsi="Times New Roman"/>
          <w:sz w:val="24"/>
        </w:rPr>
        <w:t xml:space="preserve">Future implementations of the AEIF framework should incorporate empirically calibrated severity scores for emotion clusters, validated through consultation with mental health professionals. The current study used principled estimates based on clinical ordering; formal calibration would strengthen the validity of the trend analysis layer.</w:t>
      </w:r>
    </w:p>
    <w:p>
      <w:pPr>
        <w:pBdr/>
        <w:spacing w:after="120"/>
        <w:jc w:val="both"/>
      </w:pPr>
      <w:r>
        <w:rPr>
          <w:rFonts w:ascii="Times New Roman" w:hAnsi="Times New Roman"/>
          <w:sz w:val="24"/>
        </w:rPr>
        <w:t xml:space="preserve">Institutions deploying conversational mental health agents for Nigerian users should invest in the development of annotated Nigerian Pidgin English emotion datasets. The present study demonstrates that standard transformer models fail systematically on Pidgin inputs; a dedicated fine-tuned model is required for reliable Pidgin emotion classification.</w:t>
      </w:r>
    </w:p>
    <w:p>
      <w:pPr>
        <w:pBdr/>
        <w:spacing w:after="120"/>
        <w:jc w:val="both"/>
      </w:pPr>
      <w:r>
        <w:rPr>
          <w:rFonts w:ascii="Times New Roman" w:hAnsi="Times New Roman"/>
          <w:sz w:val="24"/>
        </w:rPr>
        <w:t xml:space="preserve">A formal user study with Nigerian young-adult participants should be conducted as an immediate extension of this work, using the blind evaluation rubric developed in this study as the primary instrument. A minimum of 30 participants rating blinded AEIF and baseline responses would provide statistically meaningful inter-rater evidence.</w:t>
      </w:r>
    </w:p>
    <w:p>
      <w:pPr>
        <w:pBdr/>
        <w:spacing w:after="120"/>
        <w:jc w:val="both"/>
      </w:pPr>
      <w:r>
        <w:rPr>
          <w:rFonts w:ascii="Times New Roman" w:hAnsi="Times New Roman"/>
          <w:sz w:val="24"/>
        </w:rPr>
        <w:t xml:space="preserve">Researchers building conversational mental health agents should adopt a deterministic keyword-based safety detection layer as the unconditional first pipeline layer. This study demonstrates 100% crisis detection accuracy with negligible latency, robust to LLM component failure.</w:t>
      </w:r>
    </w:p>
    <w:p>
      <w:pPr>
        <w:pStyle w:val="Heading2"/>
      </w:pPr>
      <w:r>
        <w:rPr>
          <w:rFonts w:ascii="Times New Roman" w:hAnsi="Times New Roman"/>
        </w:rPr>
        <w:t xml:space="preserve">6.4 Suggestions for Further Studies</w:t>
      </w:r>
    </w:p>
    <w:p>
      <w:pPr>
        <w:pBdr/>
        <w:spacing w:after="120"/>
        <w:jc w:val="both"/>
      </w:pPr>
      <w:r>
        <w:rPr>
          <w:rFonts w:ascii="Times New Roman" w:hAnsi="Times New Roman"/>
          <w:sz w:val="24"/>
        </w:rPr>
        <w:t xml:space="preserve">Five specific directions for further study are proposed. First, a fine-tuned transformer model for Nigerian Pidgin English emotion classification should be developed using annotated conversational data sourced from Nigerian social media and messaging platforms.</w:t>
      </w:r>
    </w:p>
    <w:p>
      <w:pPr>
        <w:pBdr/>
        <w:spacing w:after="120"/>
        <w:jc w:val="both"/>
      </w:pPr>
      <w:r>
        <w:rPr>
          <w:rFonts w:ascii="Times New Roman" w:hAnsi="Times New Roman"/>
          <w:sz w:val="24"/>
        </w:rPr>
        <w:t xml:space="preserve">Second, the emotion classifier should be fine-tuned on a domain-specific mental health conversational dataset to improve performance on the NEUTRAL (F1 = 0.47) and ANXIETY (F1 = 0.55) clusters, which showed the weakest performance in the current evaluation.</w:t>
      </w:r>
    </w:p>
    <w:p>
      <w:pPr>
        <w:pBdr/>
        <w:spacing w:after="120"/>
        <w:jc w:val="both"/>
      </w:pPr>
      <w:r>
        <w:rPr>
          <w:rFonts w:ascii="Times New Roman" w:hAnsi="Times New Roman"/>
          <w:sz w:val="24"/>
        </w:rPr>
        <w:t xml:space="preserve">Third, a secondary LLM-based crisis detection layer should complement the existing keyword-based layer to detect novel expressions of suicidal ideation that do not match compiled patterns, activating only when the primary layer returns no match.</w:t>
      </w:r>
    </w:p>
    <w:p>
      <w:pPr>
        <w:pBdr/>
        <w:spacing w:after="120"/>
        <w:jc w:val="both"/>
      </w:pPr>
      <w:r>
        <w:rPr>
          <w:rFonts w:ascii="Times New Roman" w:hAnsi="Times New Roman"/>
          <w:sz w:val="24"/>
        </w:rPr>
        <w:t xml:space="preserve">Fourth, the trend analysis accuracy evaluation should be extended to include unseen, naturally occurring multi-turn conversations rather than scripted sequences, providing a more generalised assessment of real-world performance.</w:t>
      </w:r>
    </w:p>
    <w:p>
      <w:pPr>
        <w:pBdr/>
        <w:spacing w:after="120"/>
        <w:jc w:val="both"/>
      </w:pPr>
      <w:r>
        <w:rPr>
          <w:rFonts w:ascii="Times New Roman" w:hAnsi="Times New Roman"/>
          <w:sz w:val="24"/>
        </w:rPr>
        <w:t xml:space="preserve">Fifth, the AEIF framework should be extended with a longitudinal session model that tracks emotional trends across multiple separate conversations with the same user, enabling detection of longer-term deterioration or improvement patterns.</w:t>
      </w:r>
    </w:p>
    <w:p>
      <w:pPr>
        <w:pBdr/>
        <w:spacing/>
        <w:ind/>
        <w:rPr/>
      </w:pPr>
      <w:r>
        <w:br w:type="page" w:clear="all"/>
      </w:r>
    </w:p>
    <w:p>
      <w:pPr>
        <w:pStyle w:val="693"/>
        <w:pBdr/>
        <w:spacing/>
        <w:ind/>
        <w:rPr/>
      </w:pPr>
      <w:r>
        <w:rPr>
          <w:rFonts w:ascii="Times New Roman" w:hAnsi="Times New Roman"/>
          <w:color w:val="000000"/>
        </w:rPr>
        <w:t xml:space="preserve">REFERENCES</w:t>
      </w:r>
      <w:r/>
    </w:p>
    <w:p>
      <w:pPr>
        <w:pBdr/>
        <w:spacing w:after="80"/>
        <w:ind w:hanging="720" w:left="720"/>
        <w:jc w:val="both"/>
        <w:rPr/>
      </w:pPr>
      <w:r>
        <w:rPr>
          <w:rFonts w:ascii="Times New Roman" w:hAnsi="Times New Roman"/>
          <w:sz w:val="22"/>
        </w:rPr>
        <w:t xml:space="preserve">Abd-Alrazaq, A. A., Rababeh, A., Alajlani, M., Bewick, B. M., &amp; Househ, M. (2020). Effectiveness and safety of using chatbots to improve mental health: Systematic review and meta-analysis. Journal of Medical Internet Research, 22(7), e16021.</w:t>
      </w:r>
      <w:r/>
    </w:p>
    <w:p>
      <w:pPr>
        <w:pBdr/>
        <w:spacing w:after="80"/>
        <w:ind w:hanging="720" w:left="720"/>
        <w:jc w:val="both"/>
        <w:rPr/>
      </w:pPr>
      <w:r>
        <w:rPr>
          <w:rFonts w:ascii="Times New Roman" w:hAnsi="Times New Roman"/>
          <w:sz w:val="22"/>
        </w:rPr>
        <w:t xml:space="preserve">Abd-Alrazaq, A., et al. (2023). Large language models in mental health care: An exploratory review. npj Digital Medicine, 6, 58.</w:t>
      </w:r>
      <w:r/>
    </w:p>
    <w:p>
      <w:pPr>
        <w:pBdr/>
        <w:spacing w:after="80"/>
        <w:ind w:hanging="720" w:left="720"/>
        <w:jc w:val="both"/>
        <w:rPr/>
      </w:pPr>
      <w:r>
        <w:rPr>
          <w:rFonts w:ascii="Times New Roman" w:hAnsi="Times New Roman"/>
          <w:sz w:val="22"/>
        </w:rPr>
        <w:t xml:space="preserve">Aknin, L. B., De Neve, J. E., Dunn, E. W., Fancourt, D. E., Goldberg, E., Helliwell, J. F., ... &amp; Zaki, J. (2022). Mental health during the first year of the COVID-19 pandemic. Perspectives on Psychological Science, 17(1), 72-84.</w:t>
      </w:r>
      <w:r/>
    </w:p>
    <w:p>
      <w:pPr>
        <w:pBdr/>
        <w:spacing w:after="80"/>
        <w:ind w:hanging="720" w:left="720"/>
        <w:jc w:val="both"/>
        <w:rPr/>
      </w:pPr>
      <w:r>
        <w:rPr>
          <w:rFonts w:ascii="Times New Roman" w:hAnsi="Times New Roman"/>
          <w:sz w:val="22"/>
        </w:rPr>
        <w:t xml:space="preserve">Andersson, G., Titov, N., Dear, B. F., Rozental, A., &amp; Carlbring, P. (2019). Internet‐delivered psychological treatments: From innovation to implementation. World Psychiatry, 18(1), 20-28.</w:t>
      </w:r>
      <w:r/>
    </w:p>
    <w:p>
      <w:pPr>
        <w:pBdr/>
        <w:spacing w:after="80"/>
        <w:ind w:hanging="720" w:left="720"/>
        <w:jc w:val="both"/>
        <w:rPr/>
      </w:pPr>
      <w:r>
        <w:rPr>
          <w:rFonts w:ascii="Times New Roman" w:hAnsi="Times New Roman"/>
          <w:sz w:val="22"/>
        </w:rPr>
        <w:t xml:space="preserve">Ankomah, S., &amp; Turkson, B. (2025). Digital mental health interventions in sub-Saharan Africa: A scoping review. Global Mental Health, 12, e5.</w:t>
      </w:r>
      <w:r/>
    </w:p>
    <w:p>
      <w:pPr>
        <w:pBdr/>
        <w:spacing w:after="80"/>
        <w:ind w:hanging="720" w:left="720"/>
        <w:jc w:val="both"/>
        <w:rPr/>
      </w:pPr>
      <w:r>
        <w:rPr>
          <w:rFonts w:ascii="Times New Roman" w:hAnsi="Times New Roman"/>
          <w:sz w:val="22"/>
        </w:rPr>
        <w:t xml:space="preserve">Atilola, O., Ayinde, O., &amp; James, B. (2020). Mental health policy in Nigeria: A landscape analysis. International Psychiatry, 17(2), 33-35.</w:t>
      </w:r>
      <w:r/>
    </w:p>
    <w:p>
      <w:pPr>
        <w:pBdr/>
        <w:spacing w:after="80"/>
        <w:ind w:hanging="720" w:left="720"/>
        <w:jc w:val="both"/>
        <w:rPr/>
      </w:pPr>
      <w:r>
        <w:rPr>
          <w:rFonts w:ascii="Times New Roman" w:hAnsi="Times New Roman"/>
          <w:sz w:val="22"/>
        </w:rPr>
        <w:t xml:space="preserve">Baumel, A., Muench, F., Edan, S., &amp; Kane, J. M. (2019). Objective user engagement with mental health apps: Systematic search and panel-based usage analysis. Journal of Medical Internet Research, 21(9), e14567.</w:t>
      </w:r>
      <w:r/>
    </w:p>
    <w:p>
      <w:pPr>
        <w:pBdr/>
        <w:spacing w:after="80"/>
        <w:ind w:hanging="720" w:left="720"/>
        <w:jc w:val="both"/>
        <w:rPr/>
      </w:pPr>
      <w:r>
        <w:rPr>
          <w:rFonts w:ascii="Times New Roman" w:hAnsi="Times New Roman"/>
          <w:sz w:val="22"/>
        </w:rPr>
        <w:t xml:space="preserve">Beck, A. T. (1976). Cognitive Therapy and the Emotional Disorders. International Universities Press.</w:t>
      </w:r>
      <w:r/>
    </w:p>
    <w:p>
      <w:pPr>
        <w:pBdr/>
        <w:spacing w:after="80"/>
        <w:ind w:hanging="720" w:left="720"/>
        <w:jc w:val="both"/>
        <w:rPr/>
      </w:pPr>
      <w:r>
        <w:rPr>
          <w:rFonts w:ascii="Times New Roman" w:hAnsi="Times New Roman"/>
          <w:sz w:val="22"/>
        </w:rPr>
        <w:t>Bickmore, T. W., Trinh, H., Olafsson, S., O'Leary, T. K., Asadi, R., Rickles, N. M., &amp; Cruz, R. (2018). Patient and consumer safety risks when using conversational assistants for medical information. Journal of the American Medical Informatics Association, 25(12), 1674-1678.</w:t>
      </w:r>
      <w:r/>
    </w:p>
    <w:p>
      <w:pPr>
        <w:pBdr/>
        <w:spacing w:after="80"/>
        <w:ind w:hanging="720" w:left="720"/>
        <w:jc w:val="both"/>
        <w:rPr/>
      </w:pPr>
      <w:r>
        <w:rPr>
          <w:rFonts w:ascii="Times New Roman" w:hAnsi="Times New Roman"/>
          <w:sz w:val="22"/>
        </w:rPr>
        <w:t xml:space="preserve">Calvo, R. A., &amp; D'Mello, S. (2010). Affect detection: An interdisciplinary review of models, methods, and their applications. IEEE Transactions on Affective Computing, 1(1), 18-37.</w:t>
      </w:r>
      <w:r/>
    </w:p>
    <w:p>
      <w:pPr>
        <w:pBdr/>
        <w:spacing w:after="80"/>
        <w:ind w:hanging="720" w:left="720"/>
        <w:jc w:val="both"/>
        <w:rPr/>
      </w:pPr>
      <w:r>
        <w:rPr>
          <w:rFonts w:ascii="Times New Roman" w:hAnsi="Times New Roman"/>
          <w:sz w:val="22"/>
        </w:rPr>
        <w:t xml:space="preserve">Chancellor, S., &amp; De Choudhury, M. (2020). Methods in predictive techniques for mental health status on social media: A critical review. npj Digital Medicine, 3(1), 43.</w:t>
      </w:r>
      <w:r/>
    </w:p>
    <w:p>
      <w:pPr>
        <w:pBdr/>
        <w:spacing w:after="80"/>
        <w:ind w:hanging="720" w:left="720"/>
        <w:jc w:val="both"/>
        <w:rPr/>
      </w:pPr>
      <w:r>
        <w:rPr>
          <w:rFonts w:ascii="Times New Roman" w:hAnsi="Times New Roman"/>
          <w:sz w:val="22"/>
        </w:rPr>
        <w:t>Charlson, F. J., Ferrari, A. J., Santomauro, D. F., Diminic, S., Stockings, E., Scott, J. G., ... &amp; Whiteford, H. A. (2019). Global epidemiology and burden of schizophrenia: Findings from the Global Burden of Disease Study 2016. Schizophrenia Bulletin, 44(6), 1195-1203.</w:t>
      </w:r>
      <w:r/>
    </w:p>
    <w:p>
      <w:pPr>
        <w:pBdr/>
        <w:spacing w:after="80"/>
        <w:ind w:hanging="720" w:left="720"/>
        <w:jc w:val="both"/>
        <w:rPr/>
      </w:pPr>
      <w:r>
        <w:rPr>
          <w:rFonts w:ascii="Times New Roman" w:hAnsi="Times New Roman"/>
          <w:sz w:val="22"/>
        </w:rPr>
        <w:t xml:space="preserve">Chin, J. H., et al. (2025). Empathetic conversation in AI: Gaps between current practice and user expectations. Proceedings of CHI 2025.</w:t>
      </w:r>
      <w:r/>
    </w:p>
    <w:p>
      <w:pPr>
        <w:pBdr/>
        <w:spacing w:after="80"/>
        <w:ind w:hanging="720" w:left="720"/>
        <w:jc w:val="both"/>
        <w:rPr/>
      </w:pPr>
      <w:r>
        <w:rPr>
          <w:rFonts w:ascii="Times New Roman" w:hAnsi="Times New Roman"/>
          <w:sz w:val="22"/>
        </w:rPr>
        <w:t>Clement, S., Schauman, O., Graham, T., Maggioni, F., Evans-Lacko, S., Bezborodovs, N., ... &amp; Thornicroft, G. (2015). What is the impact of mental health-related stigma on help-seeking? A systematic review of quantitative and qualitative studies. Psychological Medicine, 45(1), 11-27.</w:t>
      </w:r>
      <w:r/>
    </w:p>
    <w:p>
      <w:pPr>
        <w:pBdr/>
        <w:spacing w:after="80"/>
        <w:ind w:hanging="720" w:left="720"/>
        <w:jc w:val="both"/>
        <w:rPr/>
      </w:pPr>
      <w:r>
        <w:rPr>
          <w:rFonts w:ascii="Times New Roman" w:hAnsi="Times New Roman"/>
          <w:sz w:val="22"/>
        </w:rPr>
        <w:t xml:space="preserve">Cowen, A. S., &amp; Keltner, D. (2017). Self-report captures 27 distinct categories of emotion bridged by continuous gradients. Proceedings of the National Academy of Sciences, 114(38), E7900-E7909.</w:t>
      </w:r>
      <w:r/>
    </w:p>
    <w:p>
      <w:pPr>
        <w:pBdr/>
        <w:spacing w:after="80"/>
        <w:ind w:hanging="720" w:left="720"/>
        <w:jc w:val="both"/>
        <w:rPr/>
      </w:pPr>
      <w:r>
        <w:rPr>
          <w:rFonts w:ascii="Times New Roman" w:hAnsi="Times New Roman"/>
          <w:sz w:val="22"/>
        </w:rPr>
        <w:t xml:space="preserve">De Grandi, A., et al. (2024). Conversational AI for mental health: Current state and future directions. Journal of Medical Systems, 48, 12.</w:t>
      </w:r>
      <w:r/>
    </w:p>
    <w:p>
      <w:pPr>
        <w:pBdr/>
        <w:spacing w:after="80"/>
        <w:ind w:hanging="720" w:left="720"/>
        <w:jc w:val="both"/>
        <w:rPr/>
      </w:pPr>
      <w:r>
        <w:rPr>
          <w:rFonts w:ascii="Times New Roman" w:hAnsi="Times New Roman"/>
          <w:sz w:val="22"/>
        </w:rPr>
        <w:t xml:space="preserve">Demszky, D., Movshovitz-Attias, D., Ko, J., Cowen, A., Nemade, G., &amp; Ravi, S. (2020). GoEmotions: A dataset of fine-grained emotions. Proceedings of ACL 2020.</w:t>
      </w:r>
      <w:r/>
    </w:p>
    <w:p>
      <w:pPr>
        <w:pBdr/>
        <w:spacing w:after="80"/>
        <w:ind w:hanging="720" w:left="720"/>
        <w:jc w:val="both"/>
        <w:rPr/>
      </w:pPr>
      <w:r>
        <w:rPr>
          <w:rFonts w:ascii="Times New Roman" w:hAnsi="Times New Roman"/>
          <w:sz w:val="22"/>
        </w:rPr>
        <w:t xml:space="preserve">Devlin, J., Chang, M. W., Lee, K., &amp; Toutanova, K. (2019). BERT: Pre-training of deep bidirectional transformers for language understanding. Proceedings of NAACL-HLT 2019.</w:t>
      </w:r>
      <w:r/>
    </w:p>
    <w:p>
      <w:pPr>
        <w:pBdr/>
        <w:spacing w:after="80"/>
        <w:ind w:hanging="720" w:left="720"/>
        <w:jc w:val="both"/>
        <w:rPr/>
      </w:pPr>
      <w:r>
        <w:rPr>
          <w:rFonts w:ascii="Times New Roman" w:hAnsi="Times New Roman"/>
          <w:sz w:val="22"/>
        </w:rPr>
        <w:t xml:space="preserve">Feng, Y., Chung, C. K., &amp; Gao, J. (2025). Effectiveness of AI chatbots in alleviating mental distress among adolescents and young adults: Systematic review and meta-analysis. Journal of Medical Internet Research, 27(1), e50093.</w:t>
      </w:r>
      <w:r/>
    </w:p>
    <w:p>
      <w:pPr>
        <w:pBdr/>
        <w:spacing w:after="80"/>
        <w:ind w:hanging="720" w:left="720"/>
        <w:jc w:val="both"/>
        <w:rPr/>
      </w:pPr>
      <w:r>
        <w:rPr>
          <w:rFonts w:ascii="Times New Roman" w:hAnsi="Times New Roman"/>
          <w:sz w:val="22"/>
        </w:rPr>
        <w:t xml:space="preserve">Firth, J., et al. (2023). Digital mental health interventions: A decade of progress. World Psychiatry, 22(2), 155-167.</w:t>
      </w:r>
      <w:r/>
    </w:p>
    <w:p>
      <w:pPr>
        <w:pBdr/>
        <w:spacing w:after="80"/>
        <w:ind w:hanging="720" w:left="720"/>
        <w:jc w:val="both"/>
        <w:rPr/>
      </w:pPr>
      <w:r>
        <w:rPr>
          <w:rFonts w:ascii="Times New Roman" w:hAnsi="Times New Roman"/>
          <w:sz w:val="22"/>
        </w:rPr>
        <w:t>Fitzpatrick, K. K., Darcy, A., &amp; Vierhile, M. (2017). Delivering cognitive behavior therapy to young adults with symptoms of depression and anxiety using a fully automated conversational agent (Woebot): A randomized controlled trial. JMIR Mental Health, 4(2), e19.</w:t>
      </w:r>
      <w:r/>
    </w:p>
    <w:p>
      <w:pPr>
        <w:pBdr/>
        <w:spacing w:after="80"/>
        <w:ind w:hanging="720" w:left="720"/>
        <w:jc w:val="both"/>
        <w:rPr/>
      </w:pPr>
      <w:r>
        <w:rPr>
          <w:rFonts w:ascii="Times New Roman" w:hAnsi="Times New Roman"/>
          <w:sz w:val="22"/>
        </w:rPr>
        <w:t xml:space="preserve">Fleming, T., et al. (2022). Digital CBT interventions: Implementation and effectiveness review. Cognitive Behaviour Therapy, 51(3), 205-220.</w:t>
      </w:r>
      <w:r/>
    </w:p>
    <w:p>
      <w:pPr>
        <w:pBdr/>
        <w:spacing w:after="80"/>
        <w:ind w:hanging="720" w:left="720"/>
        <w:jc w:val="both"/>
        <w:rPr/>
      </w:pPr>
      <w:r>
        <w:rPr>
          <w:rFonts w:ascii="Times New Roman" w:hAnsi="Times New Roman"/>
          <w:sz w:val="22"/>
        </w:rPr>
        <w:t xml:space="preserve">Floridi, L., et al. (2018). AI4People — an ethical framework for a good AI society. Minds and Machines, 28(4), 689-707.</w:t>
      </w:r>
      <w:r/>
    </w:p>
    <w:p>
      <w:pPr>
        <w:pBdr/>
        <w:spacing w:after="80"/>
        <w:ind w:hanging="720" w:left="720"/>
        <w:jc w:val="both"/>
        <w:rPr/>
      </w:pPr>
      <w:r>
        <w:rPr>
          <w:rFonts w:ascii="Times New Roman" w:hAnsi="Times New Roman"/>
          <w:sz w:val="22"/>
        </w:rPr>
        <w:t xml:space="preserve">Fulmer, R., Joerin, A., Gentile, B., Lakerink, L., &amp; Rauws, M. (2018). Using psychological artificial intelligence (Tess) to relieve symptoms of depression and anxiety. JMIR Mental Health, 5(4), e64.</w:t>
      </w:r>
      <w:r/>
    </w:p>
    <w:p>
      <w:pPr>
        <w:pBdr/>
        <w:spacing w:after="80"/>
        <w:ind w:hanging="720" w:left="720"/>
        <w:jc w:val="both"/>
        <w:rPr/>
      </w:pPr>
      <w:r>
        <w:rPr>
          <w:rFonts w:ascii="Times New Roman" w:hAnsi="Times New Roman"/>
          <w:sz w:val="22"/>
        </w:rPr>
        <w:t xml:space="preserve">Galderisi, S., Heinz, A., Kastrup, M., Beezhold, J., &amp; Sartorius, N. (2017). A proposed new definition of mental health. World Psychiatry, 14(2), 231-233.</w:t>
      </w:r>
      <w:r/>
    </w:p>
    <w:p>
      <w:pPr>
        <w:pBdr/>
        <w:spacing w:after="80"/>
        <w:ind w:hanging="720" w:left="720"/>
        <w:jc w:val="both"/>
        <w:rPr/>
      </w:pPr>
      <w:r>
        <w:rPr>
          <w:rFonts w:ascii="Times New Roman" w:hAnsi="Times New Roman"/>
          <w:sz w:val="22"/>
        </w:rPr>
        <w:t xml:space="preserve">Hevner, A. R., March, S. T., Park, J., &amp; Ram, S. (2004). Design science in information systems research. MIS Quarterly, 28(1), 75-105.</w:t>
      </w:r>
      <w:r/>
    </w:p>
    <w:p>
      <w:pPr>
        <w:pBdr/>
        <w:spacing w:after="80"/>
        <w:ind w:hanging="720" w:left="720"/>
        <w:jc w:val="both"/>
        <w:rPr/>
      </w:pPr>
      <w:r>
        <w:rPr>
          <w:rFonts w:ascii="Times New Roman" w:hAnsi="Times New Roman"/>
          <w:sz w:val="22"/>
        </w:rPr>
        <w:t xml:space="preserve">Hudon, C., &amp; Stip, E. (2025). Patient-centred empathy in AI-mediated mental health support. Psychiatric Services.</w:t>
      </w:r>
      <w:r/>
    </w:p>
    <w:p>
      <w:pPr>
        <w:pBdr/>
        <w:spacing w:after="80"/>
        <w:ind w:hanging="720" w:left="720"/>
        <w:jc w:val="both"/>
        <w:rPr/>
      </w:pPr>
      <w:r>
        <w:rPr>
          <w:rFonts w:ascii="Times New Roman" w:hAnsi="Times New Roman"/>
          <w:sz w:val="22"/>
        </w:rPr>
        <w:t xml:space="preserve">Inkster, B., Sarda, S., &amp; Subramanian, V. (2018). An empathy-driven, conversational artificial intelligence agent (Wysa) for digital mental well-being. JMIR mHealth and uHealth, 6(11), e12106.</w:t>
      </w:r>
      <w:r/>
    </w:p>
    <w:p>
      <w:pPr>
        <w:pBdr/>
        <w:spacing w:after="80"/>
        <w:ind w:hanging="720" w:left="720"/>
        <w:jc w:val="both"/>
        <w:rPr/>
      </w:pPr>
      <w:r>
        <w:rPr>
          <w:rFonts w:ascii="Times New Roman" w:hAnsi="Times New Roman"/>
          <w:sz w:val="22"/>
        </w:rPr>
        <w:t xml:space="preserve">Inkster, B., et al. (2022). Evaluating the real-world impact of a mental health chatbot. npj Digital Medicine, 5(1), 22.</w:t>
      </w:r>
      <w:r/>
    </w:p>
    <w:p>
      <w:pPr>
        <w:pBdr/>
        <w:spacing w:after="80"/>
        <w:ind w:hanging="720" w:left="720"/>
        <w:jc w:val="both"/>
        <w:rPr/>
      </w:pPr>
      <w:r>
        <w:rPr>
          <w:rFonts w:ascii="Times New Roman" w:hAnsi="Times New Roman"/>
          <w:sz w:val="22"/>
        </w:rPr>
        <w:t xml:space="preserve">Inkster, B., et al. (2023). Large language models and mental health: A cautious optimism. Frontiers in Digital Health, 5, 1234.</w:t>
      </w:r>
      <w:r/>
    </w:p>
    <w:p>
      <w:pPr>
        <w:pBdr/>
        <w:spacing w:after="80"/>
        <w:ind w:hanging="720" w:left="720"/>
        <w:jc w:val="both"/>
        <w:rPr/>
      </w:pPr>
      <w:r>
        <w:rPr>
          <w:rFonts w:ascii="Times New Roman" w:hAnsi="Times New Roman"/>
          <w:sz w:val="22"/>
        </w:rPr>
        <w:t xml:space="preserve">Karyotaki, E., Efthimiou, O., Miguel, C., Bermpohl, F. M., Furukawa, T. A., Cuijpers, P., &amp; IPDMA Depression in Primary Care Consortium. (2018). Internet-based cognitive behavioral therapy for depression. JAMA Psychiatry, 75(4), 359-367.</w:t>
      </w:r>
      <w:r/>
    </w:p>
    <w:p>
      <w:pPr>
        <w:pBdr/>
        <w:spacing w:after="80"/>
        <w:ind w:hanging="720" w:left="720"/>
        <w:jc w:val="both"/>
        <w:rPr/>
      </w:pPr>
      <w:r>
        <w:rPr>
          <w:rFonts w:ascii="Times New Roman" w:hAnsi="Times New Roman"/>
          <w:sz w:val="22"/>
        </w:rPr>
        <w:t xml:space="preserve">Kazdin, A. E., &amp; Blase, S. L. (2011). Rebooting psychotherapy research and practice to reduce the burden of mental illness. Perspectives on Psychological Science, 6(1), 21-37.</w:t>
      </w:r>
      <w:r/>
    </w:p>
    <w:p>
      <w:pPr>
        <w:pBdr/>
        <w:spacing w:after="80"/>
        <w:ind w:hanging="720" w:left="720"/>
        <w:jc w:val="both"/>
        <w:rPr/>
      </w:pPr>
      <w:r>
        <w:rPr>
          <w:rFonts w:ascii="Times New Roman" w:hAnsi="Times New Roman"/>
          <w:sz w:val="22"/>
        </w:rPr>
        <w:t xml:space="preserve">Laranjo, L., et al. (2018). Conversational agents in healthcare: A systematic review. Journal of the American Medical Informatics Association, 25(9), 1248-1258.</w:t>
      </w:r>
      <w:r/>
    </w:p>
    <w:p>
      <w:pPr>
        <w:pBdr/>
        <w:spacing w:after="80"/>
        <w:ind w:hanging="720" w:left="720"/>
        <w:jc w:val="both"/>
        <w:rPr/>
      </w:pPr>
      <w:r>
        <w:rPr>
          <w:rFonts w:ascii="Times New Roman" w:hAnsi="Times New Roman"/>
          <w:sz w:val="22"/>
        </w:rPr>
        <w:t xml:space="preserve">Lecomte, T., et al. (2022). Mobile mental health apps and their effectiveness. Psychiatric Services, 73(2), 161-169.</w:t>
      </w:r>
      <w:r/>
    </w:p>
    <w:p>
      <w:pPr>
        <w:pBdr/>
        <w:spacing w:after="80"/>
        <w:ind w:hanging="720" w:left="720"/>
        <w:jc w:val="both"/>
        <w:rPr/>
      </w:pPr>
      <w:r>
        <w:rPr>
          <w:rFonts w:ascii="Times New Roman" w:hAnsi="Times New Roman"/>
          <w:sz w:val="22"/>
        </w:rPr>
        <w:t xml:space="preserve">Leite, I., Mascarenhas, S., Pereira, A., Martinho, C., Prada, R., &amp; Paiva, A. (2020). Are emotional robots more fun to interact with? Proceedings of the IEEE RO-MAN.</w:t>
      </w:r>
      <w:r/>
    </w:p>
    <w:p>
      <w:pPr>
        <w:pBdr/>
        <w:spacing w:after="80"/>
        <w:ind w:hanging="720" w:left="720"/>
        <w:jc w:val="both"/>
        <w:rPr/>
      </w:pPr>
      <w:r>
        <w:rPr>
          <w:rFonts w:ascii="Times New Roman" w:hAnsi="Times New Roman"/>
          <w:sz w:val="22"/>
        </w:rPr>
        <w:t xml:space="preserve">Li, Z., et al. (2023). Hybrid AI approaches for mental health chatbots. Computers in Human Behavior, 140, 107595.</w:t>
      </w:r>
      <w:r/>
    </w:p>
    <w:p>
      <w:pPr>
        <w:pBdr/>
        <w:spacing w:after="80"/>
        <w:ind w:hanging="720" w:left="720"/>
        <w:jc w:val="both"/>
        <w:rPr/>
      </w:pPr>
      <w:r>
        <w:rPr>
          <w:rFonts w:ascii="Times New Roman" w:hAnsi="Times New Roman"/>
          <w:sz w:val="22"/>
        </w:rPr>
        <w:t xml:space="preserve">Liu, S., Zheng, C., Demasi, O., Sabour, S., Li, Y., Yu, Z., ... &amp; Huang, M. (2021). Towards emotional support dialog systems. Proceedings of ACL 2021.</w:t>
      </w:r>
      <w:r/>
    </w:p>
    <w:p>
      <w:pPr>
        <w:pBdr/>
        <w:spacing w:after="80"/>
        <w:ind w:hanging="720" w:left="720"/>
        <w:jc w:val="both"/>
        <w:rPr/>
      </w:pPr>
      <w:r>
        <w:rPr>
          <w:rFonts w:ascii="Times New Roman" w:hAnsi="Times New Roman"/>
          <w:sz w:val="22"/>
        </w:rPr>
        <w:t xml:space="preserve">Mohr, D. C., Weingardt, K. R., Benn, M., &amp; Isbell, P. (2021). Three problems with current digital mental health research... and three things we can do about them. Psychiatric Services, 68(5), 427-429.</w:t>
      </w:r>
      <w:r/>
    </w:p>
    <w:p>
      <w:pPr>
        <w:pBdr/>
        <w:spacing w:after="80"/>
        <w:ind w:hanging="720" w:left="720"/>
        <w:jc w:val="both"/>
        <w:rPr/>
      </w:pPr>
      <w:r>
        <w:rPr>
          <w:rFonts w:ascii="Times New Roman" w:hAnsi="Times New Roman"/>
          <w:sz w:val="22"/>
        </w:rPr>
        <w:t>Naslund, J. A., Aschbrenner, K. A., Araya, R., Marsch, L. A., Unützer, J., Patel, V., &amp; Bartels, S. J. (2017). Digital technology for treating and preventing mental disorders in low-income and middle-income countries: A narrative review of the literature. The Lancet Psychiatry, 4(6), 486-500.</w:t>
      </w:r>
      <w:r/>
    </w:p>
    <w:p>
      <w:pPr>
        <w:pBdr/>
        <w:spacing w:after="80"/>
        <w:ind w:hanging="720" w:left="720"/>
        <w:jc w:val="both"/>
        <w:rPr/>
      </w:pPr>
      <w:r>
        <w:rPr>
          <w:rFonts w:ascii="Times New Roman" w:hAnsi="Times New Roman"/>
          <w:sz w:val="22"/>
        </w:rPr>
        <w:t xml:space="preserve">Patel, V., Saxena, S., Lund, C., Thornicroft, G., Baingana, F., Bolton, P., ... &amp; UnÜtzer, J. (2018). The Lancet Commission on global mental health and sustainable development. The Lancet, 392(10157), 1553-1598.</w:t>
      </w:r>
      <w:r/>
    </w:p>
    <w:p>
      <w:pPr>
        <w:pBdr/>
        <w:spacing w:after="80"/>
        <w:ind w:hanging="720" w:left="720"/>
        <w:jc w:val="both"/>
        <w:rPr/>
      </w:pPr>
      <w:r>
        <w:rPr>
          <w:rFonts w:ascii="Times New Roman" w:hAnsi="Times New Roman"/>
          <w:sz w:val="22"/>
        </w:rPr>
        <w:t xml:space="preserve">Picard, R. W. (1997). Affective Computing. MIT Press.</w:t>
      </w:r>
      <w:r/>
    </w:p>
    <w:p>
      <w:pPr>
        <w:pBdr/>
        <w:spacing w:after="80"/>
        <w:ind w:hanging="720" w:left="720"/>
        <w:jc w:val="both"/>
        <w:rPr/>
      </w:pPr>
      <w:r>
        <w:rPr>
          <w:rFonts w:ascii="Times New Roman" w:hAnsi="Times New Roman"/>
          <w:sz w:val="22"/>
        </w:rPr>
        <w:t xml:space="preserve">Pierce, M., Hope, H., Ford, T., Hatch, S., Hotopf, M., John, A., ... &amp; Abel, K. M. (2020). Mental health before and during the COVID-19 pandemic: A longitudinal probability sample survey of the UK population. The Lancet Psychiatry, 7(10), 883-892.</w:t>
      </w:r>
      <w:r/>
    </w:p>
    <w:p>
      <w:pPr>
        <w:pBdr/>
        <w:spacing w:after="80"/>
        <w:ind w:hanging="720" w:left="720"/>
        <w:jc w:val="both"/>
        <w:rPr/>
      </w:pPr>
      <w:r>
        <w:rPr>
          <w:rFonts w:ascii="Times New Roman" w:hAnsi="Times New Roman"/>
          <w:sz w:val="22"/>
        </w:rPr>
        <w:t xml:space="preserve">Poria, S., Hazarika, D., Majumder, N., Naik, G., Cambria, E., &amp; Mihalcea, R. (2021). MELD: A multimodal multi-party dataset for emotion recognition in conversations. Proceedings of ACL 2019.</w:t>
      </w:r>
      <w:r/>
    </w:p>
    <w:p>
      <w:pPr>
        <w:pBdr/>
        <w:spacing w:after="80"/>
        <w:ind w:hanging="720" w:left="720"/>
        <w:jc w:val="both"/>
        <w:rPr/>
      </w:pPr>
      <w:r>
        <w:rPr>
          <w:rFonts w:ascii="Times New Roman" w:hAnsi="Times New Roman"/>
          <w:sz w:val="22"/>
        </w:rPr>
        <w:t xml:space="preserve">Racine, N., McArthur, B. A., Cooke, J. E., Eirich, R., Zhu, J., &amp; Madigan, S. (2021). Global prevalence of depressive and anxiety symptoms in children and adolescents during COVID-19: A meta-analysis. JAMA Pediatrics, 175(11), 1142-1150.</w:t>
      </w:r>
      <w:r/>
    </w:p>
    <w:p>
      <w:pPr>
        <w:pBdr/>
        <w:spacing w:after="80"/>
        <w:ind w:hanging="720" w:left="720"/>
        <w:jc w:val="both"/>
        <w:rPr/>
      </w:pPr>
      <w:r>
        <w:rPr>
          <w:rFonts w:ascii="Times New Roman" w:hAnsi="Times New Roman"/>
          <w:sz w:val="22"/>
        </w:rPr>
        <w:t xml:space="preserve">Rehm, J., &amp; Shield, K. D. (2019). Global burden of disease and the impact of mental and addictive disorders. Current Psychiatry Reports, 21(2), 10.</w:t>
      </w:r>
      <w:r/>
    </w:p>
    <w:p>
      <w:pPr>
        <w:pBdr/>
        <w:spacing w:after="80"/>
        <w:ind w:hanging="720" w:left="720"/>
        <w:jc w:val="both"/>
        <w:rPr/>
      </w:pPr>
      <w:r>
        <w:rPr>
          <w:rFonts w:ascii="Times New Roman" w:hAnsi="Times New Roman"/>
          <w:sz w:val="22"/>
        </w:rPr>
        <w:t>Santomauro, D. F., Mantilla Herrera, A. M., Shadid, J., Zheng, P., Ashbaugh, C., Pigott, D. M., ... &amp; Ferrari, A. J. (2021). Global prevalence and burden of depressive and anxiety disorders in 204 countries and territories in 2020 due to the COVID-19 pandemic. The Lancet, 398(10312), 1700-1712.</w:t>
      </w:r>
      <w:r/>
    </w:p>
    <w:p>
      <w:pPr>
        <w:pBdr/>
        <w:spacing w:after="80"/>
        <w:ind w:hanging="720" w:left="720"/>
        <w:jc w:val="both"/>
        <w:rPr/>
      </w:pPr>
      <w:r>
        <w:rPr>
          <w:rFonts w:ascii="Times New Roman" w:hAnsi="Times New Roman"/>
          <w:sz w:val="22"/>
        </w:rPr>
        <w:t xml:space="preserve">Thornicroft, G., Mehta, N., Clement, S., Evans-Lacko, S., Doherty, M., Rose, D., ... &amp; Henderson, C. (2016). Evidence for effective interventions to reduce mental-health-related stigma and discrimination. The Lancet, 387(10023), 1123-1132.</w:t>
      </w:r>
      <w:r/>
    </w:p>
    <w:p>
      <w:pPr>
        <w:pBdr/>
        <w:spacing w:after="80"/>
        <w:ind w:hanging="720" w:left="720"/>
        <w:jc w:val="both"/>
        <w:rPr/>
      </w:pPr>
      <w:r>
        <w:rPr>
          <w:rFonts w:ascii="Times New Roman" w:hAnsi="Times New Roman"/>
          <w:sz w:val="22"/>
        </w:rPr>
        <w:t xml:space="preserve">Topol, E. J. (2019). High-performance medicine: The convergence of human and artificial intelligence. Nature Medicine, 25(1), 44-56.</w:t>
      </w:r>
      <w:r/>
    </w:p>
    <w:p>
      <w:pPr>
        <w:pBdr/>
        <w:spacing w:after="80"/>
        <w:ind w:hanging="720" w:left="720"/>
        <w:jc w:val="both"/>
        <w:rPr/>
      </w:pPr>
      <w:r>
        <w:rPr>
          <w:rFonts w:ascii="Times New Roman" w:hAnsi="Times New Roman"/>
          <w:sz w:val="22"/>
        </w:rPr>
        <w:t xml:space="preserve">Torous, J., &amp; Roberts, L. W. (2023). Ethical and clinical implications of AI in mental health. JAMA Psychiatry, 80(9), 880-882.</w:t>
      </w:r>
      <w:r/>
    </w:p>
    <w:p>
      <w:pPr>
        <w:pBdr/>
        <w:spacing w:after="80"/>
        <w:ind w:hanging="720" w:left="720"/>
        <w:jc w:val="both"/>
        <w:rPr/>
      </w:pPr>
      <w:r>
        <w:rPr>
          <w:rFonts w:ascii="Times New Roman" w:hAnsi="Times New Roman"/>
          <w:sz w:val="22"/>
        </w:rPr>
        <w:t xml:space="preserve">Torous, J., &amp; Roberts, L. W. (2024). Telepsychiatry and digital mental health: Advances and challenges. Psychiatric Services, 75(3), 200-210.</w:t>
      </w:r>
      <w:r/>
    </w:p>
    <w:p>
      <w:pPr>
        <w:pBdr/>
        <w:spacing w:after="80"/>
        <w:ind w:hanging="720" w:left="720"/>
        <w:jc w:val="both"/>
        <w:rPr/>
      </w:pPr>
      <w:r>
        <w:rPr>
          <w:rFonts w:ascii="Times New Roman" w:hAnsi="Times New Roman"/>
          <w:sz w:val="22"/>
        </w:rPr>
        <w:t xml:space="preserve">Vaidyam, A. N., Wisniewski, H., Halamka, J. D., Kashavan, M. S., &amp; Torous, J. B. (2019). Chatbots and conversational agents in mental health: A review of the psychiatric landscape. Canadian Journal of Psychiatry, 64(7), 456-464.</w:t>
      </w:r>
      <w:r/>
    </w:p>
    <w:p>
      <w:pPr>
        <w:pBdr/>
        <w:spacing w:after="80"/>
        <w:ind w:hanging="720" w:left="720"/>
        <w:jc w:val="both"/>
        <w:rPr/>
      </w:pPr>
      <w:r>
        <w:rPr>
          <w:rFonts w:ascii="Times New Roman" w:hAnsi="Times New Roman"/>
          <w:sz w:val="22"/>
        </w:rPr>
        <w:t xml:space="preserve">Vigo, D., Thornicroft, G., &amp; Atun, R. (2016). Estimating the true global burden of mental illness. The Lancet Psychiatry, 3(2), 171-178.</w:t>
      </w:r>
      <w:r/>
    </w:p>
    <w:p>
      <w:pPr>
        <w:pBdr/>
        <w:spacing w:after="80"/>
        <w:ind w:hanging="720" w:left="720"/>
        <w:jc w:val="both"/>
        <w:rPr/>
      </w:pPr>
      <w:r>
        <w:rPr>
          <w:rFonts w:ascii="Times New Roman" w:hAnsi="Times New Roman"/>
          <w:sz w:val="22"/>
        </w:rPr>
        <w:t xml:space="preserve">Weizenbaum, J. (1966). ELIZA — A computer program for the study of natural language communication between man and machine. Communications of the ACM, 9(1), 36-45.</w:t>
      </w:r>
      <w:r/>
    </w:p>
    <w:p>
      <w:pPr>
        <w:pBdr/>
        <w:spacing w:after="80"/>
        <w:ind w:hanging="720" w:left="720"/>
        <w:jc w:val="both"/>
        <w:rPr/>
      </w:pPr>
      <w:r>
        <w:rPr>
          <w:rFonts w:ascii="Times New Roman" w:hAnsi="Times New Roman"/>
          <w:sz w:val="22"/>
        </w:rPr>
        <w:t xml:space="preserve">Yang, X., et al. (2023). Large language models and mental health applications. Nature Machine Intelligence, 5, 555-561.</w:t>
      </w:r>
      <w:r/>
    </w:p>
    <w:p>
      <w:pPr>
        <w:pBdr/>
        <w:spacing w:after="80"/>
        <w:ind w:hanging="720" w:left="720"/>
        <w:jc w:val="both"/>
        <w:rPr/>
      </w:pPr>
      <w:r>
        <w:rPr>
          <w:rFonts w:ascii="Times New Roman" w:hAnsi="Times New Roman"/>
          <w:sz w:val="22"/>
        </w:rPr>
        <w:t xml:space="preserve">Yellowlees, P., et al. (2020). Asynchronous telepsychiatry: A component of stepped integrated care. Telemedicine and e-Health, 26(3), 289-295.</w:t>
      </w:r>
      <w:r/>
    </w:p>
    <w:p>
      <w:pPr>
        <w:pBdr/>
        <w:spacing w:after="80"/>
        <w:ind w:hanging="720" w:left="720"/>
        <w:jc w:val="both"/>
        <w:rPr/>
      </w:pPr>
      <w:r>
        <w:rPr>
          <w:rFonts w:ascii="Times New Roman" w:hAnsi="Times New Roman"/>
          <w:sz w:val="22"/>
        </w:rPr>
        <w:t xml:space="preserve">Yu, K. H., Beam, A. L., &amp; Kohane, I. S. (2022). Artificial intelligence in healthcare. Nature Biomedical Engineering, 2(10), 719-731.</w:t>
      </w:r>
      <w:r/>
    </w:p>
    <w:p>
      <w:pPr>
        <w:pBdr/>
        <w:spacing w:after="80"/>
        <w:ind w:hanging="720" w:left="720"/>
        <w:jc w:val="both"/>
        <w:rPr/>
      </w:pPr>
      <w:r>
        <w:rPr>
          <w:rFonts w:ascii="Times New Roman" w:hAnsi="Times New Roman"/>
          <w:sz w:val="22"/>
        </w:rPr>
        <w:t xml:space="preserve">Zhang, Y., et al. (2022). Transformer-based empathetic response generation for mental health chatbots. Proceedings of EMNLP 2022.</w:t>
      </w:r>
      <w:r/>
    </w:p>
    <w:sectPr>
      <w:footnotePr/>
      <w:endnotePr/>
      <w:type w:val="nextPage"/>
      <w:pgSz w:h="15840" w:orient="portrait" w:w="12240"/>
      <w:pgMar w:top="1440" w:right="144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B050303050204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before="0" w:line="360" w:lineRule="exact"/>
      <w:ind/>
      <w:jc w:val="both"/>
    </w:pPr>
    <w:rPr>
      <w:rFonts w:ascii="Times New Roman" w:hAnsi="Times New Roman"/>
      <w:b w:val="0"/>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240" w:before="480"/>
      <w:ind/>
      <w:jc w:val="left"/>
      <w:outlineLvl w:val="0"/>
    </w:pPr>
    <w:rPr>
      <w:rFonts w:ascii="Times New Roman" w:hAnsi="Times New Roman"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120" w:before="360"/>
      <w:ind/>
      <w:jc w:val="left"/>
      <w:outlineLvl w:val="1"/>
    </w:pPr>
    <w:rPr>
      <w:rFonts w:ascii="Times New Roman" w:hAnsi="Times New Roman"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120" w:before="240"/>
      <w:ind/>
      <w:jc w:val="left"/>
      <w:outlineLvl w:val="2"/>
    </w:pPr>
    <w:rPr>
      <w:rFonts w:ascii="Times New Roman" w:hAnsi="Times New Roman" w:asciiTheme="majorHAnsi" w:hAnsiTheme="majorHAnsi" w:eastAsiaTheme="majorEastAsia" w:cstheme="majorBidi"/>
      <w:b/>
      <w:bCs/>
      <w:color w:val="4f81bd" w:themeColor="accent1"/>
      <w:sz w:val="24"/>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2026-06-10T09:15:43Z</dcterms:modified>
  <cp:category/>
</cp:coreProperties>
</file>