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GRACE HOUSE INTERNATIONAL SCHOOL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THIRD TERMINAL EXAMINATION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(2025/2026 SESSION)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SUBJECT: Agricultural Science      CLASS: SS 1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0"/>
        </w:rPr>
        <w:t>INSTRUCTIONS: Answer Section A and any TWO questions from Section B.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A (MULTIPLE CHOICE)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1. The term agriculture is derived from two Latin words — and —.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2. The branches or areas of specialization in agriculture include — and —.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3. Crop pathology is — (a) study of crop diseases (b) study of trees (c) study of soil (d) study of animals.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4. — and — are two types of propagation.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5. — and — are types of farming system.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6. — and — are factors that determine the use of cropping system.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7. Another name for non-ruminant animals is —.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8. The type of respiration which takes place in the presence of oxygen is known as — (a) Aerobic (b) Digestion (c) Monogastrics (d) Anaerobic.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9. The ability in animals to give birth to young ones is "termed" —.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10. — period is the time when the female animal shows signs of its readiness to mate.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11. — and — can affect land availability and uses in Nigeria.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12. Types of rock includes — and —.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13. The process of soil formation is called — (a) Weathering (b) Denudation (c) Carbonation.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14. Farm power can be derived from — and —.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15. — is the amount paid on borrowed capital or an amount earned above the cost of goods. (a) Interest (b) Loan (c) Capital.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</w:rPr>
        <w:t>SECTION B (THEORY)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1 a) Explain the meaning of agricultural finance.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Name six sources of farm finance.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Describe two importance of agricultural finance.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2 a) Define land as used in agriculture.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List 2 ways each in which land can (i) appreciate (ii) depreciate.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Explain briefly (i) Family labour (ii) Hired labour.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3 a) What does mechanisation mean in agriculture?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2 advantages and 2 disadvantages.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State four problems of farm mechanization.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4 a) Define Weathering.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Enumerate three processes involved in rock weathering.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5 a) Define land.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b) State the two major classifications of land based on uses and give two examples in each case.</w:t>
      </w:r>
    </w:p>
    <w:p>
      <w:pPr>
        <w:spacing w:before="0" w:after="0" w:line="240" w:lineRule="auto"/>
      </w:pPr>
      <w:r>
        <w:rPr>
          <w:rFonts w:ascii="Times New Roman" w:hAnsi="Times New Roman"/>
          <w:sz w:val="20"/>
        </w:rPr>
        <w:t>c) List four factors that influence the availability of land for agricultural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