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913B0">
      <w:pPr>
        <w:jc w:val="left"/>
        <w:rPr>
          <w:rFonts w:eastAsia="方正黑体简体"/>
          <w:b/>
          <w:sz w:val="28"/>
          <w:szCs w:val="28"/>
        </w:rPr>
      </w:pPr>
    </w:p>
    <w:p w14:paraId="160AFBA0">
      <w:pPr>
        <w:jc w:val="center"/>
        <w:rPr>
          <w:rFonts w:eastAsia="方正黑体简体"/>
          <w:b/>
          <w:sz w:val="28"/>
          <w:szCs w:val="28"/>
        </w:rPr>
      </w:pPr>
      <w:r>
        <w:drawing>
          <wp:inline distT="0" distB="0" distL="0" distR="0">
            <wp:extent cx="3405505" cy="720725"/>
            <wp:effectExtent l="0" t="0" r="10795" b="0"/>
            <wp:docPr id="1" name="图片 3" descr="湖南财政经济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湖南财政经济学院Logo"/>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05505" cy="720725"/>
                    </a:xfrm>
                    <a:prstGeom prst="rect">
                      <a:avLst/>
                    </a:prstGeom>
                    <a:noFill/>
                    <a:ln>
                      <a:noFill/>
                    </a:ln>
                    <a:effectLst/>
                  </pic:spPr>
                </pic:pic>
              </a:graphicData>
            </a:graphic>
          </wp:inline>
        </w:drawing>
      </w:r>
    </w:p>
    <w:p w14:paraId="58C27168">
      <w:pPr>
        <w:rPr>
          <w:rFonts w:eastAsia="黑体"/>
          <w:w w:val="90"/>
          <w:sz w:val="32"/>
          <w:szCs w:val="32"/>
        </w:rPr>
      </w:pPr>
    </w:p>
    <w:p w14:paraId="2FE6B529">
      <w:pPr>
        <w:rPr>
          <w:rFonts w:eastAsia="黑体"/>
          <w:w w:val="90"/>
          <w:sz w:val="32"/>
          <w:szCs w:val="32"/>
        </w:rPr>
      </w:pPr>
    </w:p>
    <w:p w14:paraId="42ADAE0D">
      <w:pPr>
        <w:jc w:val="center"/>
        <w:rPr>
          <w:rFonts w:eastAsia="黑体"/>
          <w:w w:val="90"/>
          <w:sz w:val="44"/>
          <w:szCs w:val="44"/>
        </w:rPr>
      </w:pPr>
      <w:r>
        <w:rPr>
          <w:rFonts w:eastAsia="黑体"/>
          <w:w w:val="90"/>
          <w:sz w:val="44"/>
          <w:szCs w:val="44"/>
        </w:rPr>
        <w:t>本科毕业设计</w:t>
      </w:r>
    </w:p>
    <w:p w14:paraId="3D702E7B">
      <w:pPr>
        <w:jc w:val="both"/>
        <w:rPr>
          <w:rFonts w:hint="eastAsia" w:ascii="宋体" w:hAnsi="宋体" w:eastAsia="宋体" w:cs="宋体"/>
          <w:b/>
          <w:bCs w:val="0"/>
          <w:w w:val="90"/>
          <w:sz w:val="52"/>
          <w:szCs w:val="52"/>
          <w:lang w:val="en-US" w:eastAsia="zh-CN"/>
        </w:rPr>
      </w:pPr>
      <w:bookmarkStart w:id="0" w:name="OLE_LINK9"/>
      <w:r>
        <w:rPr>
          <w:rFonts w:hint="eastAsia" w:ascii="宋体" w:hAnsi="宋体" w:eastAsia="宋体" w:cs="宋体"/>
          <w:b/>
          <w:bCs w:val="0"/>
          <w:w w:val="90"/>
          <w:sz w:val="44"/>
          <w:szCs w:val="44"/>
          <w:lang w:val="en-US" w:eastAsia="zh-CN"/>
        </w:rPr>
        <w:t>基于Slim-Nec</w:t>
      </w:r>
      <w:bookmarkEnd w:id="0"/>
      <w:r>
        <w:rPr>
          <w:rFonts w:hint="eastAsia" w:ascii="宋体" w:hAnsi="宋体" w:cs="宋体"/>
          <w:b/>
          <w:bCs w:val="0"/>
          <w:w w:val="90"/>
          <w:sz w:val="44"/>
          <w:szCs w:val="44"/>
          <w:lang w:val="en-US" w:eastAsia="zh-CN"/>
        </w:rPr>
        <w:t>k</w:t>
      </w:r>
      <w:r>
        <w:rPr>
          <w:rFonts w:hint="eastAsia" w:ascii="宋体" w:hAnsi="宋体" w:eastAsia="宋体" w:cs="宋体"/>
          <w:b/>
          <w:bCs w:val="0"/>
          <w:w w:val="90"/>
          <w:sz w:val="44"/>
          <w:szCs w:val="44"/>
          <w:lang w:val="en-US" w:eastAsia="zh-CN"/>
        </w:rPr>
        <w:t>的YOLOv11轻量化小麦穗检测</w:t>
      </w:r>
    </w:p>
    <w:p w14:paraId="34E07B27">
      <w:pPr>
        <w:jc w:val="center"/>
        <w:rPr>
          <w:rFonts w:hint="eastAsia" w:ascii="宋体" w:hAnsi="宋体" w:eastAsia="宋体" w:cs="宋体"/>
          <w:b/>
          <w:w w:val="90"/>
          <w:sz w:val="36"/>
          <w:szCs w:val="36"/>
        </w:rPr>
      </w:pPr>
    </w:p>
    <w:p w14:paraId="452310FA">
      <w:pPr>
        <w:rPr>
          <w:rFonts w:eastAsia="黑体"/>
          <w:w w:val="90"/>
          <w:sz w:val="32"/>
          <w:szCs w:val="32"/>
        </w:rPr>
      </w:pPr>
    </w:p>
    <w:p w14:paraId="603299BC">
      <w:pPr>
        <w:rPr>
          <w:rFonts w:eastAsia="黑体"/>
          <w:w w:val="90"/>
          <w:sz w:val="32"/>
          <w:szCs w:val="32"/>
        </w:rPr>
      </w:pPr>
    </w:p>
    <w:p w14:paraId="5B469628">
      <w:pPr>
        <w:rPr>
          <w:rFonts w:eastAsia="黑体"/>
          <w:w w:val="90"/>
          <w:sz w:val="32"/>
          <w:szCs w:val="32"/>
        </w:rPr>
      </w:pPr>
    </w:p>
    <w:p w14:paraId="3732F856">
      <w:pPr>
        <w:rPr>
          <w:rFonts w:eastAsia="黑体"/>
          <w:w w:val="90"/>
          <w:sz w:val="32"/>
          <w:szCs w:val="32"/>
        </w:rPr>
      </w:pPr>
    </w:p>
    <w:tbl>
      <w:tblPr>
        <w:tblStyle w:val="21"/>
        <w:tblpPr w:leftFromText="180" w:rightFromText="180" w:vertAnchor="text" w:tblpXSpec="center" w:tblpY="1"/>
        <w:tblOverlap w:val="never"/>
        <w:tblW w:w="0" w:type="auto"/>
        <w:tblInd w:w="0" w:type="dxa"/>
        <w:tblLayout w:type="fixed"/>
        <w:tblCellMar>
          <w:top w:w="0" w:type="dxa"/>
          <w:left w:w="108" w:type="dxa"/>
          <w:bottom w:w="0" w:type="dxa"/>
          <w:right w:w="108" w:type="dxa"/>
        </w:tblCellMar>
      </w:tblPr>
      <w:tblGrid>
        <w:gridCol w:w="1368"/>
        <w:gridCol w:w="3064"/>
        <w:gridCol w:w="1080"/>
        <w:gridCol w:w="3056"/>
      </w:tblGrid>
      <w:tr w14:paraId="466A9252">
        <w:tblPrEx>
          <w:tblCellMar>
            <w:top w:w="0" w:type="dxa"/>
            <w:left w:w="108" w:type="dxa"/>
            <w:bottom w:w="0" w:type="dxa"/>
            <w:right w:w="108" w:type="dxa"/>
          </w:tblCellMar>
        </w:tblPrEx>
        <w:tc>
          <w:tcPr>
            <w:tcW w:w="1368" w:type="dxa"/>
          </w:tcPr>
          <w:p w14:paraId="08054733">
            <w:pPr>
              <w:spacing w:line="600" w:lineRule="exact"/>
              <w:ind w:left="-1079" w:leftChars="-514" w:right="-105" w:rightChars="-50" w:firstLine="979" w:firstLineChars="325"/>
              <w:jc w:val="center"/>
              <w:rPr>
                <w:b/>
                <w:bCs/>
                <w:sz w:val="30"/>
                <w:szCs w:val="30"/>
              </w:rPr>
            </w:pPr>
            <w:r>
              <w:rPr>
                <w:b/>
                <w:bCs/>
                <w:sz w:val="30"/>
                <w:szCs w:val="30"/>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233680</wp:posOffset>
                      </wp:positionV>
                      <wp:extent cx="114300" cy="0"/>
                      <wp:effectExtent l="15875" t="13335" r="12700" b="15240"/>
                      <wp:wrapNone/>
                      <wp:docPr id="348020321" name="直线 4"/>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15875">
                                <a:solidFill>
                                  <a:srgbClr val="739CC3"/>
                                </a:solidFill>
                                <a:round/>
                              </a:ln>
                            </wps:spPr>
                            <wps:bodyPr/>
                          </wps:wsp>
                        </a:graphicData>
                      </a:graphic>
                    </wp:anchor>
                  </w:drawing>
                </mc:Choice>
                <mc:Fallback>
                  <w:pict>
                    <v:line id="直线 4" o:spid="_x0000_s1026" o:spt="20" style="position:absolute;left:0pt;flip:x;margin-left:0.25pt;margin-top:18.4pt;height:0pt;width:9pt;z-index:251660288;mso-width-relative:page;mso-height-relative:page;" filled="f" stroked="t" coordsize="21600,21600" o:gfxdata="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WqqIT0gAAAAUB&#10;AAAPAAAAAAAAAAEAIAAAACIAAABkcnMvZG93bnJldi54bWxQSwECFAAUAAAACACHTuJAplrEVOgB&#10;AACzAwAADgAAAAAAAAABACAAAAAhAQAAZHJzL2Uyb0RvYy54bWxQSwUGAAAAAAYABgBZAQAAewUA&#10;AAAA&#10;">
                      <v:fill on="f" focussize="0,0"/>
                      <v:stroke weight="1.25pt" color="#739CC3" joinstyle="round"/>
                      <v:imagedata o:title=""/>
                      <o:lock v:ext="edit" aspectratio="f"/>
                    </v:line>
                  </w:pict>
                </mc:Fallback>
              </mc:AlternateContent>
            </w:r>
            <w:r>
              <w:rPr>
                <w:b/>
                <w:bCs/>
                <w:sz w:val="30"/>
                <w:szCs w:val="30"/>
              </w:rPr>
              <w:t>院    别</w:t>
            </w:r>
          </w:p>
        </w:tc>
        <w:tc>
          <w:tcPr>
            <w:tcW w:w="3064" w:type="dxa"/>
            <w:tcBorders>
              <w:bottom w:val="single" w:color="auto" w:sz="4" w:space="0"/>
            </w:tcBorders>
          </w:tcPr>
          <w:p w14:paraId="49D7D932">
            <w:pPr>
              <w:spacing w:line="600" w:lineRule="exact"/>
              <w:jc w:val="center"/>
              <w:rPr>
                <w:b/>
                <w:bCs/>
                <w:sz w:val="30"/>
                <w:szCs w:val="30"/>
              </w:rPr>
            </w:pPr>
            <w:r>
              <w:rPr>
                <w:rFonts w:hint="eastAsia"/>
                <w:b/>
                <w:bCs/>
                <w:sz w:val="28"/>
                <w:szCs w:val="28"/>
                <w:lang w:val="en-US" w:eastAsia="zh-CN"/>
              </w:rPr>
              <w:t>计算机与人工智能学院</w:t>
            </w:r>
            <w:r>
              <w:rPr>
                <w:b/>
                <w:bCs/>
                <w:sz w:val="28"/>
                <w:szCs w:val="28"/>
              </w:rPr>
              <w:t xml:space="preserve">   </w:t>
            </w:r>
            <w:r>
              <w:rPr>
                <w:b/>
                <w:bCs/>
                <w:sz w:val="30"/>
                <w:szCs w:val="30"/>
              </w:rPr>
              <w:t xml:space="preserve"> </w:t>
            </w:r>
          </w:p>
        </w:tc>
        <w:tc>
          <w:tcPr>
            <w:tcW w:w="1080" w:type="dxa"/>
          </w:tcPr>
          <w:p w14:paraId="1B044798">
            <w:pPr>
              <w:spacing w:line="600" w:lineRule="exact"/>
              <w:ind w:left="-105" w:leftChars="-50" w:right="-105" w:rightChars="-50"/>
              <w:jc w:val="center"/>
              <w:rPr>
                <w:b/>
                <w:bCs/>
                <w:sz w:val="30"/>
                <w:szCs w:val="30"/>
              </w:rPr>
            </w:pPr>
            <w:r>
              <w:rPr>
                <w:b/>
                <w:bCs/>
                <w:sz w:val="30"/>
                <w:szCs w:val="30"/>
              </w:rPr>
              <w:t>专   业</w:t>
            </w:r>
          </w:p>
        </w:tc>
        <w:tc>
          <w:tcPr>
            <w:tcW w:w="3056" w:type="dxa"/>
            <w:tcBorders>
              <w:bottom w:val="single" w:color="auto" w:sz="4" w:space="0"/>
            </w:tcBorders>
          </w:tcPr>
          <w:p w14:paraId="5C38E8C2">
            <w:pPr>
              <w:spacing w:line="600" w:lineRule="exact"/>
              <w:jc w:val="center"/>
              <w:rPr>
                <w:b/>
                <w:bCs/>
                <w:sz w:val="30"/>
                <w:szCs w:val="30"/>
              </w:rPr>
            </w:pPr>
            <w:r>
              <w:rPr>
                <w:rFonts w:hint="eastAsia"/>
                <w:b/>
                <w:bCs/>
                <w:sz w:val="30"/>
                <w:szCs w:val="30"/>
              </w:rPr>
              <w:t>人工智能</w:t>
            </w:r>
          </w:p>
        </w:tc>
      </w:tr>
      <w:tr w14:paraId="421C4845">
        <w:tblPrEx>
          <w:tblCellMar>
            <w:top w:w="0" w:type="dxa"/>
            <w:left w:w="108" w:type="dxa"/>
            <w:bottom w:w="0" w:type="dxa"/>
            <w:right w:w="108" w:type="dxa"/>
          </w:tblCellMar>
        </w:tblPrEx>
        <w:tc>
          <w:tcPr>
            <w:tcW w:w="1368" w:type="dxa"/>
          </w:tcPr>
          <w:p w14:paraId="1BBD2600">
            <w:pPr>
              <w:spacing w:line="600" w:lineRule="exact"/>
              <w:ind w:left="-105" w:leftChars="-50" w:right="-105" w:rightChars="-50"/>
              <w:jc w:val="center"/>
              <w:rPr>
                <w:b/>
                <w:bCs/>
                <w:sz w:val="30"/>
                <w:szCs w:val="30"/>
              </w:rPr>
            </w:pPr>
            <w:r>
              <w:rPr>
                <w:b/>
                <w:bCs/>
                <w:sz w:val="30"/>
                <w:szCs w:val="30"/>
              </w:rPr>
              <w:t>届    别</w:t>
            </w:r>
          </w:p>
        </w:tc>
        <w:tc>
          <w:tcPr>
            <w:tcW w:w="3064" w:type="dxa"/>
            <w:tcBorders>
              <w:top w:val="single" w:color="auto" w:sz="4" w:space="0"/>
              <w:bottom w:val="single" w:color="auto" w:sz="4" w:space="0"/>
            </w:tcBorders>
          </w:tcPr>
          <w:p w14:paraId="5527F8C7">
            <w:pPr>
              <w:spacing w:line="600" w:lineRule="exact"/>
              <w:jc w:val="center"/>
              <w:rPr>
                <w:b/>
                <w:bCs/>
                <w:sz w:val="30"/>
                <w:szCs w:val="30"/>
              </w:rPr>
            </w:pPr>
            <w:r>
              <w:rPr>
                <w:b/>
                <w:bCs/>
                <w:sz w:val="30"/>
                <w:szCs w:val="30"/>
              </w:rPr>
              <w:t>20</w:t>
            </w:r>
            <w:r>
              <w:rPr>
                <w:rFonts w:hint="eastAsia"/>
                <w:b/>
                <w:bCs/>
                <w:sz w:val="30"/>
                <w:szCs w:val="30"/>
              </w:rPr>
              <w:t>2</w:t>
            </w:r>
            <w:r>
              <w:rPr>
                <w:rFonts w:hint="eastAsia"/>
                <w:b/>
                <w:bCs/>
                <w:sz w:val="30"/>
                <w:szCs w:val="30"/>
                <w:lang w:val="en-US" w:eastAsia="zh-CN"/>
              </w:rPr>
              <w:t>6</w:t>
            </w:r>
            <w:r>
              <w:rPr>
                <w:b/>
                <w:bCs/>
                <w:sz w:val="30"/>
                <w:szCs w:val="30"/>
              </w:rPr>
              <w:t>届</w:t>
            </w:r>
          </w:p>
        </w:tc>
        <w:tc>
          <w:tcPr>
            <w:tcW w:w="1080" w:type="dxa"/>
          </w:tcPr>
          <w:p w14:paraId="323964F2">
            <w:pPr>
              <w:spacing w:line="600" w:lineRule="exact"/>
              <w:ind w:left="-105" w:leftChars="-50" w:right="-105" w:rightChars="-50"/>
              <w:jc w:val="center"/>
              <w:rPr>
                <w:b/>
                <w:bCs/>
                <w:sz w:val="30"/>
                <w:szCs w:val="30"/>
              </w:rPr>
            </w:pPr>
            <w:r>
              <w:rPr>
                <w:b/>
                <w:bCs/>
                <w:sz w:val="30"/>
                <w:szCs w:val="30"/>
              </w:rPr>
              <w:t>班   级</w:t>
            </w:r>
          </w:p>
        </w:tc>
        <w:tc>
          <w:tcPr>
            <w:tcW w:w="3056" w:type="dxa"/>
            <w:tcBorders>
              <w:top w:val="single" w:color="auto" w:sz="4" w:space="0"/>
              <w:bottom w:val="single" w:color="auto" w:sz="4" w:space="0"/>
            </w:tcBorders>
          </w:tcPr>
          <w:p w14:paraId="246651F0">
            <w:pPr>
              <w:spacing w:line="600" w:lineRule="exact"/>
              <w:jc w:val="center"/>
              <w:rPr>
                <w:b/>
                <w:bCs/>
                <w:sz w:val="30"/>
                <w:szCs w:val="30"/>
              </w:rPr>
            </w:pPr>
            <w:r>
              <w:rPr>
                <w:rFonts w:hint="eastAsia"/>
                <w:b/>
                <w:bCs/>
                <w:sz w:val="30"/>
                <w:szCs w:val="30"/>
              </w:rPr>
              <w:t>202</w:t>
            </w:r>
            <w:r>
              <w:rPr>
                <w:rFonts w:hint="eastAsia"/>
                <w:b/>
                <w:bCs/>
                <w:sz w:val="30"/>
                <w:szCs w:val="30"/>
                <w:lang w:val="en-US" w:eastAsia="zh-CN"/>
              </w:rPr>
              <w:t>2</w:t>
            </w:r>
            <w:r>
              <w:rPr>
                <w:rFonts w:hint="eastAsia"/>
                <w:b/>
                <w:bCs/>
                <w:sz w:val="30"/>
                <w:szCs w:val="30"/>
              </w:rPr>
              <w:t>级人工智能</w:t>
            </w:r>
            <w:r>
              <w:rPr>
                <w:rFonts w:hint="eastAsia"/>
                <w:b/>
                <w:bCs/>
                <w:sz w:val="30"/>
                <w:szCs w:val="30"/>
                <w:lang w:val="en-US" w:eastAsia="zh-CN"/>
              </w:rPr>
              <w:t>二</w:t>
            </w:r>
            <w:r>
              <w:rPr>
                <w:rFonts w:hint="eastAsia"/>
                <w:b/>
                <w:bCs/>
                <w:sz w:val="30"/>
                <w:szCs w:val="30"/>
              </w:rPr>
              <w:t>班</w:t>
            </w:r>
            <w:r>
              <w:rPr>
                <w:b/>
                <w:bCs/>
                <w:sz w:val="30"/>
                <w:szCs w:val="30"/>
              </w:rPr>
              <w:t xml:space="preserve"> </w:t>
            </w:r>
          </w:p>
        </w:tc>
      </w:tr>
      <w:tr w14:paraId="0C9F77A9">
        <w:tblPrEx>
          <w:tblCellMar>
            <w:top w:w="0" w:type="dxa"/>
            <w:left w:w="108" w:type="dxa"/>
            <w:bottom w:w="0" w:type="dxa"/>
            <w:right w:w="108" w:type="dxa"/>
          </w:tblCellMar>
        </w:tblPrEx>
        <w:tc>
          <w:tcPr>
            <w:tcW w:w="1368" w:type="dxa"/>
          </w:tcPr>
          <w:p w14:paraId="106FE915">
            <w:pPr>
              <w:spacing w:line="600" w:lineRule="exact"/>
              <w:ind w:left="-105" w:leftChars="-50" w:right="-105" w:rightChars="-50"/>
              <w:jc w:val="center"/>
              <w:rPr>
                <w:b/>
                <w:bCs/>
                <w:sz w:val="30"/>
                <w:szCs w:val="30"/>
              </w:rPr>
            </w:pPr>
            <w:r>
              <w:rPr>
                <w:b/>
                <w:bCs/>
                <w:sz w:val="30"/>
                <w:szCs w:val="30"/>
              </w:rPr>
              <w:t>学生姓名</w:t>
            </w:r>
          </w:p>
        </w:tc>
        <w:tc>
          <w:tcPr>
            <w:tcW w:w="3064" w:type="dxa"/>
            <w:tcBorders>
              <w:top w:val="single" w:color="auto" w:sz="4" w:space="0"/>
              <w:bottom w:val="single" w:color="auto" w:sz="4" w:space="0"/>
            </w:tcBorders>
          </w:tcPr>
          <w:p w14:paraId="7DF6E573">
            <w:pPr>
              <w:spacing w:line="600" w:lineRule="exact"/>
              <w:jc w:val="center"/>
              <w:rPr>
                <w:rFonts w:hint="eastAsia" w:eastAsia="宋体"/>
                <w:b/>
                <w:bCs/>
                <w:sz w:val="30"/>
                <w:szCs w:val="30"/>
                <w:lang w:val="en-US" w:eastAsia="zh-CN"/>
              </w:rPr>
            </w:pPr>
            <w:r>
              <w:rPr>
                <w:rFonts w:hint="eastAsia"/>
                <w:b/>
                <w:bCs/>
                <w:sz w:val="30"/>
                <w:szCs w:val="30"/>
                <w:lang w:val="en-US" w:eastAsia="zh-CN"/>
              </w:rPr>
              <w:t>杨佳敏</w:t>
            </w:r>
          </w:p>
        </w:tc>
        <w:tc>
          <w:tcPr>
            <w:tcW w:w="1080" w:type="dxa"/>
          </w:tcPr>
          <w:p w14:paraId="11DE25D2">
            <w:pPr>
              <w:spacing w:line="600" w:lineRule="exact"/>
              <w:ind w:left="-105" w:leftChars="-50" w:right="-105" w:rightChars="-50"/>
              <w:jc w:val="center"/>
              <w:rPr>
                <w:b/>
                <w:bCs/>
                <w:sz w:val="30"/>
                <w:szCs w:val="30"/>
              </w:rPr>
            </w:pPr>
            <w:r>
              <w:rPr>
                <w:b/>
                <w:bCs/>
                <w:sz w:val="30"/>
                <w:szCs w:val="30"/>
              </w:rPr>
              <w:t>学   号</w:t>
            </w:r>
          </w:p>
        </w:tc>
        <w:tc>
          <w:tcPr>
            <w:tcW w:w="3056" w:type="dxa"/>
            <w:tcBorders>
              <w:top w:val="single" w:color="auto" w:sz="4" w:space="0"/>
              <w:bottom w:val="single" w:color="auto" w:sz="4" w:space="0"/>
            </w:tcBorders>
          </w:tcPr>
          <w:p w14:paraId="4B5BB14E">
            <w:pPr>
              <w:spacing w:line="600" w:lineRule="exact"/>
              <w:jc w:val="center"/>
              <w:rPr>
                <w:rFonts w:hint="default" w:eastAsia="宋体"/>
                <w:b/>
                <w:bCs/>
                <w:sz w:val="30"/>
                <w:szCs w:val="30"/>
                <w:lang w:val="en-US" w:eastAsia="zh-CN"/>
              </w:rPr>
            </w:pPr>
            <w:r>
              <w:rPr>
                <w:rFonts w:hint="eastAsia"/>
                <w:b/>
                <w:bCs/>
                <w:sz w:val="30"/>
                <w:szCs w:val="30"/>
              </w:rPr>
              <w:t>20</w:t>
            </w:r>
            <w:r>
              <w:rPr>
                <w:rFonts w:hint="eastAsia"/>
                <w:b/>
                <w:bCs/>
                <w:sz w:val="30"/>
                <w:szCs w:val="30"/>
                <w:lang w:val="en-US" w:eastAsia="zh-CN"/>
              </w:rPr>
              <w:t>2205630445</w:t>
            </w:r>
          </w:p>
        </w:tc>
      </w:tr>
      <w:tr w14:paraId="4E3FE308">
        <w:tblPrEx>
          <w:tblCellMar>
            <w:top w:w="0" w:type="dxa"/>
            <w:left w:w="108" w:type="dxa"/>
            <w:bottom w:w="0" w:type="dxa"/>
            <w:right w:w="108" w:type="dxa"/>
          </w:tblCellMar>
        </w:tblPrEx>
        <w:tc>
          <w:tcPr>
            <w:tcW w:w="1368" w:type="dxa"/>
          </w:tcPr>
          <w:p w14:paraId="6B5FC723">
            <w:pPr>
              <w:spacing w:line="600" w:lineRule="exact"/>
              <w:ind w:left="-105" w:leftChars="-50" w:right="-105" w:rightChars="-50"/>
              <w:jc w:val="center"/>
              <w:rPr>
                <w:b/>
                <w:bCs/>
                <w:sz w:val="30"/>
                <w:szCs w:val="30"/>
              </w:rPr>
            </w:pPr>
            <w:r>
              <w:rPr>
                <w:b/>
                <w:bCs/>
                <w:sz w:val="30"/>
                <w:szCs w:val="30"/>
              </w:rPr>
              <w:t>指导教师</w:t>
            </w:r>
          </w:p>
        </w:tc>
        <w:tc>
          <w:tcPr>
            <w:tcW w:w="3064" w:type="dxa"/>
            <w:tcBorders>
              <w:top w:val="single" w:color="auto" w:sz="4" w:space="0"/>
              <w:bottom w:val="single" w:color="auto" w:sz="4" w:space="0"/>
            </w:tcBorders>
          </w:tcPr>
          <w:p w14:paraId="1CD29001">
            <w:pPr>
              <w:spacing w:line="600" w:lineRule="exact"/>
              <w:jc w:val="center"/>
              <w:rPr>
                <w:rFonts w:hint="default" w:eastAsia="宋体"/>
                <w:b/>
                <w:bCs/>
                <w:sz w:val="30"/>
                <w:szCs w:val="30"/>
                <w:lang w:val="en-US" w:eastAsia="zh-CN"/>
              </w:rPr>
            </w:pPr>
            <w:r>
              <w:rPr>
                <w:rFonts w:hint="eastAsia"/>
                <w:b/>
                <w:bCs/>
                <w:sz w:val="30"/>
                <w:szCs w:val="30"/>
              </w:rPr>
              <w:t>刘兴庭</w:t>
            </w:r>
          </w:p>
        </w:tc>
        <w:tc>
          <w:tcPr>
            <w:tcW w:w="1080" w:type="dxa"/>
          </w:tcPr>
          <w:p w14:paraId="0585A817">
            <w:pPr>
              <w:spacing w:line="600" w:lineRule="exact"/>
              <w:ind w:left="-105" w:leftChars="-50" w:right="-105" w:rightChars="-50"/>
              <w:jc w:val="center"/>
              <w:rPr>
                <w:b/>
                <w:bCs/>
                <w:sz w:val="30"/>
                <w:szCs w:val="30"/>
              </w:rPr>
            </w:pPr>
            <w:r>
              <w:rPr>
                <w:b/>
                <w:bCs/>
                <w:sz w:val="30"/>
                <w:szCs w:val="30"/>
              </w:rPr>
              <w:t>职   称</w:t>
            </w:r>
          </w:p>
        </w:tc>
        <w:tc>
          <w:tcPr>
            <w:tcW w:w="3056" w:type="dxa"/>
            <w:tcBorders>
              <w:top w:val="single" w:color="auto" w:sz="4" w:space="0"/>
              <w:bottom w:val="single" w:color="auto" w:sz="4" w:space="0"/>
            </w:tcBorders>
          </w:tcPr>
          <w:p w14:paraId="20AEE818">
            <w:pPr>
              <w:spacing w:line="600" w:lineRule="exact"/>
              <w:jc w:val="center"/>
              <w:rPr>
                <w:rFonts w:hint="default" w:eastAsia="宋体"/>
                <w:b/>
                <w:bCs/>
                <w:sz w:val="30"/>
                <w:szCs w:val="30"/>
                <w:lang w:val="en-US" w:eastAsia="zh-CN"/>
              </w:rPr>
            </w:pPr>
            <w:r>
              <w:rPr>
                <w:rFonts w:hint="eastAsia"/>
                <w:b/>
                <w:bCs/>
                <w:sz w:val="30"/>
                <w:szCs w:val="30"/>
              </w:rPr>
              <w:t>讲师</w:t>
            </w:r>
          </w:p>
        </w:tc>
      </w:tr>
    </w:tbl>
    <w:p w14:paraId="7FE67E09">
      <w:pPr>
        <w:rPr>
          <w:rFonts w:eastAsia="黑体"/>
          <w:w w:val="90"/>
          <w:sz w:val="32"/>
          <w:szCs w:val="32"/>
        </w:rPr>
      </w:pPr>
    </w:p>
    <w:p w14:paraId="581B7B4B">
      <w:pPr>
        <w:rPr>
          <w:rFonts w:eastAsia="黑体"/>
          <w:w w:val="90"/>
          <w:sz w:val="32"/>
          <w:szCs w:val="32"/>
        </w:rPr>
      </w:pPr>
    </w:p>
    <w:p w14:paraId="5F920EB6">
      <w:pPr>
        <w:rPr>
          <w:rFonts w:eastAsia="黑体"/>
          <w:w w:val="90"/>
          <w:sz w:val="32"/>
          <w:szCs w:val="32"/>
        </w:rPr>
      </w:pPr>
    </w:p>
    <w:p w14:paraId="18864E4B">
      <w:pPr>
        <w:rPr>
          <w:rFonts w:eastAsia="黑体"/>
          <w:w w:val="90"/>
          <w:sz w:val="32"/>
          <w:szCs w:val="32"/>
        </w:rPr>
      </w:pPr>
    </w:p>
    <w:p w14:paraId="3EB85EFB">
      <w:pPr>
        <w:rPr>
          <w:rFonts w:eastAsia="黑体"/>
          <w:w w:val="90"/>
          <w:sz w:val="32"/>
          <w:szCs w:val="32"/>
        </w:rPr>
      </w:pPr>
    </w:p>
    <w:p w14:paraId="3C962922">
      <w:pPr>
        <w:pStyle w:val="9"/>
        <w:spacing w:line="400" w:lineRule="exact"/>
        <w:jc w:val="center"/>
        <w:rPr>
          <w:rFonts w:ascii="Times New Roman" w:hAnsi="Times New Roman" w:cs="Times New Roman"/>
          <w:b/>
          <w:sz w:val="32"/>
          <w:szCs w:val="32"/>
        </w:rPr>
      </w:pPr>
      <w:r>
        <w:rPr>
          <w:rFonts w:ascii="Times New Roman" w:hAnsi="Times New Roman" w:cs="Times New Roman"/>
          <w:b/>
          <w:sz w:val="32"/>
          <w:szCs w:val="32"/>
        </w:rPr>
        <w:t>湖南财政经济学院教务处制</w:t>
      </w:r>
    </w:p>
    <w:p w14:paraId="21766012">
      <w:pPr>
        <w:jc w:val="center"/>
        <w:rPr>
          <w:bCs/>
          <w:sz w:val="32"/>
          <w:szCs w:val="32"/>
        </w:rPr>
      </w:pPr>
    </w:p>
    <w:p w14:paraId="5E7BC380">
      <w:pPr>
        <w:jc w:val="center"/>
        <w:rPr>
          <w:sz w:val="32"/>
          <w:szCs w:val="32"/>
        </w:rPr>
      </w:pPr>
      <w:r>
        <w:rPr>
          <w:b/>
          <w:bCs/>
          <w:sz w:val="32"/>
          <w:szCs w:val="32"/>
        </w:rPr>
        <w:t>202</w:t>
      </w:r>
      <w:r>
        <w:rPr>
          <w:rFonts w:hint="eastAsia"/>
          <w:b/>
          <w:bCs/>
          <w:sz w:val="32"/>
          <w:szCs w:val="32"/>
        </w:rPr>
        <w:t>5</w:t>
      </w:r>
      <w:r>
        <w:rPr>
          <w:b/>
          <w:bCs/>
          <w:sz w:val="32"/>
          <w:szCs w:val="32"/>
        </w:rPr>
        <w:t xml:space="preserve"> 年 5 月</w:t>
      </w:r>
    </w:p>
    <w:p w14:paraId="1B02C520">
      <w:pPr>
        <w:spacing w:before="219" w:beforeLines="50" w:after="219" w:afterLines="50"/>
        <w:jc w:val="center"/>
        <w:rPr>
          <w:b/>
          <w:bCs/>
          <w:sz w:val="32"/>
          <w:szCs w:val="32"/>
        </w:rPr>
      </w:pPr>
    </w:p>
    <w:p w14:paraId="4CCEAA15">
      <w:pPr>
        <w:keepNext w:val="0"/>
        <w:keepLines w:val="0"/>
        <w:pageBreakBefore w:val="0"/>
        <w:widowControl w:val="0"/>
        <w:kinsoku/>
        <w:wordWrap/>
        <w:overflowPunct/>
        <w:topLinePunct w:val="0"/>
        <w:autoSpaceDE/>
        <w:autoSpaceDN/>
        <w:bidi w:val="0"/>
        <w:adjustRightInd/>
        <w:snapToGrid/>
        <w:spacing w:before="219" w:beforeLines="50" w:after="219" w:afterLines="50"/>
        <w:ind w:firstLine="0" w:firstLineChars="0"/>
        <w:jc w:val="center"/>
        <w:textAlignment w:val="auto"/>
        <w:outlineLvl w:val="9"/>
        <w:rPr>
          <w:rFonts w:hint="default" w:ascii="Times New Roman" w:hAnsi="Times New Roman" w:cs="Times New Roman"/>
          <w:b/>
          <w:bCs/>
          <w:color w:val="auto"/>
          <w:sz w:val="32"/>
          <w:szCs w:val="32"/>
          <w:highlight w:val="none"/>
        </w:rPr>
      </w:pPr>
      <w:bookmarkStart w:id="1" w:name="_Toc387081631"/>
      <w:bookmarkStart w:id="2" w:name="_Toc16459"/>
      <w:bookmarkStart w:id="3" w:name="_Toc387081516"/>
      <w:bookmarkStart w:id="4" w:name="_Toc387082154"/>
      <w:r>
        <w:rPr>
          <w:rFonts w:hint="default" w:ascii="Times New Roman" w:hAnsi="Times New Roman" w:cs="Times New Roman"/>
          <w:b/>
          <w:bCs/>
          <w:color w:val="auto"/>
          <w:sz w:val="32"/>
          <w:szCs w:val="32"/>
          <w:highlight w:val="none"/>
        </w:rPr>
        <w:t>本科生毕业论文（设计）诚信承诺书</w:t>
      </w:r>
      <w:bookmarkEnd w:id="1"/>
      <w:bookmarkEnd w:id="2"/>
      <w:bookmarkEnd w:id="3"/>
      <w:bookmarkEnd w:id="4"/>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8"/>
        <w:gridCol w:w="1839"/>
        <w:gridCol w:w="250"/>
        <w:gridCol w:w="1267"/>
        <w:gridCol w:w="984"/>
        <w:gridCol w:w="768"/>
        <w:gridCol w:w="1658"/>
      </w:tblGrid>
      <w:tr w14:paraId="15BB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3177" w:type="dxa"/>
            <w:gridSpan w:val="2"/>
            <w:noWrap w:val="0"/>
            <w:vAlign w:val="center"/>
          </w:tcPr>
          <w:p w14:paraId="6BC6DD9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毕业论文（设计）题目</w:t>
            </w:r>
          </w:p>
        </w:tc>
        <w:tc>
          <w:tcPr>
            <w:tcW w:w="4927" w:type="dxa"/>
            <w:gridSpan w:val="5"/>
            <w:noWrap w:val="0"/>
            <w:vAlign w:val="center"/>
          </w:tcPr>
          <w:p w14:paraId="5F8216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lang w:val="en-US" w:eastAsia="zh-CN"/>
              </w:rPr>
            </w:pPr>
            <w:r>
              <w:rPr>
                <w:rFonts w:hint="default" w:ascii="Times New Roman" w:hAnsi="Times New Roman" w:cs="Times New Roman"/>
                <w:color w:val="auto"/>
                <w:sz w:val="24"/>
                <w:szCs w:val="21"/>
                <w:highlight w:val="none"/>
                <w:lang w:val="en-US" w:eastAsia="zh-CN"/>
              </w:rPr>
              <w:t>基于Slim-Neck的YOLOv11轻量化小麦穗</w:t>
            </w:r>
          </w:p>
          <w:p w14:paraId="512C308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eastAsia" w:cs="Times New Roman"/>
                <w:color w:val="auto"/>
                <w:sz w:val="24"/>
                <w:szCs w:val="21"/>
                <w:highlight w:val="none"/>
                <w:lang w:val="en-US" w:eastAsia="zh-CN"/>
              </w:rPr>
              <w:t>检</w:t>
            </w:r>
            <w:r>
              <w:rPr>
                <w:rFonts w:hint="default" w:ascii="Times New Roman" w:hAnsi="Times New Roman" w:cs="Times New Roman"/>
                <w:color w:val="auto"/>
                <w:sz w:val="24"/>
                <w:szCs w:val="21"/>
                <w:highlight w:val="none"/>
                <w:lang w:val="en-US" w:eastAsia="zh-CN"/>
              </w:rPr>
              <w:t>测</w:t>
            </w:r>
          </w:p>
        </w:tc>
      </w:tr>
      <w:tr w14:paraId="3530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1338" w:type="dxa"/>
            <w:noWrap w:val="0"/>
            <w:vAlign w:val="center"/>
          </w:tcPr>
          <w:p w14:paraId="07CDF73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   院</w:t>
            </w:r>
          </w:p>
        </w:tc>
        <w:tc>
          <w:tcPr>
            <w:tcW w:w="3356" w:type="dxa"/>
            <w:gridSpan w:val="3"/>
            <w:noWrap w:val="0"/>
            <w:vAlign w:val="center"/>
          </w:tcPr>
          <w:p w14:paraId="28E6F9B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计算机与人工智能学院</w:t>
            </w:r>
          </w:p>
        </w:tc>
        <w:tc>
          <w:tcPr>
            <w:tcW w:w="984" w:type="dxa"/>
            <w:noWrap w:val="0"/>
            <w:vAlign w:val="center"/>
          </w:tcPr>
          <w:p w14:paraId="7D866CA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专 业</w:t>
            </w:r>
          </w:p>
        </w:tc>
        <w:tc>
          <w:tcPr>
            <w:tcW w:w="2426" w:type="dxa"/>
            <w:gridSpan w:val="2"/>
            <w:noWrap w:val="0"/>
            <w:vAlign w:val="center"/>
          </w:tcPr>
          <w:p w14:paraId="0196A39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auto"/>
                <w:sz w:val="24"/>
                <w:szCs w:val="21"/>
                <w:highlight w:val="none"/>
                <w:lang w:eastAsia="zh-CN"/>
              </w:rPr>
            </w:pPr>
            <w:r>
              <w:rPr>
                <w:rFonts w:hint="eastAsia" w:cs="Times New Roman"/>
                <w:color w:val="auto"/>
                <w:sz w:val="24"/>
                <w:szCs w:val="21"/>
                <w:highlight w:val="none"/>
                <w:lang w:val="en-US" w:eastAsia="zh-CN"/>
              </w:rPr>
              <w:t>人工智能</w:t>
            </w:r>
          </w:p>
        </w:tc>
      </w:tr>
      <w:tr w14:paraId="39A5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338" w:type="dxa"/>
            <w:tcBorders>
              <w:right w:val="single" w:color="auto" w:sz="6" w:space="0"/>
            </w:tcBorders>
            <w:noWrap w:val="0"/>
            <w:vAlign w:val="center"/>
          </w:tcPr>
          <w:p w14:paraId="7BC74E7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年(班)级</w:t>
            </w:r>
          </w:p>
        </w:tc>
        <w:tc>
          <w:tcPr>
            <w:tcW w:w="2089" w:type="dxa"/>
            <w:gridSpan w:val="2"/>
            <w:tcBorders>
              <w:left w:val="single" w:color="auto" w:sz="6" w:space="0"/>
              <w:right w:val="single" w:color="auto" w:sz="4" w:space="0"/>
            </w:tcBorders>
            <w:noWrap w:val="0"/>
            <w:vAlign w:val="center"/>
          </w:tcPr>
          <w:p w14:paraId="39B766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pacing w:val="-20"/>
                <w:sz w:val="24"/>
                <w:szCs w:val="21"/>
                <w:highlight w:val="none"/>
              </w:rPr>
            </w:pPr>
            <w:r>
              <w:rPr>
                <w:rFonts w:hint="default" w:ascii="Times New Roman" w:hAnsi="Times New Roman" w:cs="Times New Roman"/>
                <w:color w:val="auto"/>
                <w:spacing w:val="-20"/>
                <w:sz w:val="24"/>
                <w:szCs w:val="21"/>
                <w:highlight w:val="none"/>
              </w:rPr>
              <w:t>20</w:t>
            </w:r>
            <w:r>
              <w:rPr>
                <w:rFonts w:hint="eastAsia" w:cs="Times New Roman"/>
                <w:color w:val="auto"/>
                <w:spacing w:val="-20"/>
                <w:sz w:val="24"/>
                <w:szCs w:val="21"/>
                <w:highlight w:val="none"/>
                <w:lang w:val="en-US" w:eastAsia="zh-CN"/>
              </w:rPr>
              <w:t>22</w:t>
            </w:r>
            <w:r>
              <w:rPr>
                <w:rFonts w:hint="default" w:ascii="Times New Roman" w:hAnsi="Times New Roman" w:cs="Times New Roman"/>
                <w:color w:val="auto"/>
                <w:spacing w:val="-20"/>
                <w:sz w:val="24"/>
                <w:szCs w:val="21"/>
                <w:highlight w:val="none"/>
              </w:rPr>
              <w:t>级</w:t>
            </w:r>
            <w:r>
              <w:rPr>
                <w:rFonts w:hint="eastAsia" w:cs="Times New Roman"/>
                <w:color w:val="auto"/>
                <w:spacing w:val="-20"/>
                <w:sz w:val="24"/>
                <w:szCs w:val="21"/>
                <w:highlight w:val="none"/>
                <w:lang w:val="en-US" w:eastAsia="zh-CN"/>
              </w:rPr>
              <w:t>人工智能2</w:t>
            </w:r>
            <w:r>
              <w:rPr>
                <w:rFonts w:hint="default" w:ascii="Times New Roman" w:hAnsi="Times New Roman" w:cs="Times New Roman"/>
                <w:color w:val="auto"/>
                <w:spacing w:val="-20"/>
                <w:sz w:val="24"/>
                <w:szCs w:val="21"/>
                <w:highlight w:val="none"/>
              </w:rPr>
              <w:t>班</w:t>
            </w:r>
          </w:p>
        </w:tc>
        <w:tc>
          <w:tcPr>
            <w:tcW w:w="1267" w:type="dxa"/>
            <w:tcBorders>
              <w:left w:val="single" w:color="auto" w:sz="4" w:space="0"/>
              <w:right w:val="single" w:color="auto" w:sz="6" w:space="0"/>
            </w:tcBorders>
            <w:noWrap w:val="0"/>
            <w:vAlign w:val="center"/>
          </w:tcPr>
          <w:p w14:paraId="08479FE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学生姓名</w:t>
            </w:r>
          </w:p>
        </w:tc>
        <w:tc>
          <w:tcPr>
            <w:tcW w:w="984" w:type="dxa"/>
            <w:tcBorders>
              <w:left w:val="single" w:color="auto" w:sz="6" w:space="0"/>
            </w:tcBorders>
            <w:noWrap w:val="0"/>
            <w:vAlign w:val="center"/>
          </w:tcPr>
          <w:p w14:paraId="7B5641F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杨佳敏</w:t>
            </w:r>
          </w:p>
        </w:tc>
        <w:tc>
          <w:tcPr>
            <w:tcW w:w="768" w:type="dxa"/>
            <w:tcBorders>
              <w:right w:val="single" w:color="auto" w:sz="6" w:space="0"/>
            </w:tcBorders>
            <w:noWrap w:val="0"/>
            <w:vAlign w:val="center"/>
          </w:tcPr>
          <w:p w14:paraId="318ABA5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学号</w:t>
            </w:r>
          </w:p>
        </w:tc>
        <w:tc>
          <w:tcPr>
            <w:tcW w:w="1658" w:type="dxa"/>
            <w:tcBorders>
              <w:left w:val="single" w:color="auto" w:sz="6" w:space="0"/>
            </w:tcBorders>
            <w:noWrap w:val="0"/>
            <w:vAlign w:val="center"/>
          </w:tcPr>
          <w:p w14:paraId="7BF9D98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202205630445</w:t>
            </w:r>
          </w:p>
        </w:tc>
      </w:tr>
      <w:tr w14:paraId="2567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38" w:type="dxa"/>
            <w:tcBorders>
              <w:right w:val="single" w:color="auto" w:sz="6" w:space="0"/>
            </w:tcBorders>
            <w:noWrap w:val="0"/>
            <w:vAlign w:val="center"/>
          </w:tcPr>
          <w:p w14:paraId="1FEE7A9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指导老师</w:t>
            </w:r>
          </w:p>
        </w:tc>
        <w:tc>
          <w:tcPr>
            <w:tcW w:w="3356" w:type="dxa"/>
            <w:gridSpan w:val="3"/>
            <w:tcBorders>
              <w:left w:val="single" w:color="auto" w:sz="6" w:space="0"/>
              <w:right w:val="single" w:color="auto" w:sz="6" w:space="0"/>
            </w:tcBorders>
            <w:noWrap w:val="0"/>
            <w:vAlign w:val="center"/>
          </w:tcPr>
          <w:p w14:paraId="07F56A1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刘兴庭</w:t>
            </w:r>
          </w:p>
        </w:tc>
        <w:tc>
          <w:tcPr>
            <w:tcW w:w="984" w:type="dxa"/>
            <w:tcBorders>
              <w:left w:val="single" w:color="auto" w:sz="6" w:space="0"/>
            </w:tcBorders>
            <w:noWrap w:val="0"/>
            <w:vAlign w:val="center"/>
          </w:tcPr>
          <w:p w14:paraId="437EFA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职 称</w:t>
            </w:r>
          </w:p>
        </w:tc>
        <w:tc>
          <w:tcPr>
            <w:tcW w:w="2426" w:type="dxa"/>
            <w:gridSpan w:val="2"/>
            <w:noWrap w:val="0"/>
            <w:vAlign w:val="center"/>
          </w:tcPr>
          <w:p w14:paraId="2A696D7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Cs w:val="21"/>
                <w:highlight w:val="none"/>
                <w:lang w:val="en-US" w:eastAsia="zh-CN"/>
              </w:rPr>
            </w:pPr>
            <w:r>
              <w:rPr>
                <w:rFonts w:hint="eastAsia" w:ascii="Times New Roman" w:hAnsi="Times New Roman" w:eastAsia="宋体" w:cs="Times New Roman"/>
                <w:color w:val="auto"/>
                <w:sz w:val="24"/>
                <w:szCs w:val="21"/>
                <w:highlight w:val="none"/>
                <w:lang w:val="en-US" w:eastAsia="zh-CN"/>
              </w:rPr>
              <w:t>讲师</w:t>
            </w:r>
          </w:p>
        </w:tc>
      </w:tr>
      <w:tr w14:paraId="42D3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6" w:hRule="atLeast"/>
          <w:jc w:val="center"/>
        </w:trPr>
        <w:tc>
          <w:tcPr>
            <w:tcW w:w="8104" w:type="dxa"/>
            <w:gridSpan w:val="7"/>
            <w:noWrap w:val="0"/>
            <w:vAlign w:val="top"/>
          </w:tcPr>
          <w:p w14:paraId="5734CE2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32"/>
                <w:szCs w:val="32"/>
                <w:highlight w:val="none"/>
              </w:rPr>
            </w:pPr>
            <w:r>
              <w:rPr>
                <w:rFonts w:hint="default" w:ascii="Times New Roman" w:hAnsi="Times New Roman" w:cs="Times New Roman"/>
                <w:b/>
                <w:bCs/>
                <w:color w:val="auto"/>
                <w:sz w:val="32"/>
                <w:szCs w:val="32"/>
                <w:highlight w:val="none"/>
              </w:rPr>
              <w:t>诚信承诺</w:t>
            </w:r>
          </w:p>
          <w:p w14:paraId="54D1FAA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8"/>
                <w:szCs w:val="21"/>
                <w:highlight w:val="none"/>
              </w:rPr>
            </w:pPr>
          </w:p>
          <w:p w14:paraId="091FB2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本人慎重承诺和声明：</w:t>
            </w:r>
          </w:p>
          <w:p w14:paraId="3BAA63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我承诺在毕业论文（设计）活动中遵守学校有关规定，恪守学术规范，在本人的毕业论文中未剽窃、抄袭他人的学术观点、思想和成果，未篡改研究数据，如有违规行为发生，我愿承担一切责任，接受学校的处理。</w:t>
            </w:r>
          </w:p>
          <w:p w14:paraId="057275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373E10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3AEC2A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473CDE9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15BA84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5057292B">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学生（签名）：</w:t>
            </w:r>
          </w:p>
          <w:p w14:paraId="12E18ED3">
            <w:pPr>
              <w:keepNext w:val="0"/>
              <w:keepLines w:val="0"/>
              <w:pageBreakBefore w:val="0"/>
              <w:widowControl w:val="0"/>
              <w:kinsoku/>
              <w:wordWrap/>
              <w:overflowPunct/>
              <w:topLinePunct w:val="0"/>
              <w:autoSpaceDE/>
              <w:autoSpaceDN/>
              <w:bidi w:val="0"/>
              <w:adjustRightInd/>
              <w:snapToGrid/>
              <w:spacing w:line="360" w:lineRule="auto"/>
              <w:ind w:firstLine="6000" w:firstLineChars="2500"/>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年</w:t>
            </w:r>
            <w:r>
              <w:rPr>
                <w:rFonts w:hint="eastAsia" w:ascii="Times New Roman" w:hAnsi="Times New Roman" w:cs="Times New Roman"/>
                <w:color w:val="auto"/>
                <w:sz w:val="24"/>
                <w:szCs w:val="21"/>
                <w:highlight w:val="none"/>
                <w:lang w:val="en-US" w:eastAsia="zh-CN"/>
              </w:rPr>
              <w:t xml:space="preserve">    </w:t>
            </w:r>
            <w:r>
              <w:rPr>
                <w:rFonts w:hint="default" w:ascii="Times New Roman" w:hAnsi="Times New Roman" w:cs="Times New Roman"/>
                <w:color w:val="auto"/>
                <w:sz w:val="24"/>
                <w:szCs w:val="21"/>
                <w:highlight w:val="none"/>
              </w:rPr>
              <w:t>月</w:t>
            </w:r>
            <w:r>
              <w:rPr>
                <w:rFonts w:hint="eastAsia" w:ascii="Times New Roman" w:hAnsi="Times New Roman" w:cs="Times New Roman"/>
                <w:color w:val="auto"/>
                <w:sz w:val="24"/>
                <w:szCs w:val="21"/>
                <w:highlight w:val="none"/>
                <w:lang w:val="en-US" w:eastAsia="zh-CN"/>
              </w:rPr>
              <w:t xml:space="preserve">    </w:t>
            </w:r>
            <w:r>
              <w:rPr>
                <w:rFonts w:hint="default" w:ascii="Times New Roman" w:hAnsi="Times New Roman" w:cs="Times New Roman"/>
                <w:color w:val="auto"/>
                <w:sz w:val="24"/>
                <w:szCs w:val="21"/>
                <w:highlight w:val="none"/>
              </w:rPr>
              <w:t>日</w:t>
            </w:r>
          </w:p>
        </w:tc>
      </w:tr>
    </w:tbl>
    <w:p w14:paraId="1B878217">
      <w:pPr>
        <w:spacing w:before="219" w:beforeLines="50" w:after="219" w:afterLines="50" w:line="440" w:lineRule="exact"/>
        <w:textAlignment w:val="baseline"/>
        <w:rPr>
          <w:rFonts w:eastAsia="黑体"/>
          <w:sz w:val="30"/>
          <w:szCs w:val="30"/>
        </w:rPr>
        <w:sectPr>
          <w:headerReference r:id="rId3" w:type="default"/>
          <w:footerReference r:id="rId5" w:type="default"/>
          <w:headerReference r:id="rId4" w:type="even"/>
          <w:footerReference r:id="rId6" w:type="even"/>
          <w:pgSz w:w="11906" w:h="16838"/>
          <w:pgMar w:top="1701" w:right="1701" w:bottom="1531" w:left="1701" w:header="1134" w:footer="1134" w:gutter="567"/>
          <w:pgNumType w:fmt="decimal"/>
          <w:cols w:space="720" w:num="1"/>
          <w:docGrid w:type="lines" w:linePitch="438" w:charSpace="0"/>
        </w:sectPr>
      </w:pPr>
    </w:p>
    <w:p w14:paraId="1CADC1A4">
      <w:pPr>
        <w:spacing w:before="219" w:beforeLines="50" w:after="219" w:afterLines="50" w:line="440" w:lineRule="exact"/>
        <w:textAlignment w:val="baseline"/>
        <w:rPr>
          <w:rFonts w:eastAsia="黑体"/>
          <w:sz w:val="30"/>
          <w:szCs w:val="30"/>
        </w:rPr>
      </w:pPr>
    </w:p>
    <w:p w14:paraId="4458409E">
      <w:pPr>
        <w:spacing w:before="219" w:beforeLines="50" w:after="219" w:afterLines="50" w:line="440" w:lineRule="exact"/>
        <w:jc w:val="center"/>
        <w:textAlignment w:val="baseline"/>
        <w:rPr>
          <w:rFonts w:eastAsia="黑体"/>
          <w:sz w:val="30"/>
          <w:szCs w:val="30"/>
        </w:rPr>
      </w:pPr>
      <w:r>
        <w:rPr>
          <w:rFonts w:eastAsia="黑体"/>
          <w:sz w:val="30"/>
          <w:szCs w:val="30"/>
        </w:rPr>
        <w:t>摘    要</w:t>
      </w:r>
    </w:p>
    <w:p w14:paraId="2F8806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小麦穗检测在智慧农业、作物产量预估、田间精细化管理等领域具有重要的研究意义和应用价值。传统的小麦穗检测算法在田间密集重叠、目标模糊的复杂场景下，存在漏检误检率高、检测精度不足的问题，且多数现有深度学习模型参数量与计算量过大，难以在资源受限的田间移动设备上。基于深度学习技术，设计了一种基于改进 YOLOv11 架构的轻量级小麦穗检测算法。针对 YOLOv11n 特征融合层无法充分建模跨尺度特征相关性、传统标签分配策略易导致密集场景漏匹配的问题，引入轻量级 Slim-Neck 模块重构特征交互路径并搭配 ECA 注意力机制，增强模型对麦穗关键区域的特征聚焦能力；采用 BCE+Dice+Focal 混合损失函数，解决麦穗重叠导致的边界模糊与正负样本不平衡问题。与基线 YOLOv11n 检测算法进行了对比实验，方法相较于 YOLOv11n 在参数量和计算量上分别减少了 10.7% 和 6.1%，仅使 mAP@0.5 下降 2.4%、mAP@0.5:0.95 下降 3.8%、精确率下降 0.4%、召回率下降 4.6%，其中精确率几乎与基线持平，模型误检率未出现明显上升。实验结果表明，本文方法在可接受的极小精度损失范围内实现了模型的</w:t>
      </w:r>
      <w:bookmarkStart w:id="61" w:name="_GoBack"/>
      <w:bookmarkEnd w:id="61"/>
      <w:r>
        <w:rPr>
          <w:rFonts w:ascii="宋体" w:hAnsi="宋体" w:eastAsia="宋体" w:cs="宋体"/>
          <w:color w:val="000000"/>
          <w:kern w:val="0"/>
          <w:sz w:val="24"/>
          <w:szCs w:val="24"/>
          <w:lang w:val="en-US" w:eastAsia="zh-CN" w:bidi="ar"/>
        </w:rPr>
        <w:t>显著轻量化，充分证明了改进算法的有效性和田间移动设备部署可行性。</w:t>
      </w:r>
    </w:p>
    <w:p w14:paraId="28C67A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宋体" w:hAnsi="宋体" w:eastAsia="宋体" w:cs="宋体"/>
          <w:color w:val="000000"/>
          <w:kern w:val="0"/>
          <w:sz w:val="24"/>
          <w:szCs w:val="24"/>
          <w:lang w:val="en-US" w:eastAsia="zh-CN" w:bidi="ar"/>
        </w:rPr>
      </w:pPr>
    </w:p>
    <w:p w14:paraId="05A64BDF">
      <w:pPr>
        <w:spacing w:line="440" w:lineRule="exact"/>
        <w:rPr>
          <w:rFonts w:hint="eastAsia"/>
          <w:sz w:val="24"/>
        </w:rPr>
      </w:pPr>
      <w:r>
        <w:rPr>
          <w:rFonts w:eastAsia="黑体"/>
          <w:sz w:val="24"/>
        </w:rPr>
        <w:t>【关键词】</w:t>
      </w:r>
      <w:r>
        <w:rPr>
          <w:rFonts w:hint="eastAsia"/>
          <w:sz w:val="24"/>
          <w:lang w:val="en-US" w:eastAsia="zh-CN"/>
        </w:rPr>
        <w:t>小麦穗检测；深度学习；YOLOv11；轻量化；特征融合</w:t>
      </w:r>
    </w:p>
    <w:p w14:paraId="682E2388">
      <w:pPr>
        <w:spacing w:line="440" w:lineRule="exact"/>
        <w:rPr>
          <w:sz w:val="24"/>
        </w:rPr>
      </w:pPr>
    </w:p>
    <w:p w14:paraId="0FD19042">
      <w:pPr>
        <w:spacing w:line="440" w:lineRule="exact"/>
        <w:ind w:firstLine="480" w:firstLineChars="200"/>
        <w:rPr>
          <w:rFonts w:eastAsia="楷体"/>
          <w:sz w:val="24"/>
        </w:rPr>
      </w:pPr>
    </w:p>
    <w:p w14:paraId="0252F52C">
      <w:pPr>
        <w:spacing w:line="440" w:lineRule="exact"/>
        <w:ind w:firstLine="480" w:firstLineChars="200"/>
        <w:rPr>
          <w:sz w:val="24"/>
        </w:rPr>
      </w:pPr>
    </w:p>
    <w:p w14:paraId="47E13425">
      <w:pPr>
        <w:spacing w:line="440" w:lineRule="exact"/>
        <w:ind w:firstLine="480" w:firstLineChars="200"/>
        <w:rPr>
          <w:sz w:val="24"/>
        </w:rPr>
      </w:pPr>
    </w:p>
    <w:p w14:paraId="3105315C">
      <w:pPr>
        <w:spacing w:line="440" w:lineRule="exact"/>
        <w:ind w:firstLine="480" w:firstLineChars="200"/>
        <w:rPr>
          <w:sz w:val="24"/>
        </w:rPr>
      </w:pPr>
    </w:p>
    <w:p w14:paraId="7C8DAEBA">
      <w:pPr>
        <w:spacing w:line="440" w:lineRule="exact"/>
        <w:ind w:firstLine="480" w:firstLineChars="200"/>
        <w:rPr>
          <w:sz w:val="24"/>
        </w:rPr>
      </w:pPr>
    </w:p>
    <w:p w14:paraId="5751FB08">
      <w:pPr>
        <w:spacing w:line="440" w:lineRule="exact"/>
        <w:ind w:firstLine="480" w:firstLineChars="200"/>
        <w:rPr>
          <w:sz w:val="24"/>
        </w:rPr>
      </w:pPr>
    </w:p>
    <w:p w14:paraId="41891A3D">
      <w:pPr>
        <w:spacing w:line="440" w:lineRule="exact"/>
        <w:ind w:firstLine="480" w:firstLineChars="200"/>
        <w:rPr>
          <w:sz w:val="24"/>
        </w:rPr>
      </w:pPr>
    </w:p>
    <w:p w14:paraId="2A84B511">
      <w:pPr>
        <w:spacing w:line="440" w:lineRule="exact"/>
        <w:ind w:firstLine="480" w:firstLineChars="200"/>
        <w:rPr>
          <w:sz w:val="24"/>
        </w:rPr>
      </w:pPr>
    </w:p>
    <w:p w14:paraId="27FF6651">
      <w:pPr>
        <w:spacing w:before="219" w:beforeLines="50" w:after="219" w:afterLines="50" w:line="440" w:lineRule="exact"/>
        <w:jc w:val="both"/>
        <w:rPr>
          <w:rFonts w:hint="default" w:ascii="Arial Black" w:hAnsi="Arial Black" w:cs="Arial Black"/>
          <w:b/>
          <w:bCs/>
          <w:color w:val="000000"/>
          <w:sz w:val="30"/>
          <w:szCs w:val="30"/>
        </w:rPr>
      </w:pPr>
    </w:p>
    <w:p w14:paraId="441B5D47">
      <w:pPr>
        <w:spacing w:before="219" w:beforeLines="50" w:after="219" w:afterLines="50" w:line="440" w:lineRule="exact"/>
        <w:jc w:val="center"/>
        <w:rPr>
          <w:rFonts w:hint="default" w:ascii="Arial Black" w:hAnsi="Arial Black" w:eastAsia="黑体" w:cs="Arial Black"/>
          <w:sz w:val="30"/>
          <w:szCs w:val="30"/>
        </w:rPr>
      </w:pPr>
      <w:r>
        <w:rPr>
          <w:rFonts w:hint="default" w:ascii="Arial Black" w:hAnsi="Arial Black" w:cs="Arial Black"/>
          <w:b/>
          <w:bCs/>
          <w:color w:val="000000"/>
          <w:sz w:val="30"/>
          <w:szCs w:val="30"/>
        </w:rPr>
        <w:t>ABSTRACT</w:t>
      </w:r>
    </w:p>
    <w:p w14:paraId="698C5B54">
      <w:pPr>
        <w:widowControl/>
        <w:spacing w:line="440" w:lineRule="exact"/>
        <w:ind w:firstLine="480" w:firstLineChars="200"/>
        <w:textAlignment w:val="top"/>
        <w:rPr>
          <w:rFonts w:hint="eastAsia" w:eastAsia="楷体"/>
          <w:sz w:val="24"/>
        </w:rPr>
      </w:pPr>
      <w:r>
        <w:rPr>
          <w:rFonts w:hint="eastAsia" w:eastAsia="楷体"/>
          <w:sz w:val="24"/>
        </w:rPr>
        <w:t>Wheat ear detection holds significant research value and practical applications in smart agriculture, crop yield estimation, and precision field management. Traditional wheat ear detection algorithms face challenges such as high false positive rates and insufficient detection accuracy in complex scenarios with dense overlapping fields and ambiguous targets. Moreover, most existing deep learning models require excessive parameter quantities and computational resources, making them impractical for resource-constrained mobile field devices. Leveraging deep learning technology, this study proposes a lightweight wheat ear detection algorithm based on an improved YOLOv11 architecture. To address limitations of YOLOv11n's feature fusion layer in modeling cross-scale feature correlations and traditional label assignment strategies prone to dense scene mismatching, we introduce a lightweight Slim-Neck module to reconstruct feature interaction paths combined with an ECA attention mechanism, enhancing the model's feature localization capability for critical wheat ear regions. The BCE+Dice+Focal hybrid loss function effectively resolves boundary ambiguity caused by ear overlap and imbalanced positive/negative sample distribution. Comparative experiments with the baseline YOLOv11n algorithm demonstrate that our method reduces parameter quantity by 10.7% and computational load by 6.1%, while only causing a 2.4% decrease in mAP@0.5, 3.8% drop in mAP@0.5:0.95,0.4% precision reduction, and 4.6% recall rate decline. Notably, precision remains nearly equivalent to the baseline, with no significant increase in false detection rates. Experimental results demonstrate that the proposed method achieves significant model lightweighting within an acceptable minimum precision loss range, effectively validating both the efficacy of the improved algorithm and the feasibility of deploying field mobile equipment.</w:t>
      </w:r>
    </w:p>
    <w:p w14:paraId="03F16507">
      <w:pPr>
        <w:widowControl/>
        <w:spacing w:line="440" w:lineRule="exact"/>
        <w:ind w:firstLine="480" w:firstLineChars="200"/>
        <w:textAlignment w:val="top"/>
        <w:rPr>
          <w:rFonts w:hint="eastAsia" w:eastAsia="楷体"/>
          <w:sz w:val="24"/>
        </w:rPr>
      </w:pPr>
    </w:p>
    <w:p w14:paraId="0D5AC3D8">
      <w:pPr>
        <w:widowControl/>
        <w:spacing w:line="440" w:lineRule="exact"/>
        <w:textAlignment w:val="top"/>
        <w:rPr>
          <w:rFonts w:eastAsia="楷体"/>
          <w:sz w:val="24"/>
        </w:rPr>
      </w:pPr>
      <w:r>
        <w:rPr>
          <w:rFonts w:eastAsia="仿宋_GB2312"/>
          <w:b/>
          <w:sz w:val="24"/>
        </w:rPr>
        <w:t>【</w:t>
      </w:r>
      <w:r>
        <w:rPr>
          <w:rFonts w:hint="eastAsia"/>
          <w:b/>
          <w:bCs/>
          <w:sz w:val="24"/>
          <w:szCs w:val="24"/>
        </w:rPr>
        <w:t>KEY</w:t>
      </w:r>
      <w:r>
        <w:rPr>
          <w:rFonts w:hint="eastAsia"/>
          <w:b/>
          <w:bCs/>
          <w:sz w:val="24"/>
          <w:szCs w:val="24"/>
          <w:lang w:val="en-US" w:eastAsia="zh-CN"/>
        </w:rPr>
        <w:t xml:space="preserve"> </w:t>
      </w:r>
      <w:r>
        <w:rPr>
          <w:rFonts w:hint="eastAsia"/>
          <w:b/>
          <w:bCs/>
          <w:sz w:val="24"/>
          <w:szCs w:val="24"/>
        </w:rPr>
        <w:t>WORDS</w:t>
      </w:r>
      <w:r>
        <w:rPr>
          <w:rFonts w:eastAsia="仿宋_GB2312"/>
          <w:b/>
          <w:sz w:val="24"/>
        </w:rPr>
        <w:t>】</w:t>
      </w:r>
      <w:r>
        <w:rPr>
          <w:rFonts w:eastAsia="楷体"/>
          <w:sz w:val="24"/>
        </w:rPr>
        <w:t>Wheat Ear Detection; Deep Learning; YOLOv11; Lightweight; Feature Fusion</w:t>
      </w:r>
    </w:p>
    <w:p w14:paraId="6F12E315">
      <w:pPr>
        <w:keepNext w:val="0"/>
        <w:keepLines w:val="0"/>
        <w:pageBreakBefore w:val="0"/>
        <w:widowControl w:val="0"/>
        <w:kinsoku/>
        <w:wordWrap/>
        <w:overflowPunct/>
        <w:topLinePunct w:val="0"/>
        <w:autoSpaceDE/>
        <w:autoSpaceDN/>
        <w:bidi w:val="0"/>
        <w:adjustRightInd/>
        <w:snapToGrid/>
        <w:spacing w:before="440" w:beforeLines="100" w:line="440" w:lineRule="exact"/>
        <w:jc w:val="center"/>
        <w:textAlignment w:val="auto"/>
        <w:rPr>
          <w:rFonts w:eastAsia="黑体"/>
          <w:sz w:val="30"/>
          <w:szCs w:val="30"/>
        </w:rPr>
      </w:pPr>
      <w:r>
        <w:rPr>
          <w:rFonts w:eastAsia="黑体"/>
          <w:sz w:val="30"/>
          <w:szCs w:val="30"/>
        </w:rPr>
        <w:t>目   录</w:t>
      </w:r>
    </w:p>
    <w:p w14:paraId="5C670603">
      <w:pPr>
        <w:pStyle w:val="14"/>
        <w:tabs>
          <w:tab w:val="right" w:leader="dot" w:pos="7937"/>
        </w:tabs>
      </w:pPr>
      <w:bookmarkStart w:id="5" w:name="_Toc38437453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TOC \o "1-2" \h \z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_Toc21938 </w:instrText>
      </w:r>
      <w:r>
        <w:rPr>
          <w:rFonts w:hint="eastAsia" w:ascii="宋体" w:hAnsi="宋体" w:eastAsia="宋体" w:cs="宋体"/>
          <w:szCs w:val="24"/>
        </w:rPr>
        <w:fldChar w:fldCharType="separate"/>
      </w:r>
      <w:r>
        <w:rPr>
          <w:rFonts w:hint="eastAsia" w:ascii="宋体" w:hAnsi="宋体" w:eastAsia="宋体" w:cs="宋体"/>
          <w:b/>
          <w:bCs/>
          <w:sz w:val="28"/>
          <w:szCs w:val="28"/>
        </w:rPr>
        <w:t>1 绪论</w:t>
      </w:r>
      <w:r>
        <w:tab/>
      </w:r>
      <w:r>
        <w:rPr>
          <w:rFonts w:hint="eastAsia"/>
          <w:lang w:val="en-US" w:eastAsia="zh-CN"/>
        </w:rPr>
        <w:t>1</w:t>
      </w:r>
      <w:r>
        <w:rPr>
          <w:rFonts w:hint="eastAsia" w:ascii="宋体" w:hAnsi="宋体" w:eastAsia="宋体" w:cs="宋体"/>
          <w:szCs w:val="24"/>
        </w:rPr>
        <w:fldChar w:fldCharType="end"/>
      </w:r>
    </w:p>
    <w:p w14:paraId="4CA2E459">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_Toc32667 </w:instrText>
      </w:r>
      <w:r>
        <w:rPr>
          <w:rFonts w:hint="eastAsia" w:ascii="宋体" w:hAnsi="宋体" w:eastAsia="宋体" w:cs="宋体"/>
          <w:sz w:val="24"/>
          <w:szCs w:val="24"/>
        </w:rPr>
        <w:fldChar w:fldCharType="separate"/>
      </w:r>
      <w:r>
        <w:rPr>
          <w:rFonts w:ascii="Times New Roman" w:hAnsi="Times New Roman"/>
          <w:sz w:val="24"/>
          <w:szCs w:val="24"/>
        </w:rPr>
        <w:t>1.1研究背景及意义</w:t>
      </w:r>
      <w:r>
        <w:rPr>
          <w:sz w:val="24"/>
          <w:szCs w:val="24"/>
        </w:rPr>
        <w:tab/>
      </w:r>
      <w:r>
        <w:rPr>
          <w:sz w:val="24"/>
          <w:szCs w:val="24"/>
        </w:rPr>
        <w:fldChar w:fldCharType="begin"/>
      </w:r>
      <w:r>
        <w:rPr>
          <w:sz w:val="24"/>
          <w:szCs w:val="24"/>
        </w:rPr>
        <w:instrText xml:space="preserve"> PAGEREF _Toc32667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14:paraId="3780F167">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_Toc17346 </w:instrText>
      </w:r>
      <w:r>
        <w:rPr>
          <w:rFonts w:hint="eastAsia" w:ascii="宋体" w:hAnsi="宋体" w:eastAsia="宋体" w:cs="宋体"/>
          <w:sz w:val="24"/>
          <w:szCs w:val="24"/>
        </w:rPr>
        <w:fldChar w:fldCharType="separate"/>
      </w:r>
      <w:r>
        <w:rPr>
          <w:rFonts w:ascii="Times New Roman" w:hAnsi="Times New Roman"/>
          <w:sz w:val="24"/>
          <w:szCs w:val="24"/>
        </w:rPr>
        <w:t>1.2</w:t>
      </w:r>
      <w:r>
        <w:rPr>
          <w:rFonts w:hint="eastAsia" w:ascii="Times New Roman" w:hAnsi="Times New Roman"/>
          <w:sz w:val="24"/>
          <w:szCs w:val="24"/>
          <w:lang w:val="en-US" w:eastAsia="zh-CN"/>
        </w:rPr>
        <w:t>国内外</w:t>
      </w:r>
      <w:r>
        <w:rPr>
          <w:rFonts w:ascii="Times New Roman" w:hAnsi="Times New Roman"/>
          <w:sz w:val="24"/>
          <w:szCs w:val="24"/>
        </w:rPr>
        <w:t>研究现状</w:t>
      </w:r>
      <w:r>
        <w:rPr>
          <w:sz w:val="24"/>
          <w:szCs w:val="24"/>
        </w:rPr>
        <w:tab/>
      </w:r>
      <w:r>
        <w:rPr>
          <w:sz w:val="24"/>
          <w:szCs w:val="24"/>
        </w:rPr>
        <w:fldChar w:fldCharType="begin"/>
      </w:r>
      <w:r>
        <w:rPr>
          <w:sz w:val="24"/>
          <w:szCs w:val="24"/>
        </w:rPr>
        <w:instrText xml:space="preserve"> PAGEREF _Toc17346 \h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14:paraId="2432C41A">
      <w:pPr>
        <w:pStyle w:val="17"/>
        <w:tabs>
          <w:tab w:val="right" w:leader="dot" w:pos="7937"/>
          <w:tab w:val="clear" w:pos="7927"/>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_Toc1370 </w:instrText>
      </w:r>
      <w:r>
        <w:rPr>
          <w:rFonts w:hint="eastAsia" w:ascii="宋体" w:hAnsi="宋体" w:eastAsia="宋体" w:cs="宋体"/>
          <w:sz w:val="24"/>
          <w:szCs w:val="24"/>
        </w:rPr>
        <w:fldChar w:fldCharType="separate"/>
      </w:r>
      <w:r>
        <w:rPr>
          <w:rFonts w:ascii="Times New Roman" w:hAnsi="Times New Roman"/>
          <w:sz w:val="24"/>
          <w:szCs w:val="24"/>
        </w:rPr>
        <w:t>1.</w:t>
      </w:r>
      <w:r>
        <w:rPr>
          <w:rFonts w:hint="eastAsia" w:ascii="Times New Roman" w:hAnsi="Times New Roman"/>
          <w:sz w:val="24"/>
          <w:szCs w:val="24"/>
          <w:lang w:val="en-US" w:eastAsia="zh-CN"/>
        </w:rPr>
        <w:t>3研究组织结构</w:t>
      </w:r>
      <w:r>
        <w:rPr>
          <w:sz w:val="24"/>
          <w:szCs w:val="24"/>
        </w:rPr>
        <w:tab/>
      </w:r>
      <w:r>
        <w:rPr>
          <w:sz w:val="24"/>
          <w:szCs w:val="24"/>
        </w:rPr>
        <w:fldChar w:fldCharType="begin"/>
      </w:r>
      <w:r>
        <w:rPr>
          <w:sz w:val="24"/>
          <w:szCs w:val="24"/>
        </w:rPr>
        <w:instrText xml:space="preserve"> PAGEREF _Toc1370 \h </w:instrText>
      </w:r>
      <w:r>
        <w:rPr>
          <w:sz w:val="24"/>
          <w:szCs w:val="24"/>
        </w:rPr>
        <w:fldChar w:fldCharType="separate"/>
      </w:r>
      <w:r>
        <w:rPr>
          <w:sz w:val="24"/>
          <w:szCs w:val="24"/>
        </w:rPr>
        <w:t>4</w:t>
      </w:r>
      <w:r>
        <w:rPr>
          <w:sz w:val="24"/>
          <w:szCs w:val="24"/>
        </w:rPr>
        <w:fldChar w:fldCharType="end"/>
      </w:r>
      <w:r>
        <w:rPr>
          <w:rFonts w:hint="eastAsia" w:ascii="宋体" w:hAnsi="宋体" w:eastAsia="宋体" w:cs="宋体"/>
          <w:sz w:val="24"/>
          <w:szCs w:val="24"/>
        </w:rPr>
        <w:fldChar w:fldCharType="end"/>
      </w:r>
    </w:p>
    <w:p w14:paraId="60C33A06">
      <w:pPr>
        <w:pStyle w:val="14"/>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_Toc23388 </w:instrText>
      </w:r>
      <w:r>
        <w:rPr>
          <w:rFonts w:hint="eastAsia" w:ascii="宋体" w:hAnsi="宋体" w:eastAsia="宋体" w:cs="宋体"/>
          <w:szCs w:val="24"/>
        </w:rPr>
        <w:fldChar w:fldCharType="separate"/>
      </w:r>
      <w:r>
        <w:rPr>
          <w:b/>
          <w:bCs/>
          <w:sz w:val="28"/>
          <w:szCs w:val="28"/>
        </w:rPr>
        <w:t xml:space="preserve">2 </w:t>
      </w:r>
      <w:r>
        <w:rPr>
          <w:rFonts w:hint="eastAsia"/>
          <w:b/>
          <w:bCs/>
          <w:sz w:val="28"/>
          <w:szCs w:val="28"/>
          <w:lang w:val="en-US" w:eastAsia="zh-CN"/>
        </w:rPr>
        <w:t>小麦穗检测</w:t>
      </w:r>
      <w:r>
        <w:rPr>
          <w:rFonts w:hint="eastAsia"/>
          <w:b/>
          <w:bCs/>
          <w:sz w:val="28"/>
          <w:szCs w:val="28"/>
        </w:rPr>
        <w:t>算法相关基础</w:t>
      </w:r>
      <w:r>
        <w:tab/>
      </w:r>
      <w:r>
        <w:fldChar w:fldCharType="begin"/>
      </w:r>
      <w:r>
        <w:instrText xml:space="preserve"> PAGEREF _Toc23388 \h </w:instrText>
      </w:r>
      <w:r>
        <w:fldChar w:fldCharType="separate"/>
      </w:r>
      <w:r>
        <w:t>5</w:t>
      </w:r>
      <w:r>
        <w:fldChar w:fldCharType="end"/>
      </w:r>
      <w:r>
        <w:rPr>
          <w:rFonts w:hint="eastAsia" w:ascii="宋体" w:hAnsi="宋体" w:eastAsia="宋体" w:cs="宋体"/>
          <w:szCs w:val="24"/>
        </w:rPr>
        <w:fldChar w:fldCharType="end"/>
      </w:r>
    </w:p>
    <w:p w14:paraId="76D7CB86">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_Toc31271 </w:instrText>
      </w:r>
      <w:r>
        <w:rPr>
          <w:rFonts w:hint="eastAsia" w:ascii="宋体" w:hAnsi="宋体" w:eastAsia="宋体" w:cs="宋体"/>
          <w:sz w:val="24"/>
          <w:szCs w:val="24"/>
        </w:rPr>
        <w:fldChar w:fldCharType="separate"/>
      </w:r>
      <w:r>
        <w:rPr>
          <w:rFonts w:ascii="Times New Roman" w:hAnsi="Times New Roman"/>
          <w:sz w:val="24"/>
          <w:szCs w:val="24"/>
        </w:rPr>
        <w:t>2.</w:t>
      </w:r>
      <w:r>
        <w:rPr>
          <w:rFonts w:hint="eastAsia" w:ascii="Times New Roman" w:hAnsi="Times New Roman"/>
          <w:sz w:val="24"/>
          <w:szCs w:val="24"/>
          <w:lang w:val="en-US" w:eastAsia="zh-CN"/>
        </w:rPr>
        <w:t>1</w:t>
      </w:r>
      <w:r>
        <w:rPr>
          <w:rFonts w:hint="eastAsia" w:ascii="Times New Roman" w:hAnsi="Times New Roman"/>
          <w:sz w:val="24"/>
          <w:szCs w:val="24"/>
        </w:rPr>
        <w:t>卷积神经网络基础</w:t>
      </w:r>
      <w:r>
        <w:rPr>
          <w:sz w:val="24"/>
          <w:szCs w:val="24"/>
        </w:rPr>
        <w:tab/>
      </w:r>
      <w:r>
        <w:rPr>
          <w:sz w:val="24"/>
          <w:szCs w:val="24"/>
        </w:rPr>
        <w:fldChar w:fldCharType="begin"/>
      </w:r>
      <w:r>
        <w:rPr>
          <w:sz w:val="24"/>
          <w:szCs w:val="24"/>
        </w:rPr>
        <w:instrText xml:space="preserve"> PAGEREF _Toc31271 \h </w:instrText>
      </w:r>
      <w:r>
        <w:rPr>
          <w:sz w:val="24"/>
          <w:szCs w:val="24"/>
        </w:rPr>
        <w:fldChar w:fldCharType="separate"/>
      </w:r>
      <w:r>
        <w:rPr>
          <w:sz w:val="24"/>
          <w:szCs w:val="24"/>
        </w:rPr>
        <w:t>5</w:t>
      </w:r>
      <w:r>
        <w:rPr>
          <w:sz w:val="24"/>
          <w:szCs w:val="24"/>
        </w:rPr>
        <w:fldChar w:fldCharType="end"/>
      </w:r>
      <w:r>
        <w:rPr>
          <w:rFonts w:hint="eastAsia" w:ascii="宋体" w:hAnsi="宋体" w:eastAsia="宋体" w:cs="宋体"/>
          <w:sz w:val="24"/>
          <w:szCs w:val="24"/>
        </w:rPr>
        <w:fldChar w:fldCharType="end"/>
      </w:r>
    </w:p>
    <w:p w14:paraId="7ACD565E">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_Toc10181 </w:instrText>
      </w:r>
      <w:r>
        <w:rPr>
          <w:rFonts w:hint="eastAsia" w:ascii="宋体" w:hAnsi="宋体" w:eastAsia="宋体" w:cs="宋体"/>
          <w:sz w:val="24"/>
          <w:szCs w:val="24"/>
        </w:rPr>
        <w:fldChar w:fldCharType="separate"/>
      </w:r>
      <w:r>
        <w:rPr>
          <w:rFonts w:ascii="Times New Roman" w:hAnsi="Times New Roman"/>
          <w:sz w:val="24"/>
          <w:szCs w:val="24"/>
          <w:lang w:val="en-US" w:eastAsia="zh-CN"/>
        </w:rPr>
        <w:t>2.</w:t>
      </w:r>
      <w:r>
        <w:rPr>
          <w:rFonts w:hint="eastAsia" w:ascii="Times New Roman" w:hAnsi="Times New Roman"/>
          <w:sz w:val="24"/>
          <w:szCs w:val="24"/>
          <w:lang w:val="en-US" w:eastAsia="zh-CN"/>
        </w:rPr>
        <w:t>2目标检测算法</w:t>
      </w:r>
      <w:r>
        <w:rPr>
          <w:sz w:val="24"/>
          <w:szCs w:val="24"/>
        </w:rPr>
        <w:tab/>
      </w:r>
      <w:r>
        <w:rPr>
          <w:sz w:val="24"/>
          <w:szCs w:val="24"/>
        </w:rPr>
        <w:fldChar w:fldCharType="begin"/>
      </w:r>
      <w:r>
        <w:rPr>
          <w:sz w:val="24"/>
          <w:szCs w:val="24"/>
        </w:rPr>
        <w:instrText xml:space="preserve"> PAGEREF _Toc10181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14:paraId="276923AC">
      <w:pPr>
        <w:pStyle w:val="14"/>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_Toc14830 </w:instrText>
      </w:r>
      <w:r>
        <w:rPr>
          <w:rFonts w:hint="eastAsia" w:ascii="宋体" w:hAnsi="宋体" w:eastAsia="宋体" w:cs="宋体"/>
          <w:szCs w:val="24"/>
        </w:rPr>
        <w:fldChar w:fldCharType="separate"/>
      </w:r>
      <w:r>
        <w:rPr>
          <w:rFonts w:hint="eastAsia" w:ascii="宋体" w:hAnsi="宋体" w:eastAsia="宋体" w:cs="宋体"/>
          <w:b/>
          <w:bCs/>
          <w:sz w:val="28"/>
          <w:szCs w:val="28"/>
        </w:rPr>
        <w:t>3 基于 YOLOv11 的轻量级小麦穗检测算法</w:t>
      </w:r>
      <w:r>
        <w:tab/>
      </w:r>
      <w:r>
        <w:fldChar w:fldCharType="begin"/>
      </w:r>
      <w:r>
        <w:instrText xml:space="preserve"> PAGEREF _Toc14830 \h </w:instrText>
      </w:r>
      <w:r>
        <w:fldChar w:fldCharType="separate"/>
      </w:r>
      <w:r>
        <w:t>11</w:t>
      </w:r>
      <w:r>
        <w:fldChar w:fldCharType="end"/>
      </w:r>
      <w:r>
        <w:rPr>
          <w:rFonts w:hint="eastAsia" w:ascii="宋体" w:hAnsi="宋体" w:eastAsia="宋体" w:cs="宋体"/>
          <w:szCs w:val="24"/>
        </w:rPr>
        <w:fldChar w:fldCharType="end"/>
      </w:r>
    </w:p>
    <w:p w14:paraId="6BA51302">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_Toc8615 </w:instrText>
      </w:r>
      <w:r>
        <w:rPr>
          <w:rFonts w:hint="eastAsia" w:ascii="宋体" w:hAnsi="宋体" w:eastAsia="宋体" w:cs="宋体"/>
          <w:sz w:val="24"/>
          <w:szCs w:val="24"/>
        </w:rPr>
        <w:fldChar w:fldCharType="separate"/>
      </w:r>
      <w:r>
        <w:rPr>
          <w:rFonts w:ascii="Times New Roman" w:hAnsi="Times New Roman"/>
          <w:sz w:val="24"/>
          <w:szCs w:val="24"/>
        </w:rPr>
        <w:t>3.</w:t>
      </w:r>
      <w:r>
        <w:rPr>
          <w:rFonts w:hint="eastAsia" w:ascii="Times New Roman" w:hAnsi="Times New Roman"/>
          <w:sz w:val="24"/>
          <w:szCs w:val="24"/>
          <w:lang w:val="en-US" w:eastAsia="zh-CN"/>
        </w:rPr>
        <w:t>1</w:t>
      </w:r>
      <w:r>
        <w:rPr>
          <w:rFonts w:hint="eastAsia" w:ascii="Times New Roman" w:hAnsi="Times New Roman"/>
          <w:sz w:val="24"/>
          <w:szCs w:val="24"/>
        </w:rPr>
        <w:t xml:space="preserve"> 数据增强处理</w:t>
      </w:r>
      <w:r>
        <w:rPr>
          <w:sz w:val="24"/>
          <w:szCs w:val="24"/>
        </w:rPr>
        <w:tab/>
      </w:r>
      <w:r>
        <w:rPr>
          <w:sz w:val="24"/>
          <w:szCs w:val="24"/>
        </w:rPr>
        <w:fldChar w:fldCharType="begin"/>
      </w:r>
      <w:r>
        <w:rPr>
          <w:sz w:val="24"/>
          <w:szCs w:val="24"/>
        </w:rPr>
        <w:instrText xml:space="preserve"> PAGEREF _Toc8615 \h </w:instrText>
      </w:r>
      <w:r>
        <w:rPr>
          <w:sz w:val="24"/>
          <w:szCs w:val="24"/>
        </w:rPr>
        <w:fldChar w:fldCharType="separate"/>
      </w:r>
      <w:r>
        <w:rPr>
          <w:sz w:val="24"/>
          <w:szCs w:val="24"/>
        </w:rPr>
        <w:t>12</w:t>
      </w:r>
      <w:r>
        <w:rPr>
          <w:sz w:val="24"/>
          <w:szCs w:val="24"/>
        </w:rPr>
        <w:fldChar w:fldCharType="end"/>
      </w:r>
      <w:r>
        <w:rPr>
          <w:rFonts w:hint="eastAsia" w:ascii="宋体" w:hAnsi="宋体" w:eastAsia="宋体" w:cs="宋体"/>
          <w:sz w:val="24"/>
          <w:szCs w:val="24"/>
        </w:rPr>
        <w:fldChar w:fldCharType="end"/>
      </w:r>
    </w:p>
    <w:p w14:paraId="55848587">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_Toc20963 </w:instrText>
      </w:r>
      <w:r>
        <w:rPr>
          <w:rFonts w:hint="eastAsia" w:ascii="宋体" w:hAnsi="宋体" w:eastAsia="宋体" w:cs="宋体"/>
          <w:sz w:val="24"/>
          <w:szCs w:val="24"/>
        </w:rPr>
        <w:fldChar w:fldCharType="separate"/>
      </w:r>
      <w:r>
        <w:rPr>
          <w:rFonts w:ascii="Times New Roman" w:hAnsi="Times New Roman"/>
          <w:sz w:val="24"/>
          <w:szCs w:val="24"/>
        </w:rPr>
        <w:t>3.</w:t>
      </w:r>
      <w:r>
        <w:rPr>
          <w:rFonts w:hint="eastAsia" w:ascii="Times New Roman" w:hAnsi="Times New Roman"/>
          <w:sz w:val="24"/>
          <w:szCs w:val="24"/>
          <w:lang w:val="en-US" w:eastAsia="zh-CN"/>
        </w:rPr>
        <w:t>2</w:t>
      </w:r>
      <w:r>
        <w:rPr>
          <w:rFonts w:hint="eastAsia" w:ascii="Times New Roman" w:hAnsi="Times New Roman"/>
          <w:sz w:val="24"/>
          <w:szCs w:val="24"/>
        </w:rPr>
        <w:t xml:space="preserve"> YOLOv</w:t>
      </w:r>
      <w:r>
        <w:rPr>
          <w:rFonts w:hint="eastAsia" w:ascii="Times New Roman" w:hAnsi="Times New Roman"/>
          <w:sz w:val="24"/>
          <w:szCs w:val="24"/>
          <w:lang w:val="en-US" w:eastAsia="zh-CN"/>
        </w:rPr>
        <w:t>11</w:t>
      </w:r>
      <w:r>
        <w:rPr>
          <w:rFonts w:hint="eastAsia" w:ascii="Times New Roman" w:hAnsi="Times New Roman"/>
          <w:sz w:val="24"/>
          <w:szCs w:val="24"/>
        </w:rPr>
        <w:t>检测算法</w:t>
      </w:r>
      <w:r>
        <w:rPr>
          <w:sz w:val="24"/>
          <w:szCs w:val="24"/>
        </w:rPr>
        <w:tab/>
      </w:r>
      <w:r>
        <w:rPr>
          <w:sz w:val="24"/>
          <w:szCs w:val="24"/>
        </w:rPr>
        <w:fldChar w:fldCharType="begin"/>
      </w:r>
      <w:r>
        <w:rPr>
          <w:sz w:val="24"/>
          <w:szCs w:val="24"/>
        </w:rPr>
        <w:instrText xml:space="preserve"> PAGEREF _Toc20963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rPr>
        <w:fldChar w:fldCharType="end"/>
      </w:r>
    </w:p>
    <w:p w14:paraId="62B4CB80">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_Toc23717 </w:instrText>
      </w:r>
      <w:r>
        <w:rPr>
          <w:rFonts w:hint="eastAsia" w:ascii="宋体" w:hAnsi="宋体" w:eastAsia="宋体" w:cs="宋体"/>
          <w:sz w:val="24"/>
          <w:szCs w:val="24"/>
        </w:rPr>
        <w:fldChar w:fldCharType="separate"/>
      </w:r>
      <w:r>
        <w:rPr>
          <w:rFonts w:ascii="Times New Roman" w:hAnsi="Times New Roman"/>
          <w:sz w:val="24"/>
          <w:szCs w:val="24"/>
        </w:rPr>
        <w:t>3.</w:t>
      </w:r>
      <w:r>
        <w:rPr>
          <w:rFonts w:hint="eastAsia" w:ascii="Times New Roman" w:hAnsi="Times New Roman"/>
          <w:sz w:val="24"/>
          <w:szCs w:val="24"/>
          <w:lang w:val="en-US" w:eastAsia="zh-CN"/>
        </w:rPr>
        <w:t>3</w:t>
      </w:r>
      <w:r>
        <w:rPr>
          <w:rFonts w:hint="eastAsia" w:ascii="Times New Roman" w:hAnsi="Times New Roman"/>
          <w:sz w:val="24"/>
          <w:szCs w:val="24"/>
        </w:rPr>
        <w:t xml:space="preserve"> Slim-Neck 轻量级特征融合模块与 ECA 注意力机制</w:t>
      </w:r>
      <w:r>
        <w:rPr>
          <w:sz w:val="24"/>
          <w:szCs w:val="24"/>
        </w:rPr>
        <w:tab/>
      </w:r>
      <w:r>
        <w:rPr>
          <w:sz w:val="24"/>
          <w:szCs w:val="24"/>
        </w:rPr>
        <w:fldChar w:fldCharType="begin"/>
      </w:r>
      <w:r>
        <w:rPr>
          <w:sz w:val="24"/>
          <w:szCs w:val="24"/>
        </w:rPr>
        <w:instrText xml:space="preserve"> PAGEREF _Toc23717 \h </w:instrText>
      </w:r>
      <w:r>
        <w:rPr>
          <w:sz w:val="24"/>
          <w:szCs w:val="24"/>
        </w:rPr>
        <w:fldChar w:fldCharType="separate"/>
      </w:r>
      <w:r>
        <w:rPr>
          <w:sz w:val="24"/>
          <w:szCs w:val="24"/>
        </w:rPr>
        <w:t>15</w:t>
      </w:r>
      <w:r>
        <w:rPr>
          <w:sz w:val="24"/>
          <w:szCs w:val="24"/>
        </w:rPr>
        <w:fldChar w:fldCharType="end"/>
      </w:r>
      <w:r>
        <w:rPr>
          <w:rFonts w:hint="eastAsia" w:ascii="宋体" w:hAnsi="宋体" w:eastAsia="宋体" w:cs="宋体"/>
          <w:sz w:val="24"/>
          <w:szCs w:val="24"/>
        </w:rPr>
        <w:fldChar w:fldCharType="end"/>
      </w:r>
    </w:p>
    <w:p w14:paraId="4089B110">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_Toc4718 </w:instrText>
      </w:r>
      <w:r>
        <w:rPr>
          <w:rFonts w:hint="eastAsia" w:ascii="宋体" w:hAnsi="宋体" w:eastAsia="宋体" w:cs="宋体"/>
          <w:sz w:val="24"/>
          <w:szCs w:val="24"/>
        </w:rPr>
        <w:fldChar w:fldCharType="separate"/>
      </w:r>
      <w:r>
        <w:rPr>
          <w:rFonts w:ascii="Times New Roman" w:hAnsi="Times New Roman"/>
          <w:sz w:val="24"/>
          <w:szCs w:val="24"/>
        </w:rPr>
        <w:t>3.</w:t>
      </w:r>
      <w:r>
        <w:rPr>
          <w:rFonts w:hint="eastAsia" w:ascii="Times New Roman" w:hAnsi="Times New Roman"/>
          <w:sz w:val="24"/>
          <w:szCs w:val="24"/>
          <w:lang w:val="en-US" w:eastAsia="zh-CN"/>
        </w:rPr>
        <w:t>4</w:t>
      </w:r>
      <w:r>
        <w:rPr>
          <w:rFonts w:hint="eastAsia" w:ascii="Times New Roman" w:hAnsi="Times New Roman"/>
          <w:sz w:val="24"/>
          <w:szCs w:val="24"/>
        </w:rPr>
        <w:t xml:space="preserve"> </w:t>
      </w:r>
      <w:r>
        <w:rPr>
          <w:rFonts w:hint="default" w:ascii="Times New Roman" w:hAnsi="Times New Roman" w:eastAsia="宋体" w:cs="Times New Roman"/>
          <w:sz w:val="24"/>
          <w:szCs w:val="24"/>
        </w:rPr>
        <w:t>BCE+Dice+Focal</w:t>
      </w:r>
      <w:r>
        <w:rPr>
          <w:rFonts w:ascii="宋体" w:hAnsi="宋体" w:eastAsia="宋体" w:cs="宋体"/>
          <w:sz w:val="24"/>
          <w:szCs w:val="24"/>
        </w:rPr>
        <w:t xml:space="preserve"> 混合损失函数</w:t>
      </w:r>
      <w:r>
        <w:rPr>
          <w:sz w:val="24"/>
          <w:szCs w:val="24"/>
        </w:rPr>
        <w:tab/>
      </w:r>
      <w:r>
        <w:rPr>
          <w:sz w:val="24"/>
          <w:szCs w:val="24"/>
        </w:rPr>
        <w:fldChar w:fldCharType="begin"/>
      </w:r>
      <w:r>
        <w:rPr>
          <w:sz w:val="24"/>
          <w:szCs w:val="24"/>
        </w:rPr>
        <w:instrText xml:space="preserve"> PAGEREF _Toc4718 \h </w:instrText>
      </w:r>
      <w:r>
        <w:rPr>
          <w:sz w:val="24"/>
          <w:szCs w:val="24"/>
        </w:rPr>
        <w:fldChar w:fldCharType="separate"/>
      </w:r>
      <w:r>
        <w:rPr>
          <w:sz w:val="24"/>
          <w:szCs w:val="24"/>
        </w:rPr>
        <w:t>17</w:t>
      </w:r>
      <w:r>
        <w:rPr>
          <w:sz w:val="24"/>
          <w:szCs w:val="24"/>
        </w:rPr>
        <w:fldChar w:fldCharType="end"/>
      </w:r>
      <w:r>
        <w:rPr>
          <w:rFonts w:hint="eastAsia" w:ascii="宋体" w:hAnsi="宋体" w:eastAsia="宋体" w:cs="宋体"/>
          <w:sz w:val="24"/>
          <w:szCs w:val="24"/>
        </w:rPr>
        <w:fldChar w:fldCharType="end"/>
      </w:r>
    </w:p>
    <w:p w14:paraId="7F0B0C86">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_Toc31304 </w:instrText>
      </w:r>
      <w:r>
        <w:rPr>
          <w:rFonts w:hint="eastAsia" w:ascii="宋体" w:hAnsi="宋体" w:eastAsia="宋体" w:cs="宋体"/>
          <w:sz w:val="24"/>
          <w:szCs w:val="24"/>
        </w:rPr>
        <w:fldChar w:fldCharType="separate"/>
      </w:r>
      <w:r>
        <w:rPr>
          <w:rFonts w:ascii="Times New Roman" w:hAnsi="Times New Roman"/>
          <w:sz w:val="24"/>
          <w:szCs w:val="24"/>
        </w:rPr>
        <w:t>3.</w:t>
      </w:r>
      <w:r>
        <w:rPr>
          <w:rFonts w:hint="eastAsia" w:ascii="Times New Roman" w:hAnsi="Times New Roman"/>
          <w:sz w:val="24"/>
          <w:szCs w:val="24"/>
          <w:lang w:val="en-US" w:eastAsia="zh-CN"/>
        </w:rPr>
        <w:t>5</w:t>
      </w:r>
      <w:r>
        <w:rPr>
          <w:rFonts w:hint="eastAsia" w:ascii="Times New Roman" w:hAnsi="Times New Roman"/>
          <w:sz w:val="24"/>
          <w:szCs w:val="24"/>
        </w:rPr>
        <w:t xml:space="preserve"> 模型训练与优化</w:t>
      </w:r>
      <w:r>
        <w:rPr>
          <w:sz w:val="24"/>
          <w:szCs w:val="24"/>
        </w:rPr>
        <w:tab/>
      </w:r>
      <w:r>
        <w:rPr>
          <w:sz w:val="24"/>
          <w:szCs w:val="24"/>
        </w:rPr>
        <w:fldChar w:fldCharType="begin"/>
      </w:r>
      <w:r>
        <w:rPr>
          <w:sz w:val="24"/>
          <w:szCs w:val="24"/>
        </w:rPr>
        <w:instrText xml:space="preserve"> PAGEREF _Toc31304 \h </w:instrText>
      </w:r>
      <w:r>
        <w:rPr>
          <w:sz w:val="24"/>
          <w:szCs w:val="24"/>
        </w:rPr>
        <w:fldChar w:fldCharType="separate"/>
      </w:r>
      <w:r>
        <w:rPr>
          <w:sz w:val="24"/>
          <w:szCs w:val="24"/>
        </w:rPr>
        <w:t>19</w:t>
      </w:r>
      <w:r>
        <w:rPr>
          <w:sz w:val="24"/>
          <w:szCs w:val="24"/>
        </w:rPr>
        <w:fldChar w:fldCharType="end"/>
      </w:r>
      <w:r>
        <w:rPr>
          <w:rFonts w:hint="eastAsia" w:ascii="宋体" w:hAnsi="宋体" w:eastAsia="宋体" w:cs="宋体"/>
          <w:sz w:val="24"/>
          <w:szCs w:val="24"/>
        </w:rPr>
        <w:fldChar w:fldCharType="end"/>
      </w:r>
    </w:p>
    <w:p w14:paraId="081325ED">
      <w:pPr>
        <w:pStyle w:val="17"/>
        <w:tabs>
          <w:tab w:val="right" w:leader="dot" w:pos="7937"/>
          <w:tab w:val="clear" w:pos="7927"/>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_Toc32072 </w:instrText>
      </w:r>
      <w:r>
        <w:rPr>
          <w:rFonts w:hint="eastAsia" w:ascii="宋体" w:hAnsi="宋体" w:eastAsia="宋体" w:cs="宋体"/>
          <w:sz w:val="24"/>
          <w:szCs w:val="24"/>
        </w:rPr>
        <w:fldChar w:fldCharType="separate"/>
      </w:r>
      <w:r>
        <w:rPr>
          <w:rFonts w:ascii="Times New Roman" w:hAnsi="Times New Roman"/>
          <w:sz w:val="24"/>
          <w:szCs w:val="24"/>
        </w:rPr>
        <w:t>3.</w:t>
      </w:r>
      <w:r>
        <w:rPr>
          <w:rFonts w:hint="eastAsia" w:ascii="Times New Roman" w:hAnsi="Times New Roman"/>
          <w:sz w:val="24"/>
          <w:szCs w:val="24"/>
          <w:lang w:val="en-US" w:eastAsia="zh-CN"/>
        </w:rPr>
        <w:t>6</w:t>
      </w:r>
      <w:r>
        <w:rPr>
          <w:rFonts w:hint="eastAsia" w:ascii="Times New Roman" w:hAnsi="Times New Roman"/>
          <w:sz w:val="24"/>
          <w:szCs w:val="24"/>
        </w:rPr>
        <w:t xml:space="preserve"> 对比实验</w:t>
      </w:r>
      <w:r>
        <w:rPr>
          <w:sz w:val="24"/>
          <w:szCs w:val="24"/>
        </w:rPr>
        <w:tab/>
      </w:r>
      <w:r>
        <w:rPr>
          <w:sz w:val="24"/>
          <w:szCs w:val="24"/>
        </w:rPr>
        <w:fldChar w:fldCharType="begin"/>
      </w:r>
      <w:r>
        <w:rPr>
          <w:sz w:val="24"/>
          <w:szCs w:val="24"/>
        </w:rPr>
        <w:instrText xml:space="preserve"> PAGEREF _Toc32072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sz w:val="24"/>
          <w:szCs w:val="24"/>
        </w:rPr>
        <w:fldChar w:fldCharType="end"/>
      </w:r>
    </w:p>
    <w:p w14:paraId="50982D14">
      <w:pPr>
        <w:pStyle w:val="14"/>
        <w:tabs>
          <w:tab w:val="right" w:leader="dot" w:pos="7937"/>
        </w:tabs>
        <w:rPr>
          <w:rFonts w:hint="eastAsia" w:ascii="宋体" w:hAnsi="宋体" w:eastAsia="宋体" w:cs="宋体"/>
          <w:b/>
          <w:bCs/>
          <w:sz w:val="28"/>
          <w:szCs w:val="28"/>
        </w:rPr>
      </w:pP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HYPERLINK \l _Toc30773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lang w:val="en-US" w:eastAsia="zh-CN"/>
        </w:rPr>
        <w:t>4 结论</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_Toc30773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28</w:t>
      </w:r>
      <w:r>
        <w:rPr>
          <w:rFonts w:hint="eastAsia" w:ascii="宋体" w:hAnsi="宋体" w:eastAsia="宋体" w:cs="宋体"/>
          <w:b/>
          <w:bCs/>
          <w:sz w:val="28"/>
          <w:szCs w:val="28"/>
        </w:rPr>
        <w:fldChar w:fldCharType="end"/>
      </w:r>
      <w:r>
        <w:rPr>
          <w:rFonts w:hint="eastAsia" w:ascii="宋体" w:hAnsi="宋体" w:eastAsia="宋体" w:cs="宋体"/>
          <w:b/>
          <w:bCs/>
          <w:sz w:val="28"/>
          <w:szCs w:val="28"/>
        </w:rPr>
        <w:fldChar w:fldCharType="end"/>
      </w:r>
    </w:p>
    <w:p w14:paraId="7E726CA0">
      <w:pPr>
        <w:pStyle w:val="14"/>
        <w:tabs>
          <w:tab w:val="right" w:leader="dot" w:pos="7937"/>
        </w:tabs>
        <w:rPr>
          <w:rFonts w:hint="eastAsia" w:ascii="宋体" w:hAnsi="宋体" w:eastAsia="宋体" w:cs="宋体"/>
          <w:b/>
          <w:bCs/>
          <w:sz w:val="28"/>
          <w:szCs w:val="28"/>
        </w:rPr>
      </w:pP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HYPERLINK \l _Toc15662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参考文献</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_Toc15662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31</w:t>
      </w:r>
      <w:r>
        <w:rPr>
          <w:rFonts w:hint="eastAsia" w:ascii="宋体" w:hAnsi="宋体" w:eastAsia="宋体" w:cs="宋体"/>
          <w:b/>
          <w:bCs/>
          <w:sz w:val="28"/>
          <w:szCs w:val="28"/>
        </w:rPr>
        <w:fldChar w:fldCharType="end"/>
      </w:r>
      <w:r>
        <w:rPr>
          <w:rFonts w:hint="eastAsia" w:ascii="宋体" w:hAnsi="宋体" w:eastAsia="宋体" w:cs="宋体"/>
          <w:b/>
          <w:bCs/>
          <w:sz w:val="28"/>
          <w:szCs w:val="28"/>
        </w:rPr>
        <w:fldChar w:fldCharType="end"/>
      </w:r>
    </w:p>
    <w:p w14:paraId="3863212B">
      <w:pPr>
        <w:pStyle w:val="14"/>
        <w:tabs>
          <w:tab w:val="right" w:leader="dot" w:pos="7937"/>
        </w:tabs>
        <w:rPr>
          <w:rFonts w:hint="eastAsia" w:ascii="宋体" w:hAnsi="宋体" w:eastAsia="宋体" w:cs="宋体"/>
          <w:b/>
          <w:bCs/>
          <w:sz w:val="28"/>
          <w:szCs w:val="28"/>
        </w:rPr>
      </w:pP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HYPERLINK \l _Toc7025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致    谢</w:t>
      </w:r>
      <w:r>
        <w:rPr>
          <w:rFonts w:hint="eastAsia" w:ascii="宋体" w:hAnsi="宋体" w:eastAsia="宋体" w:cs="宋体"/>
          <w:b/>
          <w:bCs/>
          <w:sz w:val="28"/>
          <w:szCs w:val="28"/>
        </w:rPr>
        <w:tab/>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PAGEREF _Toc7025 \h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32</w:t>
      </w:r>
      <w:r>
        <w:rPr>
          <w:rFonts w:hint="eastAsia" w:ascii="宋体" w:hAnsi="宋体" w:eastAsia="宋体" w:cs="宋体"/>
          <w:b/>
          <w:bCs/>
          <w:sz w:val="28"/>
          <w:szCs w:val="28"/>
        </w:rPr>
        <w:fldChar w:fldCharType="end"/>
      </w:r>
      <w:r>
        <w:rPr>
          <w:rFonts w:hint="eastAsia" w:ascii="宋体" w:hAnsi="宋体" w:eastAsia="宋体" w:cs="宋体"/>
          <w:b/>
          <w:bCs/>
          <w:sz w:val="28"/>
          <w:szCs w:val="28"/>
        </w:rPr>
        <w:fldChar w:fldCharType="end"/>
      </w:r>
    </w:p>
    <w:p w14:paraId="63C6F74F">
      <w:pPr>
        <w:pStyle w:val="14"/>
        <w:tabs>
          <w:tab w:val="right" w:leader="middleDot" w:pos="7927"/>
        </w:tabs>
        <w:spacing w:line="440" w:lineRule="exact"/>
        <w:ind w:left="480" w:hanging="420" w:hangingChars="200"/>
        <w:rPr>
          <w:sz w:val="24"/>
        </w:rPr>
        <w:sectPr>
          <w:headerReference r:id="rId7" w:type="default"/>
          <w:footerReference r:id="rId9" w:type="default"/>
          <w:headerReference r:id="rId8" w:type="even"/>
          <w:footerReference r:id="rId10" w:type="even"/>
          <w:pgSz w:w="11906" w:h="16838"/>
          <w:pgMar w:top="1701" w:right="1701" w:bottom="1531" w:left="1701" w:header="1134" w:footer="1134" w:gutter="567"/>
          <w:pgNumType w:fmt="decimal"/>
          <w:cols w:space="720" w:num="1"/>
          <w:docGrid w:type="lines" w:linePitch="438" w:charSpace="0"/>
        </w:sectPr>
      </w:pPr>
      <w:r>
        <w:rPr>
          <w:rFonts w:hint="eastAsia" w:ascii="宋体" w:hAnsi="宋体" w:eastAsia="宋体" w:cs="宋体"/>
          <w:szCs w:val="24"/>
        </w:rPr>
        <w:fldChar w:fldCharType="end"/>
      </w:r>
      <w:r>
        <w:rPr>
          <w:sz w:val="24"/>
        </w:rPr>
        <w:t xml:space="preserve"> </w:t>
      </w:r>
    </w:p>
    <w:bookmarkEnd w:id="5"/>
    <w:p w14:paraId="320CABDC">
      <w:pPr>
        <w:pStyle w:val="2"/>
        <w:spacing w:before="219" w:beforeLines="50" w:after="219" w:afterLines="50" w:line="440" w:lineRule="exact"/>
        <w:ind w:firstLine="602" w:firstLineChars="200"/>
        <w:rPr>
          <w:rFonts w:eastAsia="等线"/>
          <w:sz w:val="30"/>
          <w:szCs w:val="30"/>
        </w:rPr>
      </w:pPr>
      <w:bookmarkStart w:id="6" w:name="_Toc387745383"/>
      <w:bookmarkStart w:id="7" w:name="_Toc21938"/>
      <w:r>
        <w:rPr>
          <w:sz w:val="30"/>
          <w:szCs w:val="30"/>
        </w:rPr>
        <w:t>1</w:t>
      </w:r>
      <w:bookmarkEnd w:id="6"/>
      <w:r>
        <w:rPr>
          <w:sz w:val="30"/>
          <w:szCs w:val="30"/>
        </w:rPr>
        <w:t xml:space="preserve"> </w:t>
      </w:r>
      <w:r>
        <w:rPr>
          <w:rFonts w:hint="eastAsia"/>
          <w:sz w:val="30"/>
          <w:szCs w:val="30"/>
        </w:rPr>
        <w:t>绪论</w:t>
      </w:r>
      <w:bookmarkEnd w:id="7"/>
    </w:p>
    <w:p w14:paraId="17BE6FE6">
      <w:pPr>
        <w:pStyle w:val="3"/>
        <w:spacing w:before="219" w:beforeLines="50" w:after="219" w:afterLines="50" w:line="440" w:lineRule="exact"/>
        <w:ind w:firstLine="562" w:firstLineChars="200"/>
        <w:rPr>
          <w:rFonts w:ascii="Times New Roman" w:hAnsi="Times New Roman"/>
          <w:sz w:val="28"/>
          <w:szCs w:val="28"/>
        </w:rPr>
      </w:pPr>
      <w:bookmarkStart w:id="8" w:name="_Toc387745384"/>
      <w:bookmarkStart w:id="9" w:name="_Toc384374533"/>
      <w:bookmarkStart w:id="10" w:name="_Toc32667"/>
      <w:r>
        <w:rPr>
          <w:rFonts w:ascii="Times New Roman" w:hAnsi="Times New Roman"/>
          <w:sz w:val="28"/>
          <w:szCs w:val="28"/>
        </w:rPr>
        <w:t>1.1研究背景</w:t>
      </w:r>
      <w:bookmarkEnd w:id="8"/>
      <w:bookmarkEnd w:id="9"/>
      <w:r>
        <w:rPr>
          <w:rFonts w:ascii="Times New Roman" w:hAnsi="Times New Roman"/>
          <w:sz w:val="28"/>
          <w:szCs w:val="28"/>
        </w:rPr>
        <w:t>及意义</w:t>
      </w:r>
      <w:bookmarkEnd w:id="10"/>
    </w:p>
    <w:p w14:paraId="1B04C34E">
      <w:pPr>
        <w:spacing w:line="240" w:lineRule="auto"/>
        <w:ind w:firstLine="480" w:firstLineChars="200"/>
        <w:rPr>
          <w:rFonts w:hint="eastAsia"/>
          <w:sz w:val="24"/>
          <w:lang w:val="en-US" w:eastAsia="zh-CN"/>
        </w:rPr>
      </w:pPr>
      <w:r>
        <w:rPr>
          <w:rFonts w:hint="eastAsia"/>
          <w:sz w:val="24"/>
        </w:rPr>
        <w:t>在计算机视觉技术不断进步的背景下，深度学习已成为图像处理的关键方法。目标检测作为图像处理的基础工作，主要是在图片里找出目标物体的位置，并判断其类别。</w:t>
      </w:r>
      <w:r>
        <w:rPr>
          <w:rFonts w:hint="eastAsia"/>
          <w:sz w:val="24"/>
          <w:lang w:val="en-US" w:eastAsia="zh-CN"/>
        </w:rPr>
        <w:t>小麦是我国的主要粮食作物，其产量和质量对保障国家粮食安全具有重要作用。麦穗是预测和评价小麦产量的关键，因此，快速准确地在移动设备上进行麦穗检测和小麦产量计数对于现代智能农业大规模生产具有重要意义。如图1-1小麦不容易与复杂的杂草背景区分开来如图1-1；</w:t>
      </w:r>
    </w:p>
    <w:p w14:paraId="1A39A2F6">
      <w:pPr>
        <w:spacing w:line="440" w:lineRule="exact"/>
        <w:ind w:firstLine="480" w:firstLineChars="200"/>
        <w:jc w:val="center"/>
        <w:rPr>
          <w:rFonts w:hint="default"/>
          <w:sz w:val="24"/>
          <w:lang w:val="en-US"/>
        </w:rPr>
      </w:pPr>
      <w:r>
        <w:rPr>
          <w:rFonts w:hint="eastAsia"/>
          <w:sz w:val="24"/>
          <w:lang w:val="en-US" w:eastAsia="zh-CN"/>
        </w:rPr>
        <w:drawing>
          <wp:anchor distT="0" distB="0" distL="114300" distR="114300" simplePos="0" relativeHeight="251662336" behindDoc="0" locked="0" layoutInCell="1" allowOverlap="1">
            <wp:simplePos x="0" y="0"/>
            <wp:positionH relativeFrom="column">
              <wp:posOffset>1428750</wp:posOffset>
            </wp:positionH>
            <wp:positionV relativeFrom="paragraph">
              <wp:posOffset>59055</wp:posOffset>
            </wp:positionV>
            <wp:extent cx="2578100" cy="2574290"/>
            <wp:effectExtent l="0" t="0" r="12700" b="1270"/>
            <wp:wrapTopAndBottom/>
            <wp:docPr id="5" name="图片 5" descr="屏幕截图 2026-04-10 18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4-10 185900"/>
                    <pic:cNvPicPr>
                      <a:picLocks noChangeAspect="1"/>
                    </pic:cNvPicPr>
                  </pic:nvPicPr>
                  <pic:blipFill>
                    <a:blip r:embed="rId16"/>
                    <a:stretch>
                      <a:fillRect/>
                    </a:stretch>
                  </pic:blipFill>
                  <pic:spPr>
                    <a:xfrm>
                      <a:off x="0" y="0"/>
                      <a:ext cx="2578100" cy="2574290"/>
                    </a:xfrm>
                    <a:prstGeom prst="rect">
                      <a:avLst/>
                    </a:prstGeom>
                  </pic:spPr>
                </pic:pic>
              </a:graphicData>
            </a:graphic>
          </wp:anchor>
        </w:drawing>
      </w:r>
      <w:r>
        <w:rPr>
          <w:rFonts w:hint="eastAsia"/>
          <w:sz w:val="24"/>
          <w:lang w:val="en-US" w:eastAsia="zh-CN"/>
        </w:rPr>
        <w:t>图1-1</w:t>
      </w:r>
    </w:p>
    <w:p w14:paraId="38A87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480" w:firstLineChars="200"/>
        <w:jc w:val="left"/>
        <w:rPr>
          <w:color w:val="000000"/>
          <w:sz w:val="24"/>
          <w:szCs w:val="24"/>
        </w:rPr>
      </w:pPr>
      <w:bookmarkStart w:id="11" w:name="_Toc387745388"/>
      <w:bookmarkStart w:id="12" w:name="_Toc386745566"/>
      <w:bookmarkStart w:id="13" w:name="_Toc388811739"/>
      <w:r>
        <w:rPr>
          <w:rFonts w:ascii="宋体" w:hAnsi="宋体" w:eastAsia="宋体" w:cs="宋体"/>
          <w:color w:val="000000"/>
          <w:kern w:val="0"/>
          <w:sz w:val="24"/>
          <w:szCs w:val="24"/>
          <w:lang w:val="en-US" w:eastAsia="zh-CN" w:bidi="ar"/>
        </w:rPr>
        <w:t>田间自然环境下的麦穗检测面临诸多现实挑战：麦穗常呈现密集分布、相互重叠遮挡的状态，且易与杂草、土壤、阴影等复杂背景混淆；同时，不同生长期、不同品种的麦穗在颜色、形态上存在较大差异，进一步增加了准确检测的难度。传统的目标检测算法虽然在实验室环境下能取得较高精度，但普遍存在参数量大、计算复杂度高、推理速度慢的问题，难以部署在算力和内存有限的田间便携式移动设备上，无法满足田间地头实时检测与产量预估的实际需求。</w:t>
      </w:r>
    </w:p>
    <w:p w14:paraId="037D3A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24"/>
          <w:szCs w:val="24"/>
        </w:rPr>
      </w:pPr>
      <w:r>
        <w:rPr>
          <w:rFonts w:ascii="宋体" w:hAnsi="宋体" w:eastAsia="宋体" w:cs="宋体"/>
          <w:color w:val="000000"/>
          <w:kern w:val="0"/>
          <w:sz w:val="24"/>
          <w:szCs w:val="24"/>
          <w:lang w:val="en-US" w:eastAsia="zh-CN" w:bidi="ar"/>
        </w:rPr>
        <w:t>综上所述，田间复杂场景下的麦穗检测存在精度与效率难以兼顾的矛盾，人工计数不仅效率低下、劳动强度大，还容易受主观因素影响产生误差，因此使用机器视觉替代人工实现自动化麦穗检测是必然趋势。而深度学习相关技术的成熟，为开发轻量、准确、鲁棒的田间麦穗检测系统提供了坚实的技术基础。本文基于轻量级 YOLOv11 架构进行针对性改进，旨在设计一种兼顾检测精度与推理效率的麦穗检测算法，为田间移动设备的实时麦穗检测与产量预估提供可行的技术方案。</w:t>
      </w:r>
    </w:p>
    <w:p w14:paraId="6FC0F18A">
      <w:pPr>
        <w:pStyle w:val="3"/>
        <w:spacing w:before="219" w:beforeLines="50" w:after="219" w:afterLines="50" w:line="440" w:lineRule="exact"/>
        <w:ind w:firstLine="562" w:firstLineChars="200"/>
        <w:rPr>
          <w:rFonts w:ascii="Times New Roman" w:hAnsi="Times New Roman"/>
          <w:sz w:val="28"/>
          <w:szCs w:val="28"/>
        </w:rPr>
      </w:pPr>
      <w:bookmarkStart w:id="14" w:name="_Toc17346"/>
      <w:r>
        <w:rPr>
          <w:rFonts w:ascii="Times New Roman" w:hAnsi="Times New Roman"/>
          <w:sz w:val="28"/>
          <w:szCs w:val="28"/>
        </w:rPr>
        <w:t>1.2</w:t>
      </w:r>
      <w:r>
        <w:rPr>
          <w:rFonts w:hint="eastAsia" w:ascii="Times New Roman" w:hAnsi="Times New Roman"/>
          <w:sz w:val="28"/>
          <w:szCs w:val="28"/>
          <w:lang w:val="en-US" w:eastAsia="zh-CN"/>
        </w:rPr>
        <w:t>国内外</w:t>
      </w:r>
      <w:r>
        <w:rPr>
          <w:rFonts w:ascii="Times New Roman" w:hAnsi="Times New Roman"/>
          <w:sz w:val="28"/>
          <w:szCs w:val="28"/>
        </w:rPr>
        <w:t>研究现</w:t>
      </w:r>
      <w:bookmarkEnd w:id="11"/>
      <w:bookmarkEnd w:id="12"/>
      <w:r>
        <w:rPr>
          <w:rFonts w:ascii="Times New Roman" w:hAnsi="Times New Roman"/>
          <w:sz w:val="28"/>
          <w:szCs w:val="28"/>
        </w:rPr>
        <w:t>状</w:t>
      </w:r>
      <w:bookmarkEnd w:id="13"/>
      <w:bookmarkEnd w:id="14"/>
    </w:p>
    <w:p w14:paraId="4F4026B1">
      <w:pPr>
        <w:pStyle w:val="7"/>
        <w:spacing w:after="0" w:line="440" w:lineRule="exact"/>
        <w:ind w:left="0" w:leftChars="0" w:firstLine="480" w:firstLineChars="200"/>
        <w:rPr>
          <w:kern w:val="0"/>
          <w:sz w:val="24"/>
        </w:rPr>
      </w:pPr>
      <w:r>
        <w:rPr>
          <w:rFonts w:hint="eastAsia"/>
          <w:kern w:val="0"/>
          <w:sz w:val="24"/>
        </w:rPr>
        <w:t>小麦穗检测技术的发展与目标检测网络架构的演进深度绑定。按照技术路线与核心网络架构划分，目前小麦穗检测算法可分为基于传统图像处理的方法和基于深度学习的目标检测方法两大类，其中深度学习方法又可进一步细分为两阶段目标检测方法、一阶段目标检测方法和面向边缘部署的轻量级目标检测方法三个主流方向。</w:t>
      </w:r>
    </w:p>
    <w:p w14:paraId="30A48DEA">
      <w:pPr>
        <w:pStyle w:val="9"/>
        <w:spacing w:before="219" w:beforeLines="50" w:after="219" w:afterLines="50" w:line="440" w:lineRule="exact"/>
        <w:ind w:firstLine="482" w:firstLineChars="200"/>
        <w:outlineLvl w:val="2"/>
        <w:rPr>
          <w:rFonts w:ascii="Times New Roman" w:hAnsi="Times New Roman" w:cs="Times New Roman"/>
          <w:b/>
        </w:rPr>
      </w:pPr>
      <w:r>
        <w:rPr>
          <w:rFonts w:ascii="Times New Roman" w:hAnsi="Times New Roman" w:cs="Times New Roman"/>
          <w:b/>
        </w:rPr>
        <w:t>1.2.1</w:t>
      </w:r>
      <w:r>
        <w:rPr>
          <w:rFonts w:hint="eastAsia" w:ascii="Times New Roman" w:hAnsi="Times New Roman" w:cs="Times New Roman"/>
          <w:b/>
        </w:rPr>
        <w:t>基于传统</w:t>
      </w:r>
      <w:r>
        <w:rPr>
          <w:rFonts w:hint="eastAsia" w:ascii="Times New Roman" w:hAnsi="Times New Roman" w:cs="Times New Roman"/>
          <w:b/>
          <w:lang w:val="en-US" w:eastAsia="zh-CN"/>
        </w:rPr>
        <w:t>图像处理</w:t>
      </w:r>
      <w:r>
        <w:rPr>
          <w:rFonts w:hint="eastAsia" w:ascii="Times New Roman" w:hAnsi="Times New Roman" w:cs="Times New Roman"/>
          <w:b/>
        </w:rPr>
        <w:t>的</w:t>
      </w:r>
      <w:r>
        <w:rPr>
          <w:rFonts w:hint="eastAsia" w:ascii="Times New Roman" w:hAnsi="Times New Roman" w:cs="Times New Roman"/>
          <w:b/>
          <w:lang w:val="en-US" w:eastAsia="zh-CN"/>
        </w:rPr>
        <w:t>小麦穗检测</w:t>
      </w:r>
      <w:r>
        <w:rPr>
          <w:rFonts w:ascii="Times New Roman" w:hAnsi="Times New Roman" w:cs="Times New Roman"/>
          <w:b/>
        </w:rPr>
        <w:t>研究现状</w:t>
      </w:r>
    </w:p>
    <w:p w14:paraId="55EF9510">
      <w:pPr>
        <w:pStyle w:val="9"/>
        <w:spacing w:before="219" w:beforeLines="50" w:after="219" w:afterLines="50" w:line="440" w:lineRule="exact"/>
        <w:ind w:firstLine="480" w:firstLineChars="200"/>
        <w:outlineLvl w:val="2"/>
        <w:rPr>
          <w:rFonts w:hint="eastAsia"/>
          <w:sz w:val="24"/>
        </w:rPr>
      </w:pPr>
      <w:r>
        <w:rPr>
          <w:rFonts w:hint="eastAsia"/>
          <w:sz w:val="24"/>
        </w:rPr>
        <w:t>基</w:t>
      </w:r>
      <w:bookmarkStart w:id="15" w:name="_Toc387745389"/>
      <w:bookmarkStart w:id="16" w:name="_Toc386745567"/>
      <w:r>
        <w:rPr>
          <w:rFonts w:hint="eastAsia"/>
          <w:sz w:val="24"/>
          <w:lang w:val="en-US" w:eastAsia="zh-CN"/>
        </w:rPr>
        <w:t>传统方法不依赖大规模数据训练，完全依靠人工设计的图像算子提取麦穗的颜色、纹理、轮廓等底层特征，通过阈值分割、形态学运算、角点检测、统计建模等步骤完成检测。</w:t>
      </w:r>
    </w:p>
    <w:p w14:paraId="12B96A37">
      <w:pPr>
        <w:pStyle w:val="9"/>
        <w:spacing w:before="219" w:beforeLines="50" w:after="219" w:afterLines="50" w:line="440" w:lineRule="exact"/>
        <w:ind w:firstLine="480" w:firstLineChars="200"/>
        <w:outlineLvl w:val="2"/>
        <w:rPr>
          <w:rFonts w:hint="eastAsia"/>
          <w:sz w:val="24"/>
        </w:rPr>
      </w:pPr>
      <w:r>
        <w:rPr>
          <w:rFonts w:hint="eastAsia"/>
          <w:sz w:val="24"/>
          <w:lang w:val="en-US" w:eastAsia="zh-CN"/>
        </w:rPr>
        <w:t>毕昆等 [1] 将 BP 神经网络与小麦形态学分割融合，通过外接矩阵长度计算穗型系数，最终识别准确率达 88%。鲍文霞等 [2] 基于作物频谱差异设计自适应阈值分割算法，结合形态学开闭运算去除噪声，实现不同品种小麦麦穗预测值与真实值的决定系数R2达 0.9。刘东等 [3] 使用改进的 Harris 角点算法提取麦穗尖端特征，在受控实验场景下取得了 96.06% 的检测精度。</w:t>
      </w:r>
    </w:p>
    <w:p w14:paraId="59444EDF">
      <w:pPr>
        <w:pStyle w:val="9"/>
        <w:spacing w:before="219" w:beforeLines="50" w:after="219" w:afterLines="50" w:line="440" w:lineRule="exact"/>
        <w:ind w:firstLine="480" w:firstLineChars="200"/>
        <w:outlineLvl w:val="2"/>
        <w:rPr>
          <w:rFonts w:hint="eastAsia"/>
          <w:sz w:val="24"/>
        </w:rPr>
      </w:pPr>
      <w:r>
        <w:rPr>
          <w:rFonts w:hint="eastAsia"/>
          <w:sz w:val="24"/>
          <w:lang w:val="en-US" w:eastAsia="zh-CN"/>
        </w:rPr>
        <w:t>这类方法在光照均匀、背景单一的实验室环境下效果尚可，但存在本质缺陷：没有深层语义特征提取能力，无法区分麦穗与杂草、阴影等相似背景；对麦穗重叠、遮挡、尺度变化的鲁棒性极差；算法泛化能力弱，每更换一个品种或生长环境都需要重新调参，完全无法适配复杂大田场景。</w:t>
      </w:r>
    </w:p>
    <w:p w14:paraId="50C0BABC">
      <w:pPr>
        <w:pStyle w:val="9"/>
        <w:spacing w:before="219" w:beforeLines="50" w:after="219" w:afterLines="50" w:line="440" w:lineRule="exact"/>
        <w:ind w:firstLine="482" w:firstLineChars="200"/>
        <w:outlineLvl w:val="2"/>
        <w:rPr>
          <w:rFonts w:ascii="Times New Roman" w:hAnsi="Times New Roman" w:cs="Times New Roman"/>
          <w:b/>
        </w:rPr>
      </w:pPr>
      <w:r>
        <w:rPr>
          <w:rFonts w:ascii="Times New Roman" w:hAnsi="Times New Roman" w:cs="Times New Roman"/>
          <w:b/>
        </w:rPr>
        <w:t>1.2.2</w:t>
      </w:r>
      <w:bookmarkEnd w:id="15"/>
      <w:bookmarkEnd w:id="16"/>
      <w:r>
        <w:rPr>
          <w:rFonts w:hint="eastAsia" w:ascii="Times New Roman" w:hAnsi="Times New Roman" w:cs="Times New Roman"/>
          <w:b/>
        </w:rPr>
        <w:t>基于深度学习的</w:t>
      </w:r>
      <w:r>
        <w:rPr>
          <w:rFonts w:hint="eastAsia" w:ascii="Times New Roman" w:hAnsi="Times New Roman" w:cs="Times New Roman"/>
          <w:b/>
          <w:lang w:val="en-US" w:eastAsia="zh-CN"/>
        </w:rPr>
        <w:t>小麦穗检测</w:t>
      </w:r>
      <w:r>
        <w:rPr>
          <w:rFonts w:ascii="Times New Roman" w:hAnsi="Times New Roman" w:cs="Times New Roman"/>
          <w:b/>
        </w:rPr>
        <w:t>研究现状</w:t>
      </w:r>
    </w:p>
    <w:p w14:paraId="75904C70">
      <w:pPr>
        <w:pStyle w:val="7"/>
        <w:spacing w:after="0" w:line="440" w:lineRule="exact"/>
        <w:ind w:left="0" w:leftChars="0" w:firstLine="480" w:firstLineChars="200"/>
        <w:rPr>
          <w:rFonts w:hint="eastAsia"/>
          <w:kern w:val="0"/>
          <w:sz w:val="24"/>
        </w:rPr>
      </w:pPr>
      <w:r>
        <w:rPr>
          <w:rFonts w:hint="eastAsia"/>
          <w:kern w:val="0"/>
          <w:sz w:val="24"/>
        </w:rPr>
        <w:t>深度学习目标检测算法通过卷积神经网络（CNN）自动学习从底层像素到高层语义的特征映射，彻底解决了传统方法依赖人工特征工程的问题，成为当前小麦穗检测的主流。</w:t>
      </w:r>
    </w:p>
    <w:p w14:paraId="60E4C590">
      <w:pPr>
        <w:pStyle w:val="7"/>
        <w:spacing w:after="0" w:line="440" w:lineRule="exact"/>
        <w:ind w:left="0" w:leftChars="0" w:firstLine="480" w:firstLineChars="200"/>
        <w:rPr>
          <w:rFonts w:hint="eastAsia"/>
          <w:kern w:val="0"/>
          <w:sz w:val="24"/>
        </w:rPr>
      </w:pPr>
      <w:r>
        <w:rPr>
          <w:rFonts w:hint="eastAsia"/>
          <w:kern w:val="0"/>
          <w:sz w:val="24"/>
        </w:rPr>
        <w:t>两阶段检测算法遵循 "先生成候选框，再分类回归" 的流程，核心代表为 R-CNN 系列（Faster R-CNN、Cascade R-CNN 等）。其优势是定位精度高、对小目标和重叠目标的检测能力强，但缺点是推理速度慢、参数量大，难以满足实时性要求。</w:t>
      </w:r>
    </w:p>
    <w:p w14:paraId="468F1541">
      <w:pPr>
        <w:pStyle w:val="7"/>
        <w:spacing w:after="0" w:line="440" w:lineRule="exact"/>
        <w:ind w:left="0" w:leftChars="0" w:firstLine="480" w:firstLineChars="200"/>
        <w:rPr>
          <w:rFonts w:hint="eastAsia"/>
          <w:kern w:val="0"/>
          <w:sz w:val="24"/>
        </w:rPr>
      </w:pPr>
      <w:r>
        <w:rPr>
          <w:rFonts w:hint="eastAsia"/>
          <w:kern w:val="0"/>
          <w:sz w:val="24"/>
        </w:rPr>
        <w:t>国内方面，薛卫等 [</w:t>
      </w:r>
      <w:r>
        <w:rPr>
          <w:rFonts w:hint="eastAsia"/>
          <w:kern w:val="0"/>
          <w:sz w:val="24"/>
          <w:lang w:val="en-US" w:eastAsia="zh-CN"/>
        </w:rPr>
        <w:t>4</w:t>
      </w:r>
      <w:r>
        <w:rPr>
          <w:rFonts w:hint="eastAsia"/>
          <w:kern w:val="0"/>
          <w:sz w:val="24"/>
        </w:rPr>
        <w:t>] 针对 Cascade R-CNN 特征融合不足的问题，集成全局上下文模块（GC-Module）和特征金字塔网络（FPN），增强了模型对跨尺度麦穗特征的语义关联能力，在密集重叠场景下取得了显著的精度提升。国外方面，Liu 等 [</w:t>
      </w:r>
      <w:r>
        <w:rPr>
          <w:rFonts w:hint="eastAsia"/>
          <w:kern w:val="0"/>
          <w:sz w:val="24"/>
          <w:lang w:val="en-US" w:eastAsia="zh-CN"/>
        </w:rPr>
        <w:t>5</w:t>
      </w:r>
      <w:r>
        <w:rPr>
          <w:rFonts w:hint="eastAsia"/>
          <w:kern w:val="0"/>
          <w:sz w:val="24"/>
        </w:rPr>
        <w:t>] 改进 Faster R-CNN 算法，验证了其对无人机和手机采集的不同分辨率图像的适应性，在玉米雄穗检测任务中分别取得 89.96% 和 95.95% 的 mAP，证明了两阶段算法在高精度表型检测中的价值。</w:t>
      </w:r>
    </w:p>
    <w:p w14:paraId="11E2486A">
      <w:pPr>
        <w:pStyle w:val="7"/>
        <w:spacing w:after="0" w:line="440" w:lineRule="exact"/>
        <w:ind w:left="0" w:leftChars="0" w:firstLine="480" w:firstLineChars="200"/>
        <w:rPr>
          <w:rFonts w:hint="eastAsia"/>
          <w:kern w:val="0"/>
          <w:sz w:val="24"/>
        </w:rPr>
      </w:pPr>
      <w:r>
        <w:rPr>
          <w:rFonts w:hint="eastAsia"/>
          <w:kern w:val="0"/>
          <w:sz w:val="24"/>
        </w:rPr>
        <w:t>一阶段检测算法（核心代表为 YOLO 系列、SSD 系列）将候选框生成和分类回归合并为一个步骤，直接从输入图像预测目标的位置和类别。其核心优势是推理速度快、模型结构简洁，更适合工业落地，但原生模型在密集小目标检测上的精度略低于两阶段算法。</w:t>
      </w:r>
    </w:p>
    <w:p w14:paraId="0F84CE6C">
      <w:pPr>
        <w:pStyle w:val="7"/>
        <w:spacing w:after="0" w:line="440" w:lineRule="exact"/>
        <w:ind w:left="0" w:leftChars="0" w:firstLine="480" w:firstLineChars="200"/>
        <w:rPr>
          <w:rFonts w:hint="eastAsia"/>
          <w:kern w:val="0"/>
          <w:sz w:val="24"/>
        </w:rPr>
      </w:pPr>
      <w:r>
        <w:rPr>
          <w:rFonts w:hint="eastAsia"/>
          <w:kern w:val="0"/>
          <w:sz w:val="24"/>
        </w:rPr>
        <w:t>近年来，YOLO 系列因其优异的速度 - 精度平衡成为小麦穗检测领域应用最广泛的架构。Zhao J 等 [</w:t>
      </w:r>
      <w:r>
        <w:rPr>
          <w:rFonts w:hint="eastAsia"/>
          <w:kern w:val="0"/>
          <w:sz w:val="24"/>
          <w:lang w:val="en-US" w:eastAsia="zh-CN"/>
        </w:rPr>
        <w:t>6</w:t>
      </w:r>
      <w:r>
        <w:rPr>
          <w:rFonts w:hint="eastAsia"/>
          <w:kern w:val="0"/>
          <w:sz w:val="24"/>
        </w:rPr>
        <w:t>]（2021）针对无人机图像中小尺寸麦穗检测困难的问题，在 YOLOv5 中添加微尺度检测层并优化先验锚框，将麦穗检测平均准确率（AP）提升至 94.1%，性能显著优于同期的 Faster R-CNN。Wu T 等 [11]（2023）将坐标注意力（CA）机制引入 YOLOv7，并结合改进的 DeepSort 多目标跟踪算法，实现了基于无人机视频的麦穗实时计数，准确率稳定在 95%-98% 之间。</w:t>
      </w:r>
    </w:p>
    <w:p w14:paraId="09657D6B">
      <w:pPr>
        <w:pStyle w:val="7"/>
        <w:spacing w:after="0" w:line="440" w:lineRule="exact"/>
        <w:ind w:left="0" w:leftChars="0" w:firstLine="480" w:firstLineChars="200"/>
        <w:rPr>
          <w:rFonts w:hint="eastAsia"/>
          <w:kern w:val="0"/>
          <w:sz w:val="24"/>
        </w:rPr>
      </w:pPr>
      <w:r>
        <w:rPr>
          <w:rFonts w:hint="eastAsia"/>
          <w:kern w:val="0"/>
          <w:sz w:val="24"/>
        </w:rPr>
        <w:t>随着田间移动设备（手机、无人机、边缘计算盒）的普及，在保证精度的前提下降低模型参数量和计算量成为研究热点。轻量级检测算法通过设计高效卷积算子（深度可分离卷积、倒置残差等）、剪枝、量化、知识蒸馏等手段，实现模型的轻量化部署。</w:t>
      </w:r>
    </w:p>
    <w:p w14:paraId="32636193">
      <w:pPr>
        <w:pStyle w:val="7"/>
        <w:spacing w:after="0" w:line="440" w:lineRule="exact"/>
        <w:ind w:left="0" w:leftChars="0" w:firstLine="480" w:firstLineChars="200"/>
        <w:rPr>
          <w:rFonts w:hint="eastAsia"/>
          <w:kern w:val="0"/>
          <w:sz w:val="24"/>
        </w:rPr>
      </w:pPr>
      <w:r>
        <w:rPr>
          <w:rFonts w:hint="eastAsia"/>
          <w:kern w:val="0"/>
          <w:sz w:val="24"/>
        </w:rPr>
        <w:t>陈佳玮等 [3] 率先将轻量级骨干网络 MobileNetV2 与 YOLOv4 结合，替换原有的 CSPDarknet53 骨干，大幅压缩了模型参数量，完成了移动端部署验证，为田间实时监测提供了可行方案。Xu X 等 [8]（2020）构建了包含单穗、多穗和背景的细粒度数据集，训练轻量化 CNN 模型，将麦穗识别精度提升至 98.07% 以上，同时显著降低了推理延迟。</w:t>
      </w:r>
    </w:p>
    <w:p w14:paraId="59324A69">
      <w:pPr>
        <w:pStyle w:val="7"/>
        <w:spacing w:after="0" w:line="440" w:lineRule="exact"/>
        <w:ind w:left="0" w:leftChars="0" w:firstLine="480" w:firstLineChars="200"/>
        <w:rPr>
          <w:rFonts w:hint="eastAsia"/>
          <w:kern w:val="0"/>
          <w:sz w:val="24"/>
        </w:rPr>
      </w:pPr>
      <w:r>
        <w:rPr>
          <w:rFonts w:hint="eastAsia"/>
          <w:kern w:val="0"/>
          <w:sz w:val="24"/>
        </w:rPr>
        <w:t>综上所述，深度学习技术已推动小麦穗检测取得了长足进步，但仍存在三个核心瓶颈：</w:t>
      </w:r>
    </w:p>
    <w:p w14:paraId="0BBE5D54">
      <w:pPr>
        <w:pStyle w:val="7"/>
        <w:spacing w:after="0" w:line="440" w:lineRule="exact"/>
        <w:ind w:left="0" w:leftChars="0" w:firstLine="480" w:firstLineChars="200"/>
        <w:rPr>
          <w:rFonts w:hint="eastAsia"/>
          <w:kern w:val="0"/>
          <w:sz w:val="24"/>
        </w:rPr>
      </w:pPr>
      <w:r>
        <w:rPr>
          <w:rFonts w:hint="eastAsia"/>
          <w:kern w:val="0"/>
          <w:sz w:val="24"/>
        </w:rPr>
        <w:t>精度与速度的矛盾：高精度两阶段模型无法实时运行，而原生一阶段轻量级模型（如 YOLOv11n）在密集重叠麦穗场景下仍存在漏检和定位不准的问题，其特征融合层通过简单级联实现，无法充分建模跨尺度特征相关性。</w:t>
      </w:r>
    </w:p>
    <w:p w14:paraId="6FDEC414">
      <w:pPr>
        <w:pStyle w:val="7"/>
        <w:spacing w:after="0" w:line="440" w:lineRule="exact"/>
        <w:ind w:left="0" w:leftChars="0" w:firstLine="480" w:firstLineChars="200"/>
        <w:rPr>
          <w:rFonts w:hint="eastAsia"/>
          <w:kern w:val="0"/>
          <w:sz w:val="24"/>
        </w:rPr>
      </w:pPr>
      <w:r>
        <w:rPr>
          <w:rFonts w:hint="eastAsia"/>
          <w:kern w:val="0"/>
          <w:sz w:val="24"/>
        </w:rPr>
        <w:t>轻量化程度不足：现有多数轻量化改进仍停留在替换骨干网络的层面，对计算量占比更高的颈部特征融合网络的优化不足，难以满足算力极低的嵌入式设备的部署要求。</w:t>
      </w:r>
    </w:p>
    <w:p w14:paraId="64F6C082">
      <w:pPr>
        <w:pStyle w:val="7"/>
        <w:spacing w:after="0" w:line="440" w:lineRule="exact"/>
        <w:ind w:left="0" w:leftChars="0" w:firstLine="480" w:firstLineChars="200"/>
        <w:rPr>
          <w:rFonts w:hint="eastAsia"/>
          <w:kern w:val="0"/>
          <w:sz w:val="24"/>
        </w:rPr>
      </w:pPr>
      <w:r>
        <w:rPr>
          <w:rFonts w:hint="eastAsia"/>
          <w:kern w:val="0"/>
          <w:sz w:val="24"/>
        </w:rPr>
        <w:t>泛化能力有待提升：多数模型在单一品种、单一生长期的数据集上训练，跨环境、跨品种的检测性能下降明显。</w:t>
      </w:r>
    </w:p>
    <w:p w14:paraId="68691E0B">
      <w:pPr>
        <w:pStyle w:val="7"/>
        <w:spacing w:after="0" w:line="440" w:lineRule="exact"/>
        <w:ind w:left="0" w:leftChars="0" w:firstLine="480" w:firstLineChars="200"/>
        <w:rPr>
          <w:kern w:val="0"/>
          <w:sz w:val="24"/>
        </w:rPr>
      </w:pPr>
      <w:r>
        <w:rPr>
          <w:rFonts w:hint="eastAsia"/>
          <w:kern w:val="0"/>
          <w:sz w:val="24"/>
        </w:rPr>
        <w:t>本文以最新的 YOLOv11 为基础，从颈部特征融合网络轻量化重构入手，引入 Slim-Neck 模块和 ECA 注意力机制，结合混合损失函数和优化训练策略，旨在设计一种兼顾检测精度和推理效率的轻量级小麦穗检测算法，为田间移动设备的实时部署提供技术支撑。</w:t>
      </w:r>
    </w:p>
    <w:p w14:paraId="7D094169">
      <w:pPr>
        <w:pStyle w:val="3"/>
        <w:spacing w:before="219" w:beforeLines="50" w:after="219" w:afterLines="50" w:line="440" w:lineRule="exact"/>
        <w:ind w:firstLine="562" w:firstLineChars="200"/>
        <w:rPr>
          <w:rFonts w:hint="eastAsia" w:ascii="Times New Roman" w:hAnsi="Times New Roman" w:eastAsia="宋体"/>
          <w:sz w:val="28"/>
          <w:szCs w:val="28"/>
          <w:lang w:eastAsia="zh-CN"/>
        </w:rPr>
      </w:pPr>
      <w:bookmarkStart w:id="17" w:name="_Toc1370"/>
      <w:r>
        <w:rPr>
          <w:rFonts w:ascii="Times New Roman" w:hAnsi="Times New Roman"/>
          <w:sz w:val="28"/>
          <w:szCs w:val="28"/>
        </w:rPr>
        <w:t>1.</w:t>
      </w:r>
      <w:r>
        <w:rPr>
          <w:rFonts w:hint="eastAsia" w:ascii="Times New Roman" w:hAnsi="Times New Roman"/>
          <w:sz w:val="28"/>
          <w:szCs w:val="28"/>
          <w:lang w:val="en-US" w:eastAsia="zh-CN"/>
        </w:rPr>
        <w:t>3研究组织结构</w:t>
      </w:r>
      <w:bookmarkEnd w:id="17"/>
    </w:p>
    <w:p w14:paraId="43C72A9A">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本研究聚焦于解决田间小麦穗检测任务中现有轻量级模型特征融合冗余、背景干扰严重、难以适配移动设备部署的核心问题，以基于 YOLOv11n 轻量级目标检测模型为核心展开深入研究，通过引入 Slim-Neck 轻量级特征融合模块和 ECA 高效通道注意力机制优化小麦穗检测算法，旨在在可接受的精度损失范围内显著降低模型的参数量和计算量，提升模型在田间移动设备上的部署可行性和实时检测能力。</w:t>
      </w:r>
    </w:p>
    <w:p w14:paraId="681F0012">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在前言部分，本研究首先系统阐述了智慧农业背景下小麦穗检测的研究背景与重要意义，分析了现有目标检测算法在田间复杂场景下的局限性，明确了本研究的研究目标、主要内容和技术路线。理论基础部分，本研究首先深入剖析了目标检测的基本原理和发展历程，为后续基于 YOLOv11 模型的研究奠定了坚实的理论基础。随后，详细介绍了 YOLOv11 模型的整体网络架构与工作原理，包括主干网络、颈部网络和头部网络的组成与功能，分析了 YOLOv11n 轻量级模型在速度与精度平衡上的优势，并阐述了选择其作为本研究基础模型的原因。</w:t>
      </w:r>
    </w:p>
    <w:p w14:paraId="2E4A6790">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为了在降低模型复杂度的同时保持检测精度，本研究重点探讨了 Slim-Neck 轻量级特征融合模块的设计思路与实现方法，该模块通过优化特征融合路径、减少冗余卷积操作，在保持多尺度特征融合能力的前提下有效降低了模型的参数量和计算量。同时，针对田间复杂背景干扰问题，本研究引入了 ECA 高效通道注意力机制，自适应地增强麦穗相关通道的特征权重，抑制杂草、土壤、阴影等背景噪声，提升模型对关键区域的聚焦能力。此外，数据增强技术作为提升模型泛化能力的关键手段，本研究采用了旋转、平移、缩放三种基础几何变换，模拟不同飞行高度、拍摄角度和构图的田间场景，进一步提高了模型的鲁棒性。</w:t>
      </w:r>
    </w:p>
    <w:p w14:paraId="5A6158F0">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在实验与结果分析部分，本研究首先详细描述了实验使用的 GlobalWheat2020 公开数据集的特点与划分方式，说明了实验的硬件和软件环境配置以及训练过程中的关键超参数设置。随后，通过与原始 YOLOv11n 基线模型的严格控制变量对比实验，从检测性能和部署可行性两个维度验证了改进算法的有效性。此外，本研究还利用 Grad-CAM 热力图可视化技术，直观展示了 ECA 注意力机制对模型特征聚焦能力的提升效果，进一步验证了改进思路的正确性。</w:t>
      </w:r>
    </w:p>
    <w:p w14:paraId="53A8CF00">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最后，在结论与展望部分，本研究总结了主要工作和创新点，归纳了实验得出的核心结论，分析了当前研究存在的局限性，并对未来轻量级小麦穗检测技术的发展方向和应用前景进行了展望。</w:t>
      </w:r>
    </w:p>
    <w:p w14:paraId="7075AA92">
      <w:pPr>
        <w:pStyle w:val="2"/>
        <w:keepNext/>
        <w:keepLines/>
        <w:pageBreakBefore w:val="0"/>
        <w:widowControl w:val="0"/>
        <w:kinsoku/>
        <w:wordWrap/>
        <w:overflowPunct/>
        <w:topLinePunct w:val="0"/>
        <w:autoSpaceDE/>
        <w:autoSpaceDN/>
        <w:bidi w:val="0"/>
        <w:adjustRightInd/>
        <w:snapToGrid/>
        <w:spacing w:before="219" w:beforeLines="50" w:after="219" w:afterLines="50" w:line="440" w:lineRule="exact"/>
        <w:textAlignment w:val="auto"/>
      </w:pPr>
      <w:bookmarkStart w:id="18" w:name="_Toc23388"/>
      <w:r>
        <w:rPr>
          <w:sz w:val="30"/>
          <w:szCs w:val="30"/>
        </w:rPr>
        <w:t xml:space="preserve">2 </w:t>
      </w:r>
      <w:r>
        <w:rPr>
          <w:rFonts w:hint="eastAsia"/>
          <w:sz w:val="30"/>
          <w:szCs w:val="30"/>
          <w:lang w:val="en-US" w:eastAsia="zh-CN"/>
        </w:rPr>
        <w:t>小麦穗检测</w:t>
      </w:r>
      <w:r>
        <w:rPr>
          <w:rFonts w:hint="eastAsia"/>
          <w:sz w:val="30"/>
          <w:szCs w:val="30"/>
        </w:rPr>
        <w:t>算法相关基础</w:t>
      </w:r>
      <w:bookmarkEnd w:id="18"/>
    </w:p>
    <w:p w14:paraId="7B8DD6E0">
      <w:pPr>
        <w:pStyle w:val="3"/>
        <w:spacing w:before="219" w:beforeLines="50" w:after="219" w:afterLines="50" w:line="440" w:lineRule="exact"/>
        <w:ind w:firstLine="562" w:firstLineChars="200"/>
        <w:rPr>
          <w:rFonts w:ascii="Times New Roman" w:hAnsi="Times New Roman"/>
          <w:sz w:val="28"/>
          <w:szCs w:val="28"/>
        </w:rPr>
      </w:pPr>
      <w:bookmarkStart w:id="19" w:name="_Toc31271"/>
      <w:r>
        <w:rPr>
          <w:rFonts w:ascii="Times New Roman" w:hAnsi="Times New Roman"/>
          <w:sz w:val="28"/>
          <w:szCs w:val="28"/>
        </w:rPr>
        <w:t>2.</w:t>
      </w:r>
      <w:r>
        <w:rPr>
          <w:rFonts w:hint="eastAsia" w:ascii="Times New Roman" w:hAnsi="Times New Roman"/>
          <w:sz w:val="28"/>
          <w:szCs w:val="28"/>
          <w:lang w:val="en-US" w:eastAsia="zh-CN"/>
        </w:rPr>
        <w:t>1</w:t>
      </w:r>
      <w:r>
        <w:rPr>
          <w:rFonts w:hint="eastAsia" w:ascii="Times New Roman" w:hAnsi="Times New Roman"/>
          <w:sz w:val="28"/>
          <w:szCs w:val="28"/>
        </w:rPr>
        <w:t>卷积神经网络基础</w:t>
      </w:r>
      <w:bookmarkEnd w:id="19"/>
    </w:p>
    <w:p w14:paraId="4B803FAA">
      <w:pPr>
        <w:spacing w:line="440" w:lineRule="exact"/>
        <w:ind w:firstLine="560"/>
        <w:rPr>
          <w:rFonts w:ascii="宋体" w:hAnsi="宋体" w:eastAsia="宋体" w:cs="宋体"/>
          <w:sz w:val="24"/>
          <w:szCs w:val="24"/>
        </w:rPr>
      </w:pPr>
      <w:r>
        <w:rPr>
          <w:rFonts w:ascii="宋体" w:hAnsi="宋体" w:eastAsia="宋体" w:cs="宋体"/>
          <w:sz w:val="24"/>
          <w:szCs w:val="24"/>
        </w:rPr>
        <w:t>卷积神经网络是深度学习在计算机视觉领域的核心架构，卷积神经网络的基本组成单元包括卷积层、池化层、激活层、全连接层，近年来注意力机制的引入进一步提升了模型的特征聚焦能力，以下对这些核心模块进行分别介绍。</w:t>
      </w:r>
    </w:p>
    <w:p w14:paraId="0FFDB562">
      <w:pPr>
        <w:spacing w:line="440" w:lineRule="exact"/>
        <w:ind w:firstLine="560"/>
        <w:rPr>
          <w:rFonts w:ascii="Times New Roman" w:hAnsi="Times New Roman" w:cs="Times New Roman"/>
          <w:b/>
        </w:rPr>
      </w:pPr>
      <w:r>
        <w:rPr>
          <w:rFonts w:hint="eastAsia" w:ascii="Times New Roman" w:hAnsi="Times New Roman" w:eastAsia="宋体" w:cs="Times New Roman"/>
          <w:b/>
          <w:kern w:val="2"/>
          <w:sz w:val="24"/>
          <w:szCs w:val="21"/>
          <w:lang w:val="en-US" w:eastAsia="zh-CN" w:bidi="ar-SA"/>
        </w:rPr>
        <w:t>2</w:t>
      </w:r>
      <w:r>
        <w:rPr>
          <w:rFonts w:ascii="Times New Roman" w:hAnsi="Times New Roman" w:eastAsia="宋体" w:cs="Times New Roman"/>
          <w:b/>
          <w:kern w:val="2"/>
          <w:sz w:val="24"/>
          <w:szCs w:val="21"/>
          <w:lang w:val="en-US" w:eastAsia="zh-CN" w:bidi="ar-SA"/>
        </w:rPr>
        <w:t>.</w:t>
      </w:r>
      <w:r>
        <w:rPr>
          <w:rFonts w:hint="eastAsia" w:cs="Times New Roman"/>
          <w:b/>
          <w:kern w:val="2"/>
          <w:sz w:val="24"/>
          <w:szCs w:val="21"/>
          <w:lang w:val="en-US" w:eastAsia="zh-CN" w:bidi="ar-SA"/>
        </w:rPr>
        <w:t>1</w:t>
      </w:r>
      <w:r>
        <w:rPr>
          <w:rFonts w:ascii="Times New Roman" w:hAnsi="Times New Roman" w:eastAsia="宋体" w:cs="Times New Roman"/>
          <w:b/>
          <w:kern w:val="2"/>
          <w:sz w:val="24"/>
          <w:szCs w:val="21"/>
          <w:lang w:val="en-US" w:eastAsia="zh-CN" w:bidi="ar-SA"/>
        </w:rPr>
        <w:t>.</w:t>
      </w:r>
      <w:r>
        <w:rPr>
          <w:rFonts w:hint="eastAsia" w:ascii="Times New Roman" w:hAnsi="Times New Roman" w:eastAsia="宋体" w:cs="Times New Roman"/>
          <w:b/>
          <w:kern w:val="2"/>
          <w:sz w:val="24"/>
          <w:szCs w:val="21"/>
          <w:lang w:val="en-US" w:eastAsia="zh-CN" w:bidi="ar-SA"/>
        </w:rPr>
        <w:t>1卷积层</w:t>
      </w:r>
    </w:p>
    <w:p w14:paraId="61ED534A">
      <w:pPr>
        <w:spacing w:line="440" w:lineRule="exact"/>
        <w:ind w:firstLine="480"/>
        <w:rPr>
          <w:rFonts w:hint="eastAsia" w:eastAsia="宋体"/>
          <w:sz w:val="24"/>
          <w:lang w:eastAsia="zh-CN"/>
        </w:rPr>
      </w:pPr>
      <w:r>
        <w:rPr>
          <w:rFonts w:hint="eastAsia"/>
          <w:sz w:val="24"/>
        </w:rPr>
        <w:t>卷积是YOLO系列网络的核心操作，</w:t>
      </w:r>
      <w:r>
        <w:rPr>
          <w:rFonts w:ascii="宋体" w:hAnsi="宋体" w:eastAsia="宋体" w:cs="宋体"/>
          <w:sz w:val="24"/>
          <w:szCs w:val="24"/>
        </w:rPr>
        <w:t>也是小麦穗特征提取的基础。卷积的本质是使用可学习的卷积核在输入图像上滑动，对每个局部区域进行矩阵运算以生成特征图。在小麦穗检测任务中，不同大小的卷积核能够提取不同层次的特征：</w:t>
      </w:r>
      <w:r>
        <w:rPr>
          <w:rFonts w:hint="eastAsia" w:ascii="宋体" w:hAnsi="宋体" w:eastAsia="宋体" w:cs="宋体"/>
          <w:sz w:val="24"/>
          <w:szCs w:val="24"/>
          <w:lang w:val="en-US" w:eastAsia="zh-CN"/>
        </w:rPr>
        <w:t>如图</w:t>
      </w:r>
      <w:r>
        <w:rPr>
          <w:rFonts w:hint="eastAsia" w:ascii="宋体" w:hAnsi="宋体" w:eastAsia="宋体" w:cs="宋体"/>
          <w:b/>
          <w:bCs/>
          <w:sz w:val="24"/>
          <w:szCs w:val="24"/>
          <w:lang w:val="en-US" w:eastAsia="zh-CN"/>
        </w:rPr>
        <w:t>2-1</w:t>
      </w:r>
      <w:r>
        <w:rPr>
          <w:rFonts w:hint="eastAsia" w:ascii="宋体" w:hAnsi="宋体" w:eastAsia="宋体" w:cs="宋体"/>
          <w:b w:val="0"/>
          <w:bCs w:val="0"/>
          <w:sz w:val="24"/>
          <w:szCs w:val="24"/>
          <w:lang w:val="en-US" w:eastAsia="zh-CN"/>
        </w:rPr>
        <w:t>左边</w:t>
      </w:r>
      <w:r>
        <w:rPr>
          <w:rFonts w:ascii="宋体" w:hAnsi="宋体" w:eastAsia="宋体" w:cs="宋体"/>
          <w:sz w:val="24"/>
          <w:szCs w:val="24"/>
        </w:rPr>
        <w:t>小卷积核（如 3×3）可以捕捉麦穗的边缘、纹理、穗尖等精细局部特征，</w:t>
      </w:r>
      <w:r>
        <w:rPr>
          <w:rFonts w:hint="eastAsia" w:ascii="宋体" w:hAnsi="宋体" w:eastAsia="宋体" w:cs="宋体"/>
          <w:sz w:val="24"/>
          <w:szCs w:val="24"/>
          <w:lang w:val="en-US" w:eastAsia="zh-CN"/>
        </w:rPr>
        <w:t>右边</w:t>
      </w:r>
      <w:r>
        <w:rPr>
          <w:rFonts w:ascii="宋体" w:hAnsi="宋体" w:eastAsia="宋体" w:cs="宋体"/>
          <w:sz w:val="24"/>
          <w:szCs w:val="24"/>
        </w:rPr>
        <w:t>大卷积核则能够感知麦穗的整体形态和上下文信息。</w:t>
      </w:r>
    </w:p>
    <w:p w14:paraId="46EAF06F">
      <w:pPr>
        <w:numPr>
          <w:ilvl w:val="0"/>
          <w:numId w:val="0"/>
        </w:numPr>
        <w:spacing w:line="440" w:lineRule="exact"/>
        <w:ind w:firstLine="3373" w:firstLineChars="1400"/>
        <w:jc w:val="both"/>
        <w:rPr>
          <w:rFonts w:hint="eastAsia"/>
          <w:b/>
          <w:bCs/>
          <w:sz w:val="24"/>
          <w:lang w:val="en-US" w:eastAsia="zh-CN"/>
        </w:rPr>
      </w:pPr>
      <w:r>
        <w:rPr>
          <w:rFonts w:hint="eastAsia" w:eastAsia="宋体"/>
          <w:b/>
          <w:bCs/>
          <w:sz w:val="24"/>
          <w:lang w:eastAsia="zh-CN"/>
        </w:rPr>
        <w:drawing>
          <wp:anchor distT="0" distB="0" distL="114935" distR="114935" simplePos="0" relativeHeight="251663360" behindDoc="0" locked="0" layoutInCell="1" allowOverlap="1">
            <wp:simplePos x="0" y="0"/>
            <wp:positionH relativeFrom="column">
              <wp:posOffset>521335</wp:posOffset>
            </wp:positionH>
            <wp:positionV relativeFrom="page">
              <wp:posOffset>7156450</wp:posOffset>
            </wp:positionV>
            <wp:extent cx="3726180" cy="2163445"/>
            <wp:effectExtent l="0" t="0" r="7620" b="635"/>
            <wp:wrapTopAndBottom/>
            <wp:docPr id="13" name="图片 13" descr="14bf5641554813bfda76197713594b9f"/>
            <wp:cNvGraphicFramePr/>
            <a:graphic xmlns:a="http://schemas.openxmlformats.org/drawingml/2006/main">
              <a:graphicData uri="http://schemas.openxmlformats.org/drawingml/2006/picture">
                <pic:pic xmlns:pic="http://schemas.openxmlformats.org/drawingml/2006/picture">
                  <pic:nvPicPr>
                    <pic:cNvPr id="13" name="图片 13" descr="14bf5641554813bfda76197713594b9f"/>
                    <pic:cNvPicPr/>
                  </pic:nvPicPr>
                  <pic:blipFill>
                    <a:blip r:embed="rId17"/>
                    <a:stretch>
                      <a:fillRect/>
                    </a:stretch>
                  </pic:blipFill>
                  <pic:spPr>
                    <a:xfrm>
                      <a:off x="0" y="0"/>
                      <a:ext cx="3726180" cy="2163445"/>
                    </a:xfrm>
                    <a:prstGeom prst="rect">
                      <a:avLst/>
                    </a:prstGeom>
                  </pic:spPr>
                </pic:pic>
              </a:graphicData>
            </a:graphic>
          </wp:anchor>
        </w:drawing>
      </w:r>
      <w:r>
        <w:rPr>
          <w:rFonts w:hint="eastAsia"/>
          <w:b/>
          <w:bCs/>
          <w:sz w:val="24"/>
          <w:lang w:val="en-US" w:eastAsia="zh-CN"/>
        </w:rPr>
        <w:t>图2-1</w:t>
      </w:r>
    </w:p>
    <w:p w14:paraId="5921FC78">
      <w:pPr>
        <w:spacing w:line="440" w:lineRule="exact"/>
        <w:ind w:firstLine="422"/>
        <w:rPr>
          <w:rFonts w:hint="eastAsia"/>
          <w:sz w:val="24"/>
        </w:rPr>
      </w:pPr>
    </w:p>
    <w:p w14:paraId="4D881D2C">
      <w:pPr>
        <w:spacing w:line="440" w:lineRule="exact"/>
        <w:ind w:firstLine="422"/>
        <w:rPr>
          <w:sz w:val="24"/>
        </w:rPr>
      </w:pPr>
      <w:r>
        <w:rPr>
          <w:rFonts w:hint="eastAsia"/>
          <w:sz w:val="24"/>
        </w:rPr>
        <w:t>卷积核越大可以帮助模型更好的捕捉全局信息。步长是卷积核在输入数据上移动的长度，步长设置较大时会导致输入特征较小，步长设置较小时可能导致计算量增大。填充参数一般是为了保证输入输出尺寸一致。输入一张二维图像，卷积操作可以表示为：</w:t>
      </w:r>
    </w:p>
    <w:p w14:paraId="315F4467">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cs="DY4+ZFOGHo-4"/>
          <w:b w:val="0"/>
          <w:bCs w:val="0"/>
          <w:kern w:val="0"/>
          <w:sz w:val="32"/>
          <w:szCs w:val="32"/>
        </w:rPr>
      </w:pPr>
      <m:oMath>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W</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out</m:t>
            </m:r>
            <m:ctrlPr>
              <w:rPr>
                <w:rFonts w:hint="eastAsia" w:ascii="Cambria Math" w:hAnsi="Cambria Math" w:cs="DY4+ZFOGHo-4"/>
                <w:b w:val="0"/>
                <w:bCs w:val="0"/>
                <w:kern w:val="0"/>
                <w:sz w:val="32"/>
                <w:szCs w:val="32"/>
              </w:rPr>
            </m:ctrlPr>
          </m:sub>
        </m:sSub>
        <m:r>
          <m:rPr>
            <m:sty m:val="p"/>
          </m:rPr>
          <w:rPr>
            <w:rFonts w:hint="eastAsia" w:ascii="Cambria Math" w:hAnsi="Cambria Math" w:cs="DY4+ZFOGHo-4"/>
            <w:kern w:val="0"/>
            <w:sz w:val="32"/>
            <w:szCs w:val="32"/>
          </w:rPr>
          <m:t>=</m:t>
        </m:r>
        <m:f>
          <m:fPr>
            <m:ctrlPr>
              <w:rPr>
                <w:rFonts w:hint="eastAsia" w:ascii="Cambria Math" w:hAnsi="Cambria Math" w:cs="DY4+ZFOGHo-4"/>
                <w:b w:val="0"/>
                <w:bCs w:val="0"/>
                <w:kern w:val="0"/>
                <w:sz w:val="32"/>
                <w:szCs w:val="32"/>
              </w:rPr>
            </m:ctrlPr>
          </m:fPr>
          <m:num>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W</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in</m:t>
                </m:r>
                <m:ctrlPr>
                  <w:rPr>
                    <w:rFonts w:hint="eastAsia" w:ascii="Cambria Math" w:hAnsi="Cambria Math" w:cs="DY4+ZFOGHo-4"/>
                    <w:b w:val="0"/>
                    <w:bCs w:val="0"/>
                    <w:kern w:val="0"/>
                    <w:sz w:val="32"/>
                    <w:szCs w:val="32"/>
                  </w:rPr>
                </m:ctrlPr>
              </m:sub>
            </m:sSub>
            <m:r>
              <m:rPr>
                <m:sty m:val="p"/>
              </m:rPr>
              <w:rPr>
                <w:rFonts w:hint="default" w:ascii="Cambria Math" w:hAnsi="Cambria Math" w:cs="DY4+ZFOGHo-4"/>
                <w:kern w:val="0"/>
                <w:sz w:val="32"/>
                <w:szCs w:val="32"/>
              </w:rPr>
              <m:t>+2∗p−k</m:t>
            </m:r>
            <m:ctrlPr>
              <w:rPr>
                <w:rFonts w:hint="eastAsia" w:ascii="Cambria Math" w:hAnsi="Cambria Math" w:cs="DY4+ZFOGHo-4"/>
                <w:b w:val="0"/>
                <w:bCs w:val="0"/>
                <w:kern w:val="0"/>
                <w:sz w:val="32"/>
                <w:szCs w:val="32"/>
              </w:rPr>
            </m:ctrlPr>
          </m:num>
          <m:den>
            <m:r>
              <m:rPr>
                <m:sty m:val="p"/>
              </m:rPr>
              <w:rPr>
                <w:rFonts w:hint="default" w:ascii="Cambria Math" w:hAnsi="Cambria Math" w:cs="DY4+ZFOGHo-4"/>
                <w:kern w:val="0"/>
                <w:sz w:val="32"/>
                <w:szCs w:val="32"/>
              </w:rPr>
              <m:t>s</m:t>
            </m:r>
            <m:ctrlPr>
              <w:rPr>
                <w:rFonts w:hint="eastAsia" w:ascii="Cambria Math" w:hAnsi="Cambria Math" w:cs="DY4+ZFOGHo-4"/>
                <w:b w:val="0"/>
                <w:bCs w:val="0"/>
                <w:kern w:val="0"/>
                <w:sz w:val="32"/>
                <w:szCs w:val="32"/>
              </w:rPr>
            </m:ctrlPr>
          </m:den>
        </m:f>
        <m:r>
          <m:rPr>
            <m:sty m:val="p"/>
          </m:rPr>
          <w:rPr>
            <w:rFonts w:hint="default" w:ascii="Cambria Math" w:hAnsi="Cambria Math" w:cs="DY4+ZFOGHo-4"/>
            <w:kern w:val="0"/>
            <w:sz w:val="32"/>
            <w:szCs w:val="32"/>
          </w:rPr>
          <m:t>+1</m:t>
        </m:r>
      </m:oMath>
      <w:r>
        <w:rPr>
          <w:rFonts w:hint="eastAsia" w:cs="DY4+ZFOGHo-4"/>
          <w:b w:val="0"/>
          <w:bCs w:val="0"/>
          <w:kern w:val="0"/>
          <w:sz w:val="32"/>
          <w:szCs w:val="32"/>
        </w:rPr>
        <w:tab/>
      </w:r>
      <w:r>
        <w:rPr>
          <w:rFonts w:hint="eastAsia" w:cs="DY4+ZFOGHo-4"/>
          <w:b w:val="0"/>
          <w:bCs w:val="0"/>
          <w:kern w:val="0"/>
          <w:sz w:val="24"/>
          <w:szCs w:val="24"/>
        </w:rPr>
        <w:t>(2.</w:t>
      </w:r>
      <w:r>
        <w:rPr>
          <w:rFonts w:hint="eastAsia" w:cs="DY4+ZFOGHo-4"/>
          <w:b w:val="0"/>
          <w:bCs w:val="0"/>
          <w:kern w:val="0"/>
          <w:sz w:val="24"/>
          <w:szCs w:val="24"/>
          <w:lang w:val="en-US" w:eastAsia="zh-CN"/>
        </w:rPr>
        <w:t>1</w:t>
      </w:r>
      <w:r>
        <w:rPr>
          <w:rFonts w:hint="eastAsia" w:cs="DY4+ZFOGHo-4"/>
          <w:b w:val="0"/>
          <w:bCs w:val="0"/>
          <w:kern w:val="0"/>
          <w:sz w:val="24"/>
          <w:szCs w:val="24"/>
        </w:rPr>
        <w:t>)</w:t>
      </w:r>
    </w:p>
    <w:p w14:paraId="1D6A655B">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cs="DY4+ZFOGHo-4"/>
          <w:kern w:val="0"/>
          <w:sz w:val="24"/>
        </w:rPr>
      </w:pPr>
      <m:oMath>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H</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out</m:t>
            </m:r>
            <m:ctrlPr>
              <w:rPr>
                <w:rFonts w:hint="eastAsia" w:ascii="Cambria Math" w:hAnsi="Cambria Math" w:cs="DY4+ZFOGHo-4"/>
                <w:b w:val="0"/>
                <w:bCs w:val="0"/>
                <w:kern w:val="0"/>
                <w:sz w:val="32"/>
                <w:szCs w:val="32"/>
              </w:rPr>
            </m:ctrlPr>
          </m:sub>
        </m:sSub>
        <m:r>
          <m:rPr>
            <m:sty m:val="p"/>
          </m:rPr>
          <w:rPr>
            <w:rFonts w:hint="eastAsia" w:ascii="Cambria Math" w:hAnsi="Cambria Math" w:cs="DY4+ZFOGHo-4"/>
            <w:kern w:val="0"/>
            <w:sz w:val="32"/>
            <w:szCs w:val="32"/>
          </w:rPr>
          <m:t>=</m:t>
        </m:r>
        <m:f>
          <m:fPr>
            <m:ctrlPr>
              <w:rPr>
                <w:rFonts w:hint="eastAsia" w:ascii="Cambria Math" w:hAnsi="Cambria Math" w:cs="DY4+ZFOGHo-4"/>
                <w:b w:val="0"/>
                <w:bCs w:val="0"/>
                <w:kern w:val="0"/>
                <w:sz w:val="32"/>
                <w:szCs w:val="32"/>
              </w:rPr>
            </m:ctrlPr>
          </m:fPr>
          <m:num>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H</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in</m:t>
                </m:r>
                <m:ctrlPr>
                  <w:rPr>
                    <w:rFonts w:hint="eastAsia" w:ascii="Cambria Math" w:hAnsi="Cambria Math" w:cs="DY4+ZFOGHo-4"/>
                    <w:b w:val="0"/>
                    <w:bCs w:val="0"/>
                    <w:kern w:val="0"/>
                    <w:sz w:val="32"/>
                    <w:szCs w:val="32"/>
                  </w:rPr>
                </m:ctrlPr>
              </m:sub>
            </m:sSub>
            <m:r>
              <m:rPr>
                <m:sty m:val="p"/>
              </m:rPr>
              <w:rPr>
                <w:rFonts w:hint="default" w:ascii="Cambria Math" w:hAnsi="Cambria Math" w:cs="DY4+ZFOGHo-4"/>
                <w:kern w:val="0"/>
                <w:sz w:val="32"/>
                <w:szCs w:val="32"/>
              </w:rPr>
              <m:t>+2∗p−k</m:t>
            </m:r>
            <m:ctrlPr>
              <w:rPr>
                <w:rFonts w:hint="eastAsia" w:ascii="Cambria Math" w:hAnsi="Cambria Math" w:cs="DY4+ZFOGHo-4"/>
                <w:b w:val="0"/>
                <w:bCs w:val="0"/>
                <w:kern w:val="0"/>
                <w:sz w:val="32"/>
                <w:szCs w:val="32"/>
              </w:rPr>
            </m:ctrlPr>
          </m:num>
          <m:den>
            <m:r>
              <m:rPr>
                <m:sty m:val="p"/>
              </m:rPr>
              <w:rPr>
                <w:rFonts w:hint="default" w:ascii="Cambria Math" w:hAnsi="Cambria Math" w:cs="DY4+ZFOGHo-4"/>
                <w:kern w:val="0"/>
                <w:sz w:val="32"/>
                <w:szCs w:val="32"/>
              </w:rPr>
              <m:t>s</m:t>
            </m:r>
            <m:ctrlPr>
              <w:rPr>
                <w:rFonts w:hint="eastAsia" w:ascii="Cambria Math" w:hAnsi="Cambria Math" w:cs="DY4+ZFOGHo-4"/>
                <w:b w:val="0"/>
                <w:bCs w:val="0"/>
                <w:kern w:val="0"/>
                <w:sz w:val="32"/>
                <w:szCs w:val="32"/>
              </w:rPr>
            </m:ctrlPr>
          </m:den>
        </m:f>
        <m:r>
          <m:rPr>
            <m:sty m:val="p"/>
          </m:rPr>
          <w:rPr>
            <w:rFonts w:hint="default" w:ascii="Cambria Math" w:hAnsi="Cambria Math" w:cs="DY4+ZFOGHo-4"/>
            <w:kern w:val="0"/>
            <w:sz w:val="32"/>
            <w:szCs w:val="32"/>
          </w:rPr>
          <m:t>+1</m:t>
        </m:r>
      </m:oMath>
      <w:r>
        <w:rPr>
          <w:rFonts w:hint="eastAsia" w:ascii="Cambria Math" w:hAnsi="Cambria Math"/>
          <w:i/>
        </w:rPr>
        <w:tab/>
      </w:r>
      <w:r>
        <w:rPr>
          <w:rFonts w:hint="eastAsia" w:cs="DY4+ZFOGHo-4"/>
          <w:kern w:val="0"/>
          <w:sz w:val="24"/>
        </w:rPr>
        <w:t>(2.</w:t>
      </w:r>
      <w:r>
        <w:rPr>
          <w:rFonts w:hint="eastAsia" w:cs="DY4+ZFOGHo-4"/>
          <w:kern w:val="0"/>
          <w:sz w:val="24"/>
          <w:lang w:val="en-US" w:eastAsia="zh-CN"/>
        </w:rPr>
        <w:t>2</w:t>
      </w:r>
      <w:r>
        <w:rPr>
          <w:rFonts w:hint="eastAsia" w:cs="DY4+ZFOGHo-4"/>
          <w:kern w:val="0"/>
          <w:sz w:val="24"/>
        </w:rPr>
        <w:t>)</w:t>
      </w:r>
    </w:p>
    <w:p w14:paraId="4270C571">
      <w:pPr>
        <w:spacing w:line="440" w:lineRule="exact"/>
        <w:ind w:firstLine="480"/>
        <w:rPr>
          <w:sz w:val="24"/>
        </w:rPr>
      </w:pPr>
      <w:r>
        <w:rPr>
          <w:rFonts w:hint="eastAsia"/>
          <w:sz w:val="24"/>
        </w:rPr>
        <w:t>其中</w:t>
      </w:r>
      <m:oMath>
        <m:sSub>
          <m:sSubPr>
            <m:ctrlPr>
              <w:rPr>
                <w:rFonts w:ascii="Cambria Math" w:hAnsi="Cambria Math"/>
                <w:sz w:val="24"/>
              </w:rPr>
            </m:ctrlPr>
          </m:sSubPr>
          <m:e>
            <m:r>
              <m:rPr/>
              <w:rPr>
                <w:rFonts w:hint="eastAsia" w:ascii="Cambria Math" w:hAnsi="Cambria Math"/>
                <w:sz w:val="24"/>
              </w:rPr>
              <m:t>W</m:t>
            </m:r>
            <m:ctrlPr>
              <w:rPr>
                <w:rFonts w:ascii="Cambria Math" w:hAnsi="Cambria Math"/>
                <w:sz w:val="24"/>
              </w:rPr>
            </m:ctrlPr>
          </m:e>
          <m:sub>
            <m:r>
              <m:rPr/>
              <w:rPr>
                <w:rFonts w:hint="eastAsia" w:ascii="Cambria Math" w:hAnsi="Cambria Math"/>
                <w:sz w:val="24"/>
              </w:rPr>
              <m:t>out</m:t>
            </m:r>
            <m:ctrlPr>
              <w:rPr>
                <w:rFonts w:ascii="Cambria Math" w:hAnsi="Cambria Math"/>
                <w:sz w:val="24"/>
              </w:rPr>
            </m:ctrlPr>
          </m:sub>
        </m:sSub>
      </m:oMath>
      <w:r>
        <w:rPr>
          <w:rFonts w:hint="eastAsia"/>
          <w:sz w:val="24"/>
        </w:rPr>
        <w:t>和</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hint="eastAsia" w:ascii="Cambria Math" w:hAnsi="Cambria Math"/>
                <w:sz w:val="24"/>
              </w:rPr>
              <m:t>out</m:t>
            </m:r>
            <m:ctrlPr>
              <w:rPr>
                <w:rFonts w:ascii="Cambria Math" w:hAnsi="Cambria Math"/>
                <w:sz w:val="24"/>
              </w:rPr>
            </m:ctrlPr>
          </m:sub>
        </m:sSub>
      </m:oMath>
      <w:r>
        <w:rPr>
          <w:rFonts w:hint="eastAsia"/>
          <w:sz w:val="24"/>
        </w:rPr>
        <w:t>是输出特征图的宽度和高度，</w:t>
      </w:r>
      <m:oMath>
        <m:sSub>
          <m:sSubPr>
            <m:ctrlPr>
              <w:rPr>
                <w:rFonts w:ascii="Cambria Math" w:hAnsi="Cambria Math"/>
                <w:sz w:val="24"/>
              </w:rPr>
            </m:ctrlPr>
          </m:sSubPr>
          <m:e>
            <m:r>
              <m:rPr/>
              <w:rPr>
                <w:rFonts w:hint="eastAsia" w:ascii="Cambria Math" w:hAnsi="Cambria Math"/>
                <w:sz w:val="24"/>
              </w:rPr>
              <m:t>W</m:t>
            </m:r>
            <m:ctrlPr>
              <w:rPr>
                <w:rFonts w:ascii="Cambria Math" w:hAnsi="Cambria Math"/>
                <w:sz w:val="24"/>
              </w:rPr>
            </m:ctrlPr>
          </m:e>
          <m:sub>
            <m:r>
              <m:rPr/>
              <w:rPr>
                <w:rFonts w:hint="eastAsia" w:ascii="Cambria Math" w:hAnsi="Cambria Math"/>
                <w:sz w:val="24"/>
              </w:rPr>
              <m:t>in</m:t>
            </m:r>
            <m:ctrlPr>
              <w:rPr>
                <w:rFonts w:ascii="Cambria Math" w:hAnsi="Cambria Math"/>
                <w:sz w:val="24"/>
              </w:rPr>
            </m:ctrlPr>
          </m:sub>
        </m:sSub>
      </m:oMath>
      <w:r>
        <w:rPr>
          <w:rFonts w:hint="eastAsia"/>
          <w:sz w:val="24"/>
        </w:rPr>
        <w:t>和</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hint="eastAsia" w:ascii="Cambria Math" w:hAnsi="Cambria Math"/>
                <w:sz w:val="24"/>
              </w:rPr>
              <m:t>in</m:t>
            </m:r>
            <m:ctrlPr>
              <w:rPr>
                <w:rFonts w:ascii="Cambria Math" w:hAnsi="Cambria Math"/>
                <w:sz w:val="24"/>
              </w:rPr>
            </m:ctrlPr>
          </m:sub>
        </m:sSub>
      </m:oMath>
      <w:r>
        <w:rPr>
          <w:rFonts w:hint="eastAsia"/>
          <w:sz w:val="24"/>
        </w:rPr>
        <w:t>是输入特征图的宽度和高度，</w:t>
      </w:r>
      <m:oMath>
        <m:r>
          <m:rPr/>
          <w:rPr>
            <w:rFonts w:ascii="Cambria Math" w:hAnsi="Cambria Math"/>
            <w:sz w:val="24"/>
          </w:rPr>
          <m:t>p</m:t>
        </m:r>
      </m:oMath>
      <w:r>
        <w:rPr>
          <w:rFonts w:hint="eastAsia"/>
          <w:sz w:val="24"/>
        </w:rPr>
        <w:t>代表填充值，</w:t>
      </w:r>
      <m:oMath>
        <m:r>
          <m:rPr/>
          <w:rPr>
            <w:rFonts w:ascii="Cambria Math" w:hAnsi="Cambria Math"/>
            <w:sz w:val="24"/>
          </w:rPr>
          <m:t>k</m:t>
        </m:r>
      </m:oMath>
      <w:r>
        <w:rPr>
          <w:rFonts w:hint="eastAsia"/>
          <w:sz w:val="24"/>
        </w:rPr>
        <w:t>指代卷积核大小，</w:t>
      </w:r>
      <m:oMath>
        <m:r>
          <m:rPr/>
          <w:rPr>
            <w:rFonts w:hint="eastAsia" w:ascii="Cambria Math" w:hAnsi="Cambria Math"/>
            <w:sz w:val="24"/>
          </w:rPr>
          <m:t>s</m:t>
        </m:r>
      </m:oMath>
      <w:r>
        <w:rPr>
          <w:rFonts w:hint="eastAsia"/>
          <w:sz w:val="24"/>
        </w:rPr>
        <w:t>指代卷积步长。</w:t>
      </w:r>
    </w:p>
    <w:p w14:paraId="1CCAF192">
      <w:pPr>
        <w:pStyle w:val="9"/>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.2</w:t>
      </w:r>
      <w:r>
        <w:rPr>
          <w:rFonts w:hint="eastAsia" w:ascii="Times New Roman" w:hAnsi="Times New Roman" w:cs="Times New Roman"/>
          <w:b/>
        </w:rPr>
        <w:t>池化层</w:t>
      </w:r>
    </w:p>
    <w:p w14:paraId="12A5A0B7">
      <w:pPr>
        <w:pStyle w:val="9"/>
        <w:spacing w:before="219" w:beforeLines="50" w:after="219" w:afterLines="50" w:line="440" w:lineRule="exact"/>
        <w:ind w:firstLine="480" w:firstLineChars="200"/>
        <w:outlineLvl w:val="2"/>
        <w:rPr>
          <w:rFonts w:ascii="宋体" w:hAnsi="宋体" w:eastAsia="宋体" w:cs="宋体"/>
          <w:sz w:val="24"/>
          <w:szCs w:val="24"/>
        </w:rPr>
      </w:pPr>
      <w:r>
        <w:rPr>
          <w:rFonts w:ascii="宋体" w:hAnsi="宋体" w:eastAsia="宋体" w:cs="宋体"/>
          <w:sz w:val="24"/>
          <w:szCs w:val="24"/>
        </w:rPr>
        <w:t>池化层主要负责对特征图进行下采样，在不引入额外参数的前提下降低特征维度，减少后续计算量，同时增大模型的感受野。田间小麦图像分辨率较高，卷积生成的特征图维度较大，池化操作能够在保留麦穗关键特征的同时，显著降低模型的计算复杂度，提升推理速度，这对于资源受限的田间移动设备尤为重要。</w:t>
      </w:r>
      <w:r>
        <w:rPr>
          <w:rFonts w:hint="eastAsia"/>
          <w:sz w:val="24"/>
        </w:rPr>
        <w:t>常见的池化操作包括最大池化和平均池化，</w:t>
      </w:r>
      <w:r>
        <w:rPr>
          <w:rFonts w:ascii="宋体" w:hAnsi="宋体" w:eastAsia="宋体" w:cs="宋体"/>
          <w:sz w:val="24"/>
          <w:szCs w:val="24"/>
        </w:rPr>
        <w:t>常见的池化操作包括最大池化和平均池化。最大池化取每个局部区域的最大值作为输出，能够保留麦穗的显著特征（如穗尖的高亮部分和轮廓边缘）；平均池化取区域内像素的平均值，对噪声具有更好的平滑效果</w:t>
      </w:r>
      <w:r>
        <w:rPr>
          <w:rFonts w:hint="eastAsia" w:ascii="宋体" w:hAnsi="宋体" w:eastAsia="宋体" w:cs="宋体"/>
          <w:sz w:val="24"/>
          <w:szCs w:val="24"/>
          <w:lang w:eastAsia="zh-CN"/>
        </w:rPr>
        <w:t>。</w:t>
      </w:r>
      <w:r>
        <w:rPr>
          <w:rFonts w:ascii="宋体" w:hAnsi="宋体" w:eastAsia="宋体" w:cs="宋体"/>
          <w:sz w:val="24"/>
          <w:szCs w:val="24"/>
        </w:rPr>
        <w:t>YOLOv11 中使用的 SPPF（Spatial Pyramid Pooling Fast）模块是池化技术的改进，通过定义不同尺度的池化核，对输入特征图进行最大池化操作，然后将各个尺度池化后的特征图进行拼接，形成一个多维度的特征向量。这个特征向量既包含了原始特征图的空间信息，又包含了不同尺度的特征信息，从而提高了特征的丰富性和代表性。</w:t>
      </w:r>
    </w:p>
    <w:p w14:paraId="36194747">
      <w:pPr>
        <w:pStyle w:val="9"/>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rPr>
        <w:t>3激活层</w:t>
      </w:r>
    </w:p>
    <w:p w14:paraId="4B1CB29F">
      <w:pPr>
        <w:spacing w:line="440" w:lineRule="exact"/>
        <w:ind w:firstLine="480"/>
        <w:rPr>
          <w:sz w:val="24"/>
        </w:rPr>
      </w:pPr>
      <w:r>
        <w:rPr>
          <w:rFonts w:ascii="宋体" w:hAnsi="宋体" w:eastAsia="宋体" w:cs="宋体"/>
          <w:sz w:val="24"/>
          <w:szCs w:val="24"/>
        </w:rPr>
        <w:t>激活层是卷积神经网络中必不可少的非线性组件，其作用是为网络引入非线性变换能力，使模型能够拟合复杂的函数关系。如果没有激活层，无论网络堆叠多少层，都只能实现线性变换，无法处理复杂的田间麦穗检测任务。</w:t>
      </w:r>
      <w:r>
        <w:rPr>
          <w:rFonts w:hint="eastAsia"/>
          <w:sz w:val="24"/>
        </w:rPr>
        <w:t>常见的激活函数有ReLU、Sigmoid、Tanh以及GELU等。</w:t>
      </w:r>
      <w:r>
        <w:rPr>
          <w:rFonts w:ascii="宋体" w:hAnsi="宋体" w:eastAsia="宋体" w:cs="宋体"/>
          <w:sz w:val="24"/>
          <w:szCs w:val="24"/>
        </w:rPr>
        <w:t>YOLOv11 采用 SiLU（Sigmoid Linear Unit）作为默认激活函数，其</w:t>
      </w:r>
      <w:r>
        <w:rPr>
          <w:rFonts w:hint="eastAsia"/>
          <w:sz w:val="24"/>
        </w:rPr>
        <w:t>计算公式如2.</w:t>
      </w:r>
      <w:r>
        <w:rPr>
          <w:rFonts w:hint="eastAsia"/>
          <w:sz w:val="24"/>
          <w:lang w:val="en-US" w:eastAsia="zh-CN"/>
        </w:rPr>
        <w:t>3</w:t>
      </w:r>
      <w:r>
        <w:rPr>
          <w:rFonts w:hint="eastAsia"/>
          <w:sz w:val="24"/>
        </w:rPr>
        <w:t>所示，之所以选择它作为激活函数是因为该函数SiLU 函数具有以下优势：在x&gt;0时没有梯度饱和问题，训练过程更稳定；在x&lt;0时保留了一定的梯度信息，能够有效利用负特征，比 ReLU 函数更适合复杂多变的田间环境；函数平滑连续，有利于模型的收敛。</w:t>
      </w:r>
    </w:p>
    <w:p w14:paraId="2C1B21D4">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ascii="Cambria Math" w:hAnsi="Cambria Math" w:cs="DY4+ZFOGHo-4"/>
          <w:kern w:val="0"/>
          <w:sz w:val="24"/>
        </w:rPr>
      </w:pPr>
      <w:r>
        <w:rPr>
          <w:rFonts w:hint="eastAsia" w:hAnsi="Cambria Math" w:cs="DY4+ZFOGHo-4"/>
          <w:b w:val="0"/>
          <w:bCs w:val="0"/>
          <w:i w:val="0"/>
          <w:kern w:val="0"/>
          <w:sz w:val="28"/>
          <w:szCs w:val="28"/>
        </w:rPr>
        <w:t>f(x</w:t>
      </w:r>
      <w:r>
        <w:rPr>
          <w:rFonts w:hint="eastAsia" w:hAnsi="Cambria Math" w:cs="DY4+ZFOGHo-4"/>
          <w:b w:val="0"/>
          <w:i w:val="0"/>
          <w:kern w:val="0"/>
          <w:sz w:val="24"/>
        </w:rPr>
        <w:t>)</w:t>
      </w:r>
      <w:r>
        <w:rPr>
          <w:rFonts w:hint="eastAsia" w:hAnsi="Cambria Math" w:cs="DY4+ZFOGHo-4"/>
          <w:b w:val="0"/>
          <w:i w:val="0"/>
          <w:kern w:val="0"/>
          <w:sz w:val="24"/>
          <w:lang w:val="en-US" w:eastAsia="zh-CN"/>
        </w:rPr>
        <w:t xml:space="preserve"> </w:t>
      </w:r>
      <w:r>
        <w:rPr>
          <w:rFonts w:hint="eastAsia" w:hAnsi="Cambria Math" w:cs="DY4+ZFOGHo-4"/>
          <w:b w:val="0"/>
          <w:i w:val="0"/>
          <w:kern w:val="0"/>
          <w:sz w:val="24"/>
        </w:rPr>
        <w:t>=</w:t>
      </w:r>
      <w:r>
        <w:rPr>
          <w:rFonts w:hint="eastAsia" w:hAnsi="Cambria Math" w:cs="DY4+ZFOGHo-4"/>
          <w:b w:val="0"/>
          <w:i w:val="0"/>
          <w:kern w:val="0"/>
          <w:sz w:val="24"/>
          <w:lang w:val="en-US" w:eastAsia="zh-CN"/>
        </w:rPr>
        <w:t xml:space="preserve"> </w:t>
      </w:r>
      <w:r>
        <w:rPr>
          <w:rFonts w:hint="eastAsia" w:hAnsi="Cambria Math" w:cs="DY4+ZFOGHo-4"/>
          <w:b w:val="0"/>
          <w:i w:val="0"/>
          <w:kern w:val="0"/>
          <w:sz w:val="28"/>
          <w:szCs w:val="28"/>
          <w:lang w:val="en-US" w:eastAsia="zh-CN"/>
        </w:rPr>
        <w:t>x</w:t>
      </w:r>
      <w:r>
        <w:rPr>
          <w:rFonts w:hint="eastAsia" w:hAnsi="Cambria Math" w:cs="DY4+ZFOGHo-4"/>
          <w:b w:val="0"/>
          <w:i w:val="0"/>
          <w:kern w:val="0"/>
          <w:sz w:val="24"/>
        </w:rPr>
        <w:t>⋅</w:t>
      </w:r>
      <m:oMath>
        <m:r>
          <m:rPr>
            <m:sty m:val="p"/>
          </m:rPr>
          <w:rPr>
            <w:rFonts w:hint="eastAsia" w:ascii="Cambria Math" w:hAnsi="Cambria Math" w:cs="DY4+ZFOGHo-4"/>
            <w:kern w:val="0"/>
            <w:sz w:val="24"/>
          </w:rPr>
          <m:t>Sigmoid(x)</m:t>
        </m:r>
      </m:oMath>
      <w:r>
        <w:rPr>
          <w:rFonts w:hint="eastAsia" w:ascii="Cambria Math" w:hAnsi="Cambria Math" w:cs="DY4+ZFOGHo-4"/>
          <w:kern w:val="0"/>
          <w:sz w:val="24"/>
        </w:rPr>
        <w:tab/>
      </w:r>
      <w:r>
        <w:rPr>
          <w:rFonts w:hint="eastAsia" w:ascii="Cambria Math" w:hAnsi="Cambria Math" w:cs="DY4+ZFOGHo-4"/>
          <w:kern w:val="0"/>
          <w:sz w:val="24"/>
        </w:rPr>
        <w:t>(2.</w:t>
      </w:r>
      <w:r>
        <w:rPr>
          <w:rFonts w:hint="eastAsia" w:ascii="Cambria Math" w:hAnsi="Cambria Math" w:cs="DY4+ZFOGHo-4"/>
          <w:kern w:val="0"/>
          <w:sz w:val="24"/>
          <w:lang w:val="en-US" w:eastAsia="zh-CN"/>
        </w:rPr>
        <w:t>3</w:t>
      </w:r>
      <w:r>
        <w:rPr>
          <w:rFonts w:hint="eastAsia" w:ascii="Cambria Math" w:hAnsi="Cambria Math" w:cs="DY4+ZFOGHo-4"/>
          <w:kern w:val="0"/>
          <w:sz w:val="24"/>
        </w:rPr>
        <w:t>)</w:t>
      </w:r>
    </w:p>
    <w:p w14:paraId="7FBDAABD">
      <w:pPr>
        <w:pStyle w:val="9"/>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rPr>
        <w:t>4全连接层</w:t>
      </w:r>
    </w:p>
    <w:p w14:paraId="384D1D32">
      <w:pPr>
        <w:spacing w:line="440" w:lineRule="exact"/>
        <w:ind w:firstLine="480"/>
        <w:rPr>
          <w:rFonts w:hint="eastAsia"/>
          <w:sz w:val="24"/>
        </w:rPr>
      </w:pPr>
      <w:r>
        <w:rPr>
          <w:rFonts w:hint="eastAsia"/>
          <w:sz w:val="24"/>
          <w:lang w:val="en-US" w:eastAsia="zh-CN"/>
        </w:rPr>
        <w:t>连接层通常位于网络末端，扮演 "分类器" 的角色，负责将前面提取的多维特征映射为最终的预测结果。全连接层的每个神经元都与上一层的所有神经元相连，因此也被称为密集连接层。这种结构虽然具有强大的特征融合能力，但参数量巨大，容易导致过拟合。</w:t>
      </w:r>
    </w:p>
    <w:p w14:paraId="4056F88A">
      <w:pPr>
        <w:spacing w:line="440" w:lineRule="exact"/>
        <w:ind w:firstLine="480"/>
        <w:rPr>
          <w:rFonts w:hint="eastAsia"/>
          <w:sz w:val="24"/>
        </w:rPr>
      </w:pPr>
      <w:r>
        <w:rPr>
          <w:rFonts w:hint="eastAsia"/>
          <w:sz w:val="24"/>
          <w:lang w:val="en-US" w:eastAsia="zh-CN"/>
        </w:rPr>
        <w:t>现代目标检测算法（包括 YOLOv11）已经普遍使用全局平均池化（Global Average Pooling, GAP）替代大部分全连接层。全局平均池化通过对每个特征图求平均值，将二维特征图转化为一维向量，大幅减少了参数量，同时避免了全连接层容易过拟合的问题，这对于轻量化小麦穗检测模型的设计具有重要意义。</w:t>
      </w:r>
    </w:p>
    <w:p w14:paraId="746BD900">
      <w:pPr>
        <w:spacing w:line="440" w:lineRule="exact"/>
        <w:ind w:firstLine="480"/>
        <w:rPr>
          <w:rFonts w:hint="default" w:eastAsia="宋体"/>
          <w:b/>
          <w:bCs/>
          <w:sz w:val="24"/>
          <w:lang w:val="en-US" w:eastAsia="zh-CN"/>
        </w:rPr>
      </w:pPr>
      <w:r>
        <w:rPr>
          <w:rFonts w:hint="eastAsia"/>
          <w:b/>
          <w:bCs/>
          <w:sz w:val="24"/>
          <w:lang w:val="en-US" w:eastAsia="zh-CN"/>
        </w:rPr>
        <w:t>2.1.5 注意力机制模块</w:t>
      </w:r>
    </w:p>
    <w:p w14:paraId="637D1A6C">
      <w:pPr>
        <w:spacing w:line="440" w:lineRule="exact"/>
        <w:ind w:firstLine="480"/>
        <w:rPr>
          <w:rFonts w:hint="eastAsia"/>
          <w:b w:val="0"/>
          <w:bCs w:val="0"/>
          <w:sz w:val="24"/>
        </w:rPr>
      </w:pPr>
      <w:r>
        <w:rPr>
          <w:rFonts w:hint="eastAsia"/>
          <w:b w:val="0"/>
          <w:bCs w:val="0"/>
          <w:sz w:val="24"/>
          <w:lang w:val="en-US" w:eastAsia="zh-CN"/>
        </w:rPr>
        <w:t>注意力机制模拟人类视觉系统的工作原理，能够使模型自动聚焦于图像中的重要区域，抑制无关背景的干扰，在复杂场景的目标检测任务中表现出优异的性能。在小麦穗检测中，注意力机制可以帮助模型区分麦穗与杂草、土壤、阴影等背景，提升对密集重叠麦穗的检测能力。</w:t>
      </w:r>
    </w:p>
    <w:p w14:paraId="250F620D">
      <w:pPr>
        <w:spacing w:line="440" w:lineRule="exact"/>
        <w:ind w:firstLine="480"/>
        <w:rPr>
          <w:rFonts w:hint="eastAsia"/>
          <w:b w:val="0"/>
          <w:bCs w:val="0"/>
          <w:sz w:val="24"/>
        </w:rPr>
      </w:pPr>
      <w:r>
        <w:rPr>
          <w:rFonts w:hint="eastAsia"/>
          <w:b w:val="0"/>
          <w:bCs w:val="0"/>
          <w:sz w:val="24"/>
          <w:lang w:val="en-US" w:eastAsia="zh-CN"/>
        </w:rPr>
        <w:t>本文采用的 ECA（Efficient Channel Attention）是一种轻量级通道注意力机制，其结构简洁、计算效率极高，非常适合嵌入式部署。ECA 模块首先通过全局平均池化聚合每个通道的全局特征，然后使用一个核大小为k的 1维卷积学习通道间的依赖关系，最后通过 Sigmoid 函数生成每个通道的注意力权重，将权重与原始输入特征图对应元素相乘，得到最终输出特征图。与其他注意力机制相比，ECA 模块仅引入极少的参数量和计算量，却能显著提升模型的特征聚焦能力</w:t>
      </w:r>
    </w:p>
    <w:p w14:paraId="3542555F">
      <w:pPr>
        <w:spacing w:line="440" w:lineRule="exact"/>
        <w:ind w:firstLine="480"/>
        <w:rPr>
          <w:rFonts w:ascii="宋体" w:hAnsi="宋体" w:eastAsia="宋体" w:cs="宋体"/>
          <w:sz w:val="24"/>
          <w:szCs w:val="24"/>
        </w:rPr>
      </w:pPr>
      <w:r>
        <w:rPr>
          <w:rFonts w:ascii="宋体" w:hAnsi="宋体" w:eastAsia="宋体" w:cs="宋体"/>
          <w:sz w:val="24"/>
          <w:szCs w:val="24"/>
        </w:rPr>
        <w:t xml:space="preserve"># 1. 定义 ECA 模块 (Efficient Channel Attention) </w:t>
      </w:r>
    </w:p>
    <w:p w14:paraId="75BA5246">
      <w:pPr>
        <w:spacing w:line="440" w:lineRule="exact"/>
        <w:ind w:firstLine="480"/>
        <w:rPr>
          <w:rFonts w:ascii="宋体" w:hAnsi="宋体" w:eastAsia="宋体" w:cs="宋体"/>
          <w:sz w:val="24"/>
          <w:szCs w:val="24"/>
        </w:rPr>
      </w:pPr>
      <w:r>
        <w:rPr>
          <w:rFonts w:ascii="宋体" w:hAnsi="宋体" w:eastAsia="宋体" w:cs="宋体"/>
          <w:sz w:val="24"/>
          <w:szCs w:val="24"/>
        </w:rPr>
        <w:t xml:space="preserve">class ECA(nn.Module): </w:t>
      </w:r>
    </w:p>
    <w:p w14:paraId="3C1B136B">
      <w:pPr>
        <w:spacing w:line="440" w:lineRule="exact"/>
        <w:ind w:firstLine="480"/>
        <w:rPr>
          <w:rFonts w:ascii="宋体" w:hAnsi="宋体" w:eastAsia="宋体" w:cs="宋体"/>
          <w:sz w:val="24"/>
          <w:szCs w:val="24"/>
        </w:rPr>
      </w:pPr>
      <w:r>
        <w:rPr>
          <w:rFonts w:ascii="宋体" w:hAnsi="宋体" w:eastAsia="宋体" w:cs="宋体"/>
          <w:sz w:val="24"/>
          <w:szCs w:val="24"/>
        </w:rPr>
        <w:t xml:space="preserve">"""Efficient Channel Attention (ECA) Module""" </w:t>
      </w:r>
    </w:p>
    <w:p w14:paraId="2045C7CB">
      <w:pPr>
        <w:spacing w:line="440" w:lineRule="exact"/>
        <w:ind w:firstLine="480"/>
        <w:rPr>
          <w:rFonts w:ascii="宋体" w:hAnsi="宋体" w:eastAsia="宋体" w:cs="宋体"/>
          <w:sz w:val="24"/>
          <w:szCs w:val="24"/>
        </w:rPr>
      </w:pPr>
      <w:r>
        <w:rPr>
          <w:rFonts w:ascii="宋体" w:hAnsi="宋体" w:eastAsia="宋体" w:cs="宋体"/>
          <w:sz w:val="24"/>
          <w:szCs w:val="24"/>
        </w:rPr>
        <w:t>def__init__(self,c1,k_size=3):</w:t>
      </w:r>
    </w:p>
    <w:p w14:paraId="7A1832B3">
      <w:pPr>
        <w:spacing w:line="440" w:lineRule="exact"/>
        <w:ind w:firstLine="480"/>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super().__init__() </w:t>
      </w:r>
    </w:p>
    <w:p w14:paraId="2993B2AF">
      <w:pPr>
        <w:spacing w:line="440" w:lineRule="exact"/>
        <w:ind w:firstLine="720" w:firstLineChars="300"/>
        <w:rPr>
          <w:rFonts w:ascii="宋体" w:hAnsi="宋体" w:eastAsia="宋体" w:cs="宋体"/>
          <w:sz w:val="24"/>
          <w:szCs w:val="24"/>
        </w:rPr>
      </w:pPr>
      <w:r>
        <w:rPr>
          <w:rFonts w:ascii="宋体" w:hAnsi="宋体" w:eastAsia="宋体" w:cs="宋体"/>
          <w:sz w:val="24"/>
          <w:szCs w:val="24"/>
        </w:rPr>
        <w:t>self.avg_pool = nn.AdaptiveAvgPool2d(1)</w:t>
      </w:r>
    </w:p>
    <w:p w14:paraId="4C9DF275">
      <w:pPr>
        <w:spacing w:line="440" w:lineRule="exact"/>
        <w:ind w:left="720" w:hanging="720" w:hangingChars="300"/>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ascii="宋体" w:hAnsi="宋体" w:eastAsia="宋体" w:cs="宋体"/>
          <w:sz w:val="24"/>
          <w:szCs w:val="24"/>
        </w:rPr>
        <w:t>self.conv= nn.Conv1d(1, 1, kernel_size=k_size, padding=(k_size - 1) // 2, bias=False)</w:t>
      </w:r>
    </w:p>
    <w:p w14:paraId="49720A3F">
      <w:pPr>
        <w:spacing w:line="440" w:lineRule="exact"/>
        <w:ind w:left="718" w:leftChars="342" w:firstLine="0" w:firstLineChars="0"/>
        <w:rPr>
          <w:rFonts w:ascii="宋体" w:hAnsi="宋体" w:eastAsia="宋体" w:cs="宋体"/>
          <w:sz w:val="24"/>
          <w:szCs w:val="24"/>
        </w:rPr>
      </w:pPr>
      <w:r>
        <w:rPr>
          <w:rFonts w:ascii="宋体" w:hAnsi="宋体" w:eastAsia="宋体" w:cs="宋体"/>
          <w:sz w:val="24"/>
          <w:szCs w:val="24"/>
        </w:rPr>
        <w:t xml:space="preserve"> self.sigmoid = nn.Sigmoid() </w:t>
      </w:r>
    </w:p>
    <w:p w14:paraId="5038E369">
      <w:pPr>
        <w:spacing w:line="440" w:lineRule="exact"/>
        <w:ind w:firstLine="480" w:firstLineChars="200"/>
        <w:rPr>
          <w:rFonts w:ascii="宋体" w:hAnsi="宋体" w:eastAsia="宋体" w:cs="宋体"/>
          <w:sz w:val="24"/>
          <w:szCs w:val="24"/>
        </w:rPr>
      </w:pPr>
      <w:r>
        <w:rPr>
          <w:rFonts w:ascii="宋体" w:hAnsi="宋体" w:eastAsia="宋体" w:cs="宋体"/>
          <w:sz w:val="24"/>
          <w:szCs w:val="24"/>
        </w:rPr>
        <w:t>def forward(self, x):</w:t>
      </w:r>
    </w:p>
    <w:p w14:paraId="086C0308">
      <w:pPr>
        <w:spacing w:line="440" w:lineRule="exact"/>
        <w:ind w:firstLine="480" w:firstLineChars="200"/>
        <w:rPr>
          <w:rFonts w:ascii="宋体" w:hAnsi="宋体" w:eastAsia="宋体" w:cs="宋体"/>
          <w:sz w:val="24"/>
          <w:szCs w:val="24"/>
        </w:rPr>
      </w:pPr>
      <w:r>
        <w:rPr>
          <w:rFonts w:ascii="宋体" w:hAnsi="宋体" w:eastAsia="宋体" w:cs="宋体"/>
          <w:sz w:val="24"/>
          <w:szCs w:val="24"/>
        </w:rPr>
        <w:t xml:space="preserve"> # x: [B, C, H, W] </w:t>
      </w:r>
    </w:p>
    <w:p w14:paraId="5596AA25">
      <w:pPr>
        <w:spacing w:line="440" w:lineRule="exact"/>
        <w:ind w:firstLine="480" w:firstLineChars="200"/>
        <w:rPr>
          <w:rFonts w:ascii="宋体" w:hAnsi="宋体" w:eastAsia="宋体" w:cs="宋体"/>
          <w:sz w:val="24"/>
          <w:szCs w:val="24"/>
        </w:rPr>
      </w:pPr>
      <w:r>
        <w:rPr>
          <w:rFonts w:ascii="宋体" w:hAnsi="宋体" w:eastAsia="宋体" w:cs="宋体"/>
          <w:sz w:val="24"/>
          <w:szCs w:val="24"/>
        </w:rPr>
        <w:t xml:space="preserve">y = self.avg_pool(x) # [B, C, 1, 1] </w:t>
      </w:r>
    </w:p>
    <w:p w14:paraId="363A821C">
      <w:pPr>
        <w:spacing w:line="440" w:lineRule="exact"/>
        <w:ind w:firstLine="480" w:firstLineChars="200"/>
        <w:rPr>
          <w:rFonts w:ascii="宋体" w:hAnsi="宋体" w:eastAsia="宋体" w:cs="宋体"/>
          <w:sz w:val="24"/>
          <w:szCs w:val="24"/>
        </w:rPr>
      </w:pPr>
      <w:r>
        <w:rPr>
          <w:rFonts w:ascii="宋体" w:hAnsi="宋体" w:eastAsia="宋体" w:cs="宋体"/>
          <w:sz w:val="24"/>
          <w:szCs w:val="24"/>
        </w:rPr>
        <w:t xml:space="preserve">y = y.squeeze(-1).transpose(-1, -2) # [B, 1, C] </w:t>
      </w:r>
    </w:p>
    <w:p w14:paraId="0EA5F082">
      <w:pPr>
        <w:spacing w:line="440" w:lineRule="exact"/>
        <w:ind w:left="479" w:leftChars="228" w:firstLine="0" w:firstLineChars="0"/>
        <w:rPr>
          <w:rFonts w:ascii="宋体" w:hAnsi="宋体" w:eastAsia="宋体" w:cs="宋体"/>
          <w:sz w:val="24"/>
          <w:szCs w:val="24"/>
        </w:rPr>
      </w:pPr>
      <w:r>
        <w:rPr>
          <w:rFonts w:ascii="宋体" w:hAnsi="宋体" w:eastAsia="宋体" w:cs="宋体"/>
          <w:sz w:val="24"/>
          <w:szCs w:val="24"/>
        </w:rPr>
        <w:t>y = self.conv(y).transpose(-1, -2).unsqueeze(-1) # [B, C, 1, 1] y = self.sigmoid(y) return x * y.expand_as(x)</w:t>
      </w:r>
    </w:p>
    <w:p w14:paraId="296F0E7E">
      <w:pPr>
        <w:spacing w:line="440" w:lineRule="exact"/>
        <w:ind w:firstLine="480"/>
        <w:rPr>
          <w:rFonts w:hint="eastAsia"/>
          <w:b w:val="0"/>
          <w:bCs w:val="0"/>
          <w:sz w:val="24"/>
          <w:lang w:val="en-US" w:eastAsia="zh-CN"/>
        </w:rPr>
      </w:pPr>
      <w:r>
        <w:rPr>
          <w:rFonts w:hint="eastAsia"/>
          <w:b w:val="0"/>
          <w:bCs w:val="0"/>
          <w:sz w:val="24"/>
          <w:lang w:val="en-US" w:eastAsia="zh-CN"/>
        </w:rPr>
        <w:t>本文后续将通过 Grad-CAM 热力图可视化技术，直观验证 ECA 模块对麦穗区域的聚焦效果。</w:t>
      </w:r>
    </w:p>
    <w:p w14:paraId="68A244ED">
      <w:pPr>
        <w:spacing w:line="440" w:lineRule="exact"/>
        <w:ind w:firstLine="480"/>
        <w:rPr>
          <w:rFonts w:hint="eastAsia"/>
          <w:b w:val="0"/>
          <w:bCs w:val="0"/>
          <w:sz w:val="24"/>
          <w:lang w:val="en-US" w:eastAsia="zh-CN"/>
        </w:rPr>
      </w:pPr>
      <w:r>
        <w:drawing>
          <wp:anchor distT="0" distB="0" distL="114300" distR="114300" simplePos="0" relativeHeight="251664384" behindDoc="0" locked="0" layoutInCell="1" allowOverlap="1">
            <wp:simplePos x="0" y="0"/>
            <wp:positionH relativeFrom="column">
              <wp:posOffset>482600</wp:posOffset>
            </wp:positionH>
            <wp:positionV relativeFrom="paragraph">
              <wp:posOffset>214630</wp:posOffset>
            </wp:positionV>
            <wp:extent cx="4677410" cy="2117090"/>
            <wp:effectExtent l="0" t="0" r="1270" b="1270"/>
            <wp:wrapTopAndBottom/>
            <wp:docPr id="15" name="图片 1"/>
            <wp:cNvGraphicFramePr/>
            <a:graphic xmlns:a="http://schemas.openxmlformats.org/drawingml/2006/main">
              <a:graphicData uri="http://schemas.openxmlformats.org/drawingml/2006/picture">
                <pic:pic xmlns:pic="http://schemas.openxmlformats.org/drawingml/2006/picture">
                  <pic:nvPicPr>
                    <pic:cNvPr id="15" name="图片 1"/>
                    <pic:cNvPicPr/>
                  </pic:nvPicPr>
                  <pic:blipFill>
                    <a:blip r:embed="rId18"/>
                    <a:stretch>
                      <a:fillRect/>
                    </a:stretch>
                  </pic:blipFill>
                  <pic:spPr>
                    <a:xfrm>
                      <a:off x="0" y="0"/>
                      <a:ext cx="4677410" cy="2117090"/>
                    </a:xfrm>
                    <a:prstGeom prst="rect">
                      <a:avLst/>
                    </a:prstGeom>
                    <a:noFill/>
                    <a:ln>
                      <a:noFill/>
                    </a:ln>
                  </pic:spPr>
                </pic:pic>
              </a:graphicData>
            </a:graphic>
          </wp:anchor>
        </w:drawing>
      </w:r>
    </w:p>
    <w:p w14:paraId="227B5CD7">
      <w:pPr>
        <w:spacing w:line="440" w:lineRule="exact"/>
        <w:ind w:firstLine="480"/>
        <w:rPr>
          <w:rFonts w:hint="eastAsia"/>
          <w:b w:val="0"/>
          <w:bCs w:val="0"/>
          <w:sz w:val="24"/>
          <w:lang w:val="en-US" w:eastAsia="zh-CN"/>
        </w:rPr>
      </w:pPr>
    </w:p>
    <w:p w14:paraId="4FC476E3">
      <w:pPr>
        <w:spacing w:line="440" w:lineRule="exact"/>
        <w:ind w:firstLine="480"/>
        <w:rPr>
          <w:rFonts w:hint="eastAsia"/>
          <w:b w:val="0"/>
          <w:bCs w:val="0"/>
          <w:sz w:val="24"/>
          <w:lang w:val="en-US" w:eastAsia="zh-CN"/>
        </w:rPr>
      </w:pPr>
    </w:p>
    <w:p w14:paraId="6471F218">
      <w:pPr>
        <w:spacing w:line="440" w:lineRule="exact"/>
        <w:ind w:firstLine="480"/>
        <w:rPr>
          <w:rFonts w:hint="eastAsia"/>
          <w:b w:val="0"/>
          <w:bCs w:val="0"/>
          <w:sz w:val="24"/>
          <w:lang w:val="en-US" w:eastAsia="zh-CN"/>
        </w:rPr>
      </w:pPr>
    </w:p>
    <w:p w14:paraId="63560EBE">
      <w:pPr>
        <w:spacing w:line="440" w:lineRule="exact"/>
        <w:ind w:firstLine="480"/>
        <w:rPr>
          <w:rFonts w:hint="eastAsia"/>
          <w:b w:val="0"/>
          <w:bCs w:val="0"/>
          <w:sz w:val="24"/>
          <w:lang w:val="en-US" w:eastAsia="zh-CN"/>
        </w:rPr>
      </w:pPr>
    </w:p>
    <w:p w14:paraId="01ABA833">
      <w:pPr>
        <w:spacing w:line="440" w:lineRule="exact"/>
        <w:ind w:firstLine="480"/>
        <w:rPr>
          <w:rFonts w:hint="eastAsia"/>
          <w:b w:val="0"/>
          <w:bCs w:val="0"/>
          <w:sz w:val="24"/>
          <w:lang w:val="en-US" w:eastAsia="zh-CN"/>
        </w:rPr>
      </w:pPr>
    </w:p>
    <w:p w14:paraId="1E188F6B">
      <w:pPr>
        <w:spacing w:line="440" w:lineRule="exact"/>
        <w:ind w:firstLine="480"/>
        <w:rPr>
          <w:rFonts w:hint="eastAsia"/>
          <w:b w:val="0"/>
          <w:bCs w:val="0"/>
          <w:sz w:val="24"/>
          <w:lang w:val="en-US" w:eastAsia="zh-CN"/>
        </w:rPr>
      </w:pPr>
    </w:p>
    <w:p w14:paraId="3046C865">
      <w:pPr>
        <w:spacing w:line="440" w:lineRule="exact"/>
        <w:ind w:firstLine="480"/>
        <w:rPr>
          <w:rFonts w:hint="eastAsia"/>
          <w:b w:val="0"/>
          <w:bCs w:val="0"/>
          <w:sz w:val="24"/>
          <w:lang w:val="en-US" w:eastAsia="zh-CN"/>
        </w:rPr>
      </w:pPr>
    </w:p>
    <w:p w14:paraId="2AC7BA49">
      <w:pPr>
        <w:pStyle w:val="3"/>
        <w:spacing w:before="219" w:beforeLines="50" w:after="219" w:afterLines="50" w:line="440" w:lineRule="exact"/>
        <w:ind w:firstLine="562" w:firstLineChars="200"/>
        <w:rPr>
          <w:rFonts w:hint="eastAsia" w:ascii="Times New Roman" w:hAnsi="Times New Roman"/>
          <w:sz w:val="28"/>
          <w:szCs w:val="28"/>
          <w:lang w:val="en-US" w:eastAsia="zh-CN"/>
        </w:rPr>
      </w:pPr>
      <w:bookmarkStart w:id="20" w:name="_Toc10181"/>
      <w:r>
        <w:rPr>
          <w:rFonts w:ascii="Times New Roman" w:hAnsi="Times New Roman"/>
          <w:sz w:val="28"/>
          <w:szCs w:val="28"/>
          <w:lang w:val="en-US" w:eastAsia="zh-CN"/>
        </w:rPr>
        <w:t>2.</w:t>
      </w:r>
      <w:r>
        <w:rPr>
          <w:rFonts w:hint="eastAsia" w:ascii="Times New Roman" w:hAnsi="Times New Roman"/>
          <w:sz w:val="28"/>
          <w:szCs w:val="28"/>
          <w:lang w:val="en-US" w:eastAsia="zh-CN"/>
        </w:rPr>
        <w:t>2目标检测算法</w:t>
      </w:r>
      <w:bookmarkEnd w:id="20"/>
    </w:p>
    <w:p w14:paraId="264CE751">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宋体" w:hAnsi="宋体" w:eastAsia="宋体" w:cs="宋体"/>
          <w:sz w:val="24"/>
          <w:szCs w:val="24"/>
        </w:rPr>
      </w:pPr>
      <w:r>
        <w:rPr>
          <w:rFonts w:ascii="宋体" w:hAnsi="宋体" w:eastAsia="宋体" w:cs="宋体"/>
          <w:sz w:val="24"/>
          <w:szCs w:val="24"/>
        </w:rPr>
        <w:t>目标检测是计算机视觉的核心任务之一，旨在同时定位图像中目标的位置并识别其类别。随着深度学习技术的发展，目标检测算法主要分为两阶段检测算法和单阶段检测算法两大类，两类算法在精度和速度上各有优劣，适用于不同的应用场景。</w:t>
      </w:r>
    </w:p>
    <w:p w14:paraId="762676F4">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2" w:firstLineChars="200"/>
        <w:rPr>
          <w:rFonts w:hint="eastAsia" w:ascii="宋体" w:hAnsi="宋体" w:eastAsia="宋体" w:cs="宋体"/>
          <w:b/>
          <w:bCs/>
          <w:sz w:val="24"/>
          <w:szCs w:val="24"/>
        </w:rPr>
      </w:pPr>
      <w:r>
        <w:rPr>
          <w:rFonts w:hint="eastAsia" w:ascii="宋体" w:hAnsi="宋体" w:eastAsia="宋体" w:cs="宋体"/>
          <w:b/>
          <w:bCs/>
          <w:sz w:val="24"/>
          <w:szCs w:val="24"/>
        </w:rPr>
        <w:t>2.2.1 两阶段目标检测算法</w:t>
      </w:r>
    </w:p>
    <w:p w14:paraId="3F8E42E1">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宋体" w:hAnsi="宋体" w:eastAsia="宋体" w:cs="宋体"/>
          <w:sz w:val="24"/>
          <w:szCs w:val="24"/>
        </w:rPr>
      </w:pPr>
      <w:r>
        <w:rPr>
          <w:rFonts w:ascii="宋体" w:hAnsi="宋体" w:eastAsia="宋体" w:cs="宋体"/>
          <w:sz w:val="24"/>
          <w:szCs w:val="24"/>
          <w:lang w:val="en-US" w:eastAsia="zh-CN"/>
        </w:rPr>
        <w:t>两阶段检测算法遵循 "先生成候选区域，再分类和回归" 的流程。R-CNN 是首个将卷积神经网络应用于目标检测的算法，通过选择性搜索生成约 2000 个候选区域，然后对每个区域进行特征提取和分类，但存在计算效率低下的问题。Fast R-CNN 引入了 ROI Pooling 机制，使多个候选区域共享卷积层的计算结果，显著提升了检测速度。Faster R-CNN 进一步提出了区域提议网络（RPN），实现了候选区域的自动生成和端到端训练，成为两阶段检测算法的标杆。</w:t>
      </w:r>
    </w:p>
    <w:p w14:paraId="0B1AC70C">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宋体" w:hAnsi="宋体" w:eastAsia="宋体" w:cs="宋体"/>
          <w:sz w:val="24"/>
          <w:szCs w:val="24"/>
        </w:rPr>
      </w:pPr>
      <w:r>
        <w:rPr>
          <w:rFonts w:ascii="宋体" w:hAnsi="宋体" w:eastAsia="宋体" w:cs="宋体"/>
          <w:sz w:val="24"/>
          <w:szCs w:val="24"/>
          <w:lang w:val="en-US" w:eastAsia="zh-CN"/>
        </w:rPr>
        <w:t>在小麦穗检测领域，两阶段算法如 Faster R-CNN、Cascade R-CNN 等能够取得较高的检测精度，尤其在密集重叠场景下表现优异。但这类算法参数量大、推理速度慢，难以部署在算力和内存有限的田间移动设备上，无法满足大田实时检测与产量预估的需求。</w:t>
      </w:r>
    </w:p>
    <w:p w14:paraId="75A1E631">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2" w:firstLineChars="200"/>
        <w:rPr>
          <w:rFonts w:ascii="宋体" w:hAnsi="宋体" w:eastAsia="宋体" w:cs="宋体"/>
          <w:sz w:val="24"/>
          <w:szCs w:val="24"/>
        </w:rPr>
      </w:pPr>
      <w:r>
        <w:rPr>
          <w:rFonts w:ascii="宋体" w:hAnsi="宋体" w:eastAsia="宋体" w:cs="宋体"/>
          <w:b/>
          <w:bCs/>
          <w:sz w:val="24"/>
          <w:szCs w:val="24"/>
        </w:rPr>
        <w:t>2.2.2 单阶段目标检测算法</w:t>
      </w:r>
    </w:p>
    <w:p w14:paraId="75CE6C2A">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宋体" w:hAnsi="宋体" w:eastAsia="宋体" w:cs="宋体"/>
          <w:sz w:val="24"/>
          <w:szCs w:val="24"/>
        </w:rPr>
      </w:pPr>
      <w:r>
        <w:rPr>
          <w:rFonts w:ascii="宋体" w:hAnsi="宋体" w:eastAsia="宋体" w:cs="宋体"/>
          <w:sz w:val="24"/>
          <w:szCs w:val="24"/>
          <w:lang w:val="en-US" w:eastAsia="zh-CN"/>
        </w:rPr>
        <w:t>单阶段检测算法摒弃了候选区域生成阶段，直接在图像上进行密集预测，将目标检测转化为一个回归问题。YOLO（You Only Look Once）系列算法是单阶段检测的代表，通过单个神经网络直接预测目标的位置和类别，实现了超实时的检测速度。SSD（Single Shot MultiBox Detector）算法在不同尺度的特征图上进行预测，平衡了速度和精度的关系。RetinaNet 针对单阶段检测中普遍存在的正负样本不平衡问题，提出了 Focal Loss 损失函数，有效提升了小目标和困难样本的检测性能。</w:t>
      </w:r>
    </w:p>
    <w:p w14:paraId="642D6031">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宋体" w:hAnsi="宋体" w:eastAsia="宋体" w:cs="宋体"/>
          <w:sz w:val="24"/>
          <w:szCs w:val="24"/>
        </w:rPr>
      </w:pPr>
      <w:r>
        <w:rPr>
          <w:rFonts w:ascii="宋体" w:hAnsi="宋体" w:eastAsia="宋体" w:cs="宋体"/>
          <w:sz w:val="24"/>
          <w:szCs w:val="24"/>
          <w:lang w:val="en-US" w:eastAsia="zh-CN"/>
        </w:rPr>
        <w:t>单阶段检测算法尤其是 YOLO 系列，凭借其优异的速度 - 精度平衡和简洁的网络结构，成为小麦穗检测领域的主流选择。近年来，YOLO 系列不断向轻量化方向发展，推出了 YOLOv5n、YOLOv8n、YOLOv11n 等轻量级模型，专门针对移动端和嵌入式设备优化，为田间实时麦穗检测提供了可行的技术方案。</w:t>
      </w:r>
    </w:p>
    <w:p w14:paraId="3DC0A01B">
      <w:pPr>
        <w:keepNext w:val="0"/>
        <w:keepLines w:val="0"/>
        <w:pageBreakBefore w:val="0"/>
        <w:widowControl w:val="0"/>
        <w:kinsoku/>
        <w:wordWrap/>
        <w:overflowPunct/>
        <w:topLinePunct w:val="0"/>
        <w:autoSpaceDE/>
        <w:autoSpaceDN/>
        <w:bidi w:val="0"/>
        <w:adjustRightInd/>
        <w:snapToGrid/>
        <w:spacing w:before="221" w:beforeLines="50" w:after="221" w:afterLines="50" w:line="440" w:lineRule="exact"/>
        <w:ind w:firstLine="482"/>
        <w:textAlignment w:val="auto"/>
        <w:rPr>
          <w:rFonts w:hint="eastAsia" w:cs="Times New Roman"/>
          <w:b/>
          <w:bCs/>
          <w:kern w:val="2"/>
          <w:sz w:val="28"/>
          <w:szCs w:val="28"/>
          <w:lang w:val="en-US" w:eastAsia="zh-CN" w:bidi="ar-SA"/>
        </w:rPr>
      </w:pPr>
      <w:r>
        <w:rPr>
          <w:rFonts w:ascii="Times New Roman" w:hAnsi="Times New Roman" w:eastAsia="宋体" w:cs="Times New Roman"/>
          <w:b/>
          <w:bCs/>
          <w:kern w:val="2"/>
          <w:sz w:val="28"/>
          <w:szCs w:val="28"/>
          <w:lang w:val="en-US" w:eastAsia="zh-CN" w:bidi="ar-SA"/>
        </w:rPr>
        <w:t>2.</w:t>
      </w:r>
      <w:r>
        <w:rPr>
          <w:rFonts w:hint="eastAsia" w:cs="Times New Roman"/>
          <w:b/>
          <w:bCs/>
          <w:kern w:val="2"/>
          <w:sz w:val="28"/>
          <w:szCs w:val="28"/>
          <w:lang w:val="en-US" w:eastAsia="zh-CN" w:bidi="ar-SA"/>
        </w:rPr>
        <w:t>3目标检测算法评估指标</w:t>
      </w:r>
    </w:p>
    <w:p w14:paraId="1D2219D1">
      <w:pPr>
        <w:pStyle w:val="9"/>
        <w:spacing w:before="219" w:beforeLines="50" w:after="219" w:afterLines="50" w:line="440" w:lineRule="exact"/>
        <w:ind w:firstLine="482" w:firstLineChars="200"/>
        <w:outlineLvl w:val="2"/>
        <w:rPr>
          <w:rFonts w:hint="default" w:ascii="PingFang-SC-Regular" w:hAnsi="PingFang-SC-Regular" w:eastAsia="PingFang-SC-Regular" w:cs="PingFang-SC-Regular"/>
          <w:i w:val="0"/>
          <w:iCs w:val="0"/>
          <w:caps w:val="0"/>
          <w:color w:val="06071F"/>
          <w:spacing w:val="0"/>
          <w:sz w:val="15"/>
          <w:szCs w:val="15"/>
          <w:shd w:val="clear" w:fill="FDFDFE"/>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3</w:t>
      </w:r>
      <w:r>
        <w:rPr>
          <w:rFonts w:ascii="Times New Roman" w:hAnsi="Times New Roman" w:cs="Times New Roman"/>
          <w:b/>
        </w:rPr>
        <w:t>.</w:t>
      </w:r>
      <w:r>
        <w:rPr>
          <w:rFonts w:hint="eastAsia" w:ascii="Times New Roman" w:hAnsi="Times New Roman" w:cs="Times New Roman"/>
          <w:b/>
          <w:lang w:val="en-US" w:eastAsia="zh-CN"/>
        </w:rPr>
        <w:t>1</w:t>
      </w:r>
      <w:r>
        <w:rPr>
          <w:rFonts w:hint="default" w:ascii="Times New Roman" w:hAnsi="Times New Roman" w:cs="Times New Roman"/>
          <w:b/>
        </w:rPr>
        <w:t>准确率（Precision）</w:t>
      </w:r>
    </w:p>
    <w:p w14:paraId="11765C4E">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准确率是指模型预测为正类的样本中实际为正类的比例。在目标检测中，准确率反映了模型对目标位置的预测精度，即预测框与真实框的重叠程度。高准确率意味着模型能够更准确地定位目标位置，减少误检和漏检的情况。</w:t>
      </w:r>
    </w:p>
    <w:p w14:paraId="768591D8">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3</w:t>
      </w:r>
      <w:r>
        <w:rPr>
          <w:rFonts w:ascii="Times New Roman" w:hAnsi="Times New Roman" w:cs="Times New Roman"/>
          <w:b/>
        </w:rPr>
        <w:t>.</w:t>
      </w:r>
      <w:r>
        <w:rPr>
          <w:rFonts w:hint="eastAsia" w:ascii="Times New Roman" w:hAnsi="Times New Roman" w:cs="Times New Roman"/>
          <w:b/>
          <w:lang w:val="en-US" w:eastAsia="zh-CN"/>
        </w:rPr>
        <w:t>2</w:t>
      </w:r>
      <w:r>
        <w:rPr>
          <w:rFonts w:hint="default" w:ascii="Times New Roman" w:hAnsi="Times New Roman" w:cs="Times New Roman"/>
          <w:b/>
        </w:rPr>
        <w:t>召回率（Recall）</w:t>
      </w:r>
    </w:p>
    <w:p w14:paraId="6C05DB7F">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PingFang-SC-Regular" w:hAnsi="PingFang-SC-Regular" w:eastAsia="PingFang-SC-Regular" w:cs="PingFang-SC-Regular"/>
          <w:i w:val="0"/>
          <w:iCs w:val="0"/>
          <w:caps w:val="0"/>
          <w:color w:val="06071F"/>
          <w:spacing w:val="0"/>
          <w:sz w:val="15"/>
          <w:szCs w:val="15"/>
        </w:rPr>
      </w:pPr>
      <w:r>
        <w:rPr>
          <w:rFonts w:hint="default" w:ascii="Times New Roman" w:hAnsi="Times New Roman" w:eastAsia="宋体" w:cs="Times New Roman"/>
          <w:kern w:val="2"/>
          <w:sz w:val="24"/>
          <w:szCs w:val="24"/>
          <w:lang w:val="en-US" w:eastAsia="zh-CN" w:bidi="ar-SA"/>
        </w:rPr>
        <w:t>召回率是指实际为正类的样本中被模型正确预测为正类的比例。在目标检测中，召回率反映了模型对目标的覆盖能力，即模型能够检测出多少真实存在的目标。高召回率意味着模型能够更全面地捕捉目标信息，减少漏检情况的发生。</w:t>
      </w:r>
    </w:p>
    <w:p w14:paraId="6A786AA3">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.3</w:t>
      </w:r>
      <w:r>
        <w:rPr>
          <w:rFonts w:hint="eastAsia" w:ascii="Times New Roman" w:hAnsi="Times New Roman" w:cs="Times New Roman"/>
          <w:b/>
          <w:lang w:val="en-US" w:eastAsia="zh-CN"/>
        </w:rPr>
        <w:t xml:space="preserve"> </w:t>
      </w:r>
      <w:r>
        <w:rPr>
          <w:rFonts w:hint="default" w:ascii="Times New Roman" w:hAnsi="Times New Roman" w:cs="Times New Roman"/>
          <w:b/>
        </w:rPr>
        <w:t>Params (M)（参数量）</w:t>
      </w:r>
    </w:p>
    <w:p w14:paraId="5D86795D">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ascii="宋体" w:hAnsi="宋体" w:eastAsia="宋体" w:cs="宋体"/>
          <w:sz w:val="24"/>
          <w:szCs w:val="24"/>
        </w:rPr>
      </w:pPr>
      <w:r>
        <w:rPr>
          <w:rFonts w:ascii="宋体" w:hAnsi="宋体" w:eastAsia="宋体" w:cs="宋体"/>
          <w:sz w:val="24"/>
          <w:szCs w:val="24"/>
        </w:rPr>
        <w:t>模型中所有可学习参数（权重、偏置等）的总数，单位为百万（Million）。</w:t>
      </w:r>
    </w:p>
    <w:p w14:paraId="6702E7EB">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right="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参数量直接决定了模型的内存占用大小。田间移动设备（手机、无人机、边缘计算盒）的内存资源通常非常有限，参数量过大的模型无法加载运行。</w:t>
      </w:r>
    </w:p>
    <w:p w14:paraId="621895A4">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.4 平均精度均值（mAP）</w:t>
      </w:r>
    </w:p>
    <w:p w14:paraId="28D9E26E">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平均精度均值（Mean Average Precision, mAP）是目标检测领域最常用的评估指标之一。mAP通过计算不同类别目标的平均精度（AP）并取均值得到，能够全面反映模型在多个类别上的检测性能。mAP值越高，说明模型在各类目标上的检测效果越好，整体性能越优越。</w:t>
      </w:r>
    </w:p>
    <w:p w14:paraId="6DD72BA2">
      <w:pPr>
        <w:pStyle w:val="9"/>
        <w:spacing w:before="219" w:beforeLines="50" w:after="219" w:afterLines="50" w:line="440" w:lineRule="exact"/>
        <w:ind w:firstLine="482" w:firstLineChars="200"/>
        <w:outlineLvl w:val="2"/>
        <w:rPr>
          <w:rFonts w:hint="default" w:ascii="Times New Roman" w:hAnsi="Times New Roman" w:cs="Times New Roman"/>
          <w:b/>
        </w:rPr>
      </w:pPr>
    </w:p>
    <w:p w14:paraId="641E238C">
      <w:pPr>
        <w:pStyle w:val="9"/>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.5 平均精度（mAP@0.5:0.95）</w:t>
      </w:r>
    </w:p>
    <w:p w14:paraId="0DDECE84">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eastAsia" w:ascii="宋体" w:hAnsi="宋体" w:eastAsia="宋体" w:cs="宋体"/>
          <w:sz w:val="24"/>
          <w:szCs w:val="24"/>
          <w:lang w:val="en-US" w:eastAsia="zh-CN"/>
        </w:rPr>
      </w:pPr>
      <w:r>
        <w:rPr>
          <w:rFonts w:ascii="宋体" w:hAnsi="宋体" w:eastAsia="宋体" w:cs="宋体"/>
          <w:sz w:val="24"/>
          <w:szCs w:val="24"/>
        </w:rPr>
        <w:t>IoU 阈值从 0.5 到 0.95、步长为 0.05 的共 10 个不同阈值下计算得到的 mAP 平均值</w:t>
      </w:r>
      <w:r>
        <w:rPr>
          <w:rFonts w:hint="default" w:ascii="Times New Roman" w:hAnsi="Times New Roman" w:eastAsia="宋体" w:cs="Times New Roman"/>
          <w:kern w:val="2"/>
          <w:sz w:val="24"/>
          <w:szCs w:val="24"/>
          <w:lang w:val="en-US" w:eastAsia="zh-CN" w:bidi="ar-SA"/>
        </w:rPr>
        <w:t>、</w:t>
      </w:r>
      <w:r>
        <w:rPr>
          <w:rFonts w:ascii="宋体" w:hAnsi="宋体" w:eastAsia="宋体" w:cs="宋体"/>
          <w:sz w:val="24"/>
          <w:szCs w:val="24"/>
        </w:rPr>
        <w:t>这是一个更严格的综合指标，对目标边界的定位精度要求极高。在小麦穗检测中，该指标能够有效反映模型对密集重叠麦穗的边界区分能力 —— 重叠麦穗的边界往往模糊不清，只有定位足够精准才能在高 IoU 阈值下被判定为正确检测。</w:t>
      </w:r>
    </w:p>
    <w:p w14:paraId="7C339A6A">
      <w:pPr>
        <w:pStyle w:val="9"/>
        <w:spacing w:before="219" w:beforeLines="50" w:after="219" w:afterLines="50" w:line="440" w:lineRule="exact"/>
        <w:ind w:firstLine="482" w:firstLineChars="200"/>
        <w:outlineLvl w:val="2"/>
        <w:rPr>
          <w:rFonts w:hint="default" w:ascii="Times New Roman" w:hAnsi="Times New Roman" w:cs="Times New Roman"/>
          <w:b/>
          <w:bCs/>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w:t>
      </w:r>
      <w:r>
        <w:rPr>
          <w:rFonts w:hint="eastAsia" w:ascii="Times New Roman" w:hAnsi="Times New Roman" w:cs="Times New Roman"/>
          <w:b/>
          <w:lang w:val="en-US" w:eastAsia="zh-CN"/>
        </w:rPr>
        <w:t xml:space="preserve">6 </w:t>
      </w:r>
      <w:r>
        <w:rPr>
          <w:rFonts w:ascii="宋体" w:hAnsi="宋体" w:eastAsia="宋体" w:cs="宋体"/>
          <w:b/>
          <w:bCs/>
          <w:sz w:val="24"/>
          <w:szCs w:val="24"/>
        </w:rPr>
        <w:t>计算量（GFLOPs）</w:t>
      </w:r>
    </w:p>
    <w:p w14:paraId="386979EC">
      <w:pPr>
        <w:pStyle w:val="2"/>
        <w:keepNext/>
        <w:keepLines/>
        <w:pageBreakBefore w:val="0"/>
        <w:widowControl w:val="0"/>
        <w:shd w:val="clear" w:fill="FFFFFF" w:themeFill="background1"/>
        <w:kinsoku/>
        <w:wordWrap/>
        <w:overflowPunct/>
        <w:topLinePunct w:val="0"/>
        <w:autoSpaceDE/>
        <w:autoSpaceDN/>
        <w:bidi w:val="0"/>
        <w:adjustRightInd/>
        <w:snapToGrid/>
        <w:spacing w:before="219" w:beforeLines="50" w:after="219" w:afterLines="50" w:line="440" w:lineRule="exact"/>
        <w:ind w:firstLine="480" w:firstLineChars="200"/>
        <w:textAlignment w:val="auto"/>
        <w:rPr>
          <w:rFonts w:hint="eastAsia" w:ascii="宋体" w:hAnsi="宋体" w:eastAsia="宋体" w:cs="宋体"/>
          <w:b w:val="0"/>
          <w:bCs w:val="0"/>
          <w:sz w:val="24"/>
          <w:szCs w:val="24"/>
          <w:highlight w:val="none"/>
          <w:lang w:val="en-US" w:eastAsia="zh-CN"/>
        </w:rPr>
      </w:pPr>
      <w:bookmarkStart w:id="21" w:name="_Toc328"/>
      <w:bookmarkStart w:id="22" w:name="_Toc31644"/>
      <w:r>
        <w:rPr>
          <w:rFonts w:hint="eastAsia" w:ascii="宋体" w:hAnsi="宋体" w:eastAsia="宋体" w:cs="宋体"/>
          <w:b w:val="0"/>
          <w:bCs w:val="0"/>
          <w:sz w:val="24"/>
          <w:szCs w:val="24"/>
          <w:highlight w:val="none"/>
          <w:lang w:val="en-US" w:eastAsia="zh-CN"/>
        </w:rPr>
        <w:t>模型完成一次前向推理所需的浮点运算次数，单位为十亿次（Giga Floating-point Operations）。计算量直接决定了模型的推理速度和功耗。计算量越小，模型推理速度越快，设备的续航时间越长。对于田间实时检测任务，推理速度需要达到至少 30FPS 才能保证流畅性</w:t>
      </w:r>
      <w:bookmarkEnd w:id="21"/>
      <w:bookmarkEnd w:id="22"/>
    </w:p>
    <w:p w14:paraId="34CF5434">
      <w:pPr>
        <w:rPr>
          <w:rFonts w:hint="eastAsia"/>
          <w:lang w:val="en-US" w:eastAsia="zh-CN"/>
        </w:rPr>
      </w:pPr>
    </w:p>
    <w:p w14:paraId="3CFDD47F">
      <w:pPr>
        <w:pStyle w:val="2"/>
        <w:keepNext/>
        <w:keepLines/>
        <w:pageBreakBefore w:val="0"/>
        <w:widowControl w:val="0"/>
        <w:kinsoku/>
        <w:wordWrap/>
        <w:overflowPunct/>
        <w:topLinePunct w:val="0"/>
        <w:autoSpaceDE/>
        <w:autoSpaceDN/>
        <w:bidi w:val="0"/>
        <w:adjustRightInd/>
        <w:snapToGrid/>
        <w:spacing w:before="219" w:beforeLines="50" w:after="219" w:afterLines="50" w:line="440" w:lineRule="exact"/>
        <w:ind w:firstLine="602" w:firstLineChars="200"/>
        <w:textAlignment w:val="auto"/>
        <w:rPr>
          <w:sz w:val="24"/>
        </w:rPr>
      </w:pPr>
      <w:bookmarkStart w:id="23" w:name="_Toc14830"/>
      <w:r>
        <w:rPr>
          <w:sz w:val="30"/>
          <w:szCs w:val="30"/>
        </w:rPr>
        <w:t xml:space="preserve">3 </w:t>
      </w:r>
      <w:r>
        <w:rPr>
          <w:rFonts w:hint="eastAsia"/>
          <w:sz w:val="30"/>
          <w:szCs w:val="30"/>
        </w:rPr>
        <w:t>基于 YOLOv11 的轻量级小麦穗检测算法</w:t>
      </w:r>
      <w:bookmarkEnd w:id="23"/>
    </w:p>
    <w:p w14:paraId="51488697">
      <w:pPr>
        <w:spacing w:line="440" w:lineRule="exact"/>
        <w:ind w:firstLine="480" w:firstLineChars="200"/>
        <w:rPr>
          <w:rFonts w:hint="eastAsia"/>
          <w:sz w:val="24"/>
        </w:rPr>
      </w:pPr>
      <w:r>
        <w:rPr>
          <w:rFonts w:ascii="宋体" w:hAnsi="宋体" w:eastAsia="宋体" w:cs="宋体"/>
          <w:sz w:val="24"/>
          <w:szCs w:val="24"/>
        </w:rPr>
        <w:t>本章主要基于 YOLOv11n 轻量级目标检测算法，设计针对田间复杂场景的小麦穗检测算法，实现对密集重叠麦穗的准确定位与高效检测。针对 YOLOv11n 特征融合层通过简单级联无法充分建模跨尺度特征相关性的问题，引入轻量级 Slim-Neck 模块重构特征交互路径，并搭配 ECA 通道注意力机制，增强模型对麦穗关键区域的特征聚焦能力；针对麦穗重叠导致的分割边界模糊及正负样本不平衡问题，引入 BCE+Dice+Focal 混合损失函数，提升模型对密集目标的检测精度；针对 Slim-Neck 结构需更多迭代发挥优势的特点，优化训练策略，延长训练周期、开启余弦退火学习率并调整 Mosaic 增强关闭时机。此外，利用 Grad-CAM 技术生成热力图，直观验证注意力模块对麦穗区域的聚焦效果。在 GlobalWheat2020 测试集上进行对比实验，通过相关指标证明了改进算法在实现轻量化的同时，保持了良好的检测有效性和鲁棒性。</w:t>
      </w:r>
    </w:p>
    <w:p w14:paraId="467A69BB">
      <w:pPr>
        <w:spacing w:line="440" w:lineRule="exact"/>
        <w:rPr>
          <w:rFonts w:hint="eastAsia"/>
          <w:sz w:val="24"/>
        </w:rPr>
      </w:pPr>
    </w:p>
    <w:p w14:paraId="33908441">
      <w:pPr>
        <w:spacing w:line="440" w:lineRule="exact"/>
        <w:rPr>
          <w:rFonts w:hint="eastAsia"/>
          <w:sz w:val="24"/>
        </w:rPr>
      </w:pPr>
    </w:p>
    <w:p w14:paraId="77EC62F1">
      <w:pPr>
        <w:pStyle w:val="3"/>
        <w:spacing w:before="219" w:beforeLines="50" w:after="219" w:afterLines="50" w:line="440" w:lineRule="exact"/>
        <w:ind w:firstLine="562" w:firstLineChars="200"/>
        <w:rPr>
          <w:rFonts w:ascii="Times New Roman" w:hAnsi="Times New Roman"/>
          <w:sz w:val="28"/>
          <w:szCs w:val="28"/>
        </w:rPr>
      </w:pPr>
      <w:bookmarkStart w:id="24" w:name="_Toc8615"/>
      <w:r>
        <w:rPr>
          <w:rFonts w:ascii="Times New Roman" w:hAnsi="Times New Roman"/>
          <w:sz w:val="28"/>
          <w:szCs w:val="28"/>
        </w:rPr>
        <w:t>3.</w:t>
      </w:r>
      <w:r>
        <w:rPr>
          <w:rFonts w:hint="eastAsia" w:ascii="Times New Roman" w:hAnsi="Times New Roman"/>
          <w:sz w:val="28"/>
          <w:szCs w:val="28"/>
          <w:lang w:val="en-US" w:eastAsia="zh-CN"/>
        </w:rPr>
        <w:t>1</w:t>
      </w:r>
      <w:r>
        <w:rPr>
          <w:rFonts w:hint="eastAsia" w:ascii="Times New Roman" w:hAnsi="Times New Roman"/>
          <w:sz w:val="28"/>
          <w:szCs w:val="28"/>
        </w:rPr>
        <w:t xml:space="preserve"> 数据增强处理</w:t>
      </w:r>
      <w:bookmarkEnd w:id="24"/>
    </w:p>
    <w:p w14:paraId="3A2C0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240" w:firstLineChars="100"/>
        <w:jc w:val="left"/>
        <w:rPr>
          <w:rFonts w:eastAsia="宋体"/>
          <w:color w:val="000000"/>
          <w:sz w:val="24"/>
          <w:szCs w:val="19"/>
        </w:rPr>
      </w:pPr>
      <w:r>
        <w:rPr>
          <w:rFonts w:ascii="宋体" w:hAnsi="宋体" w:eastAsia="宋体" w:cs="宋体"/>
          <w:color w:val="000000"/>
          <w:kern w:val="0"/>
          <w:sz w:val="24"/>
          <w:szCs w:val="19"/>
          <w:lang w:val="en-US" w:eastAsia="zh-CN" w:bidi="ar"/>
        </w:rPr>
        <w:t>为了实现本文所设计的轻量级小麦穗检测算法，本文使用 GlobalWheat2020 数据集对网络进行训练和测试。GlobalWheat2020 数据集由全球多个农业研究机构联合创建，包含来自不同国家、不同小麦品种、不同生长环境的田间图像，总图像数约 6500 张，其中训练集 3655 张、验证集 1476 张、测试集 1381 张。数据集中的小麦穗呈现密集分布、相互重叠遮挡的特点，且背景包含杂草、土壤、阴影等复杂元素，为小麦穗检测研究提供了极具挑战性的真实场景数据基础。</w:t>
      </w:r>
    </w:p>
    <w:p w14:paraId="782E9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240" w:firstLineChars="100"/>
        <w:jc w:val="left"/>
        <w:rPr>
          <w:rFonts w:eastAsia="宋体"/>
          <w:color w:val="000000"/>
          <w:sz w:val="24"/>
          <w:szCs w:val="19"/>
        </w:rPr>
      </w:pPr>
      <w:r>
        <w:rPr>
          <w:rFonts w:ascii="宋体" w:hAnsi="宋体" w:eastAsia="宋体" w:cs="宋体"/>
          <w:color w:val="000000"/>
          <w:kern w:val="0"/>
          <w:sz w:val="24"/>
          <w:szCs w:val="19"/>
          <w:lang w:val="en-US" w:eastAsia="zh-CN" w:bidi="ar"/>
        </w:rPr>
        <w:t>尽管 GlobalWheat2020 数据集中的图像数量已经足够多，但对于模型训练来说，原始数据集中的拍摄角度、构图方式仍相对有限，难以充分覆盖田间实际应用中的所有复杂场景。因此本文对原始数据集进行了数据增强处理，主要进行三个方面的处理：随机旋转、随机平移和随机缩放，</w:t>
      </w:r>
    </w:p>
    <w:p w14:paraId="300A19C5">
      <w:pPr>
        <w:spacing w:line="440" w:lineRule="exact"/>
        <w:ind w:firstLine="480" w:firstLineChars="200"/>
        <w:rPr>
          <w:rFonts w:hint="eastAsia"/>
          <w:sz w:val="24"/>
        </w:rPr>
      </w:pPr>
      <w:r>
        <w:rPr>
          <w:rFonts w:ascii="宋体" w:hAnsi="宋体" w:eastAsia="宋体" w:cs="宋体"/>
          <w:sz w:val="24"/>
          <w:szCs w:val="24"/>
        </w:rPr>
        <w:t>具体来说，旋转处理会对图像在 - 15° 至 15° 之间进行随机旋转操作，通过随机旋转，模型能够学习到不同倾斜角度下的麦穗特征，模拟风吹麦浪或拍摄设备未持正的实际场景，提高对麦穗形态变化的识别能力，从而在实际检测场景中如无人机航拍、手机田间拍摄等，能够更准确地对麦穗进行定位。平移处理会对图像在水平和垂直方向上进行随机平移，平移幅度为图像尺寸的 ±15%，通过随机平移，模型能够学习到麦穗在图像不同位置的特征，模拟麦穗未处于图像中心或边缘部分被截断的情况，提高对图像构图变化的鲁棒性，从而在面对不同拍摄构图的田间图像时，能够更准确地进行检测。缩放处理会对图像进行随机缩放，缩放比例为原始尺寸的 ±50%，通过随机缩放，模型能够学习到不同大小麦穗的特征，模拟无人机不同飞行高度或不同焦距拍摄设备的实际场景，提高对麦穗尺度变化的鲁棒性，从而在面对不同分辨率的田间图像时，能够更准确地进行识别。经过上述数据增强处理后，数据集数量扩充为原始数据集数量的 2 倍，大幅提高了数据集在麦穗姿态、构图、尺度方面的多样性，进而提高模型的鲁棒性和泛化性。训练时，本文直接使用 GlobalWheat2020 数据集官方提供的划分方式，其中训练集包含 3655 张图像，验证集包含 1476 张图像，测试集包含 1381 张图像。</w:t>
      </w:r>
    </w:p>
    <w:p w14:paraId="67BF9350">
      <w:pPr>
        <w:pStyle w:val="3"/>
        <w:spacing w:before="219" w:beforeLines="50" w:after="219" w:afterLines="50" w:line="440" w:lineRule="exact"/>
        <w:ind w:firstLine="562" w:firstLineChars="200"/>
        <w:rPr>
          <w:rFonts w:ascii="Times New Roman" w:hAnsi="Times New Roman"/>
          <w:sz w:val="28"/>
          <w:szCs w:val="28"/>
        </w:rPr>
      </w:pPr>
      <w:bookmarkStart w:id="25" w:name="_Toc387745398"/>
      <w:bookmarkStart w:id="26" w:name="_Toc20963"/>
      <w:r>
        <w:rPr>
          <w:rFonts w:ascii="Times New Roman" w:hAnsi="Times New Roman"/>
          <w:sz w:val="28"/>
          <w:szCs w:val="28"/>
        </w:rPr>
        <w:t>3.</w:t>
      </w:r>
      <w:bookmarkEnd w:id="25"/>
      <w:r>
        <w:rPr>
          <w:rFonts w:hint="eastAsia" w:ascii="Times New Roman" w:hAnsi="Times New Roman"/>
          <w:sz w:val="28"/>
          <w:szCs w:val="28"/>
          <w:lang w:val="en-US" w:eastAsia="zh-CN"/>
        </w:rPr>
        <w:t>2</w:t>
      </w:r>
      <w:r>
        <w:rPr>
          <w:rFonts w:hint="eastAsia" w:ascii="Times New Roman" w:hAnsi="Times New Roman"/>
          <w:sz w:val="28"/>
          <w:szCs w:val="28"/>
        </w:rPr>
        <w:t xml:space="preserve"> YOLOv</w:t>
      </w:r>
      <w:r>
        <w:rPr>
          <w:rFonts w:hint="eastAsia" w:ascii="Times New Roman" w:hAnsi="Times New Roman"/>
          <w:sz w:val="28"/>
          <w:szCs w:val="28"/>
          <w:lang w:val="en-US" w:eastAsia="zh-CN"/>
        </w:rPr>
        <w:t>11</w:t>
      </w:r>
      <w:r>
        <w:rPr>
          <w:rFonts w:hint="eastAsia" w:ascii="Times New Roman" w:hAnsi="Times New Roman"/>
          <w:sz w:val="28"/>
          <w:szCs w:val="28"/>
        </w:rPr>
        <w:t>检测算法</w:t>
      </w:r>
      <w:bookmarkEnd w:id="26"/>
    </w:p>
    <w:p w14:paraId="631A05E3">
      <w:pPr>
        <w:pStyle w:val="37"/>
        <w:shd w:val="clear" w:color="auto" w:fill="FFFFFF"/>
        <w:spacing w:before="0" w:beforeAutospacing="0" w:after="0" w:line="440" w:lineRule="exact"/>
        <w:ind w:firstLine="480" w:firstLineChars="200"/>
        <w:jc w:val="both"/>
        <w:rPr>
          <w:rFonts w:ascii="Times New Roman" w:hAnsi="Times New Roman" w:cs="Times New Roman"/>
          <w:color w:val="auto"/>
          <w:kern w:val="2"/>
          <w:sz w:val="24"/>
          <w:szCs w:val="24"/>
        </w:rPr>
      </w:pPr>
      <w:r>
        <w:rPr>
          <w:rFonts w:hint="eastAsia" w:ascii="Times New Roman" w:hAnsi="Times New Roman" w:cs="Times New Roman"/>
          <w:color w:val="auto"/>
          <w:kern w:val="2"/>
          <w:sz w:val="24"/>
          <w:szCs w:val="24"/>
        </w:rPr>
        <w:t>本文基于YOLOv</w:t>
      </w:r>
      <w:r>
        <w:rPr>
          <w:rFonts w:hint="eastAsia" w:ascii="Times New Roman" w:hAnsi="Times New Roman" w:cs="Times New Roman"/>
          <w:color w:val="auto"/>
          <w:kern w:val="2"/>
          <w:sz w:val="24"/>
          <w:szCs w:val="24"/>
          <w:lang w:val="en-US" w:eastAsia="zh-CN"/>
        </w:rPr>
        <w:t>11</w:t>
      </w:r>
      <w:r>
        <w:rPr>
          <w:rFonts w:hint="eastAsia" w:ascii="Times New Roman" w:hAnsi="Times New Roman" w:cs="Times New Roman"/>
          <w:color w:val="auto"/>
          <w:kern w:val="2"/>
          <w:sz w:val="24"/>
          <w:szCs w:val="24"/>
        </w:rPr>
        <w:t>检测算法进行改进，YOLOv</w:t>
      </w:r>
      <w:r>
        <w:rPr>
          <w:rFonts w:hint="eastAsia" w:ascii="Times New Roman" w:hAnsi="Times New Roman" w:cs="Times New Roman"/>
          <w:color w:val="auto"/>
          <w:kern w:val="2"/>
          <w:sz w:val="24"/>
          <w:szCs w:val="24"/>
          <w:lang w:val="en-US" w:eastAsia="zh-CN"/>
        </w:rPr>
        <w:t>11</w:t>
      </w:r>
      <w:r>
        <w:rPr>
          <w:rFonts w:hint="eastAsia" w:ascii="Times New Roman" w:hAnsi="Times New Roman" w:cs="Times New Roman"/>
          <w:color w:val="auto"/>
          <w:kern w:val="2"/>
          <w:sz w:val="24"/>
          <w:szCs w:val="24"/>
        </w:rPr>
        <w:t>网络结构如图3-</w:t>
      </w:r>
      <w:r>
        <w:rPr>
          <w:rFonts w:hint="eastAsia" w:ascii="Times New Roman" w:hAnsi="Times New Roman" w:cs="Times New Roman"/>
          <w:color w:val="auto"/>
          <w:kern w:val="2"/>
          <w:sz w:val="24"/>
          <w:szCs w:val="24"/>
          <w:lang w:val="en-US" w:eastAsia="zh-CN"/>
        </w:rPr>
        <w:t>1</w:t>
      </w:r>
      <w:r>
        <w:rPr>
          <w:rFonts w:hint="eastAsia" w:ascii="Times New Roman" w:hAnsi="Times New Roman" w:cs="Times New Roman"/>
          <w:color w:val="auto"/>
          <w:kern w:val="2"/>
          <w:sz w:val="24"/>
          <w:szCs w:val="24"/>
        </w:rPr>
        <w:t>所示。</w:t>
      </w:r>
    </w:p>
    <w:p w14:paraId="6567B76F">
      <w:pPr>
        <w:pStyle w:val="37"/>
        <w:shd w:val="clear" w:color="auto" w:fill="FFFFFF"/>
        <w:spacing w:before="0" w:beforeAutospacing="0" w:after="219" w:afterLines="5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972685" cy="3978275"/>
            <wp:effectExtent l="0" t="0" r="10795" b="1460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19"/>
                    <a:srcRect t="3888" b="3888"/>
                    <a:stretch>
                      <a:fillRect/>
                    </a:stretch>
                  </pic:blipFill>
                  <pic:spPr>
                    <a:xfrm>
                      <a:off x="0" y="0"/>
                      <a:ext cx="4972685" cy="3978148"/>
                    </a:xfrm>
                    <a:prstGeom prst="rect">
                      <a:avLst/>
                    </a:prstGeom>
                    <a:noFill/>
                    <a:ln w="9525">
                      <a:noFill/>
                    </a:ln>
                  </pic:spPr>
                </pic:pic>
              </a:graphicData>
            </a:graphic>
          </wp:inline>
        </w:drawing>
      </w:r>
    </w:p>
    <w:p w14:paraId="45126C67">
      <w:pPr>
        <w:pStyle w:val="37"/>
        <w:shd w:val="clear" w:color="auto" w:fill="FFFFFF"/>
        <w:spacing w:before="0" w:beforeAutospacing="0" w:after="219" w:afterLines="50" w:line="240" w:lineRule="auto"/>
        <w:jc w:val="center"/>
        <w:rPr>
          <w:rFonts w:hint="eastAsia"/>
          <w:sz w:val="24"/>
        </w:rPr>
      </w:pPr>
      <w:r>
        <w:rPr>
          <w:rFonts w:hint="eastAsia" w:ascii="宋体" w:hAnsi="宋体" w:eastAsia="宋体" w:cs="宋体"/>
          <w:b w:val="0"/>
          <w:bCs w:val="0"/>
          <w:sz w:val="24"/>
          <w:szCs w:val="24"/>
        </w:rPr>
        <w:t>图3-</w:t>
      </w:r>
      <w:r>
        <w:rPr>
          <w:rFonts w:hint="eastAsia" w:cs="宋体"/>
          <w:b w:val="0"/>
          <w:bCs w:val="0"/>
          <w:sz w:val="24"/>
          <w:szCs w:val="24"/>
          <w:lang w:val="en-US" w:eastAsia="zh-CN"/>
        </w:rPr>
        <w:t>1</w:t>
      </w:r>
      <w:r>
        <w:rPr>
          <w:rFonts w:hint="eastAsia" w:ascii="宋体" w:hAnsi="宋体" w:eastAsia="宋体" w:cs="宋体"/>
          <w:b w:val="0"/>
          <w:bCs w:val="0"/>
          <w:sz w:val="24"/>
          <w:szCs w:val="24"/>
        </w:rPr>
        <w:t xml:space="preserve">  YOLOv</w:t>
      </w:r>
      <w:r>
        <w:rPr>
          <w:rFonts w:hint="eastAsia" w:cs="宋体"/>
          <w:b w:val="0"/>
          <w:bCs w:val="0"/>
          <w:sz w:val="24"/>
          <w:szCs w:val="24"/>
          <w:lang w:val="en-US" w:eastAsia="zh-CN"/>
        </w:rPr>
        <w:t>11</w:t>
      </w:r>
      <w:r>
        <w:rPr>
          <w:rFonts w:hint="eastAsia" w:ascii="宋体" w:hAnsi="宋体" w:eastAsia="宋体" w:cs="宋体"/>
          <w:b w:val="0"/>
          <w:bCs w:val="0"/>
          <w:sz w:val="24"/>
          <w:szCs w:val="24"/>
        </w:rPr>
        <w:t>网络架构</w:t>
      </w:r>
    </w:p>
    <w:p w14:paraId="3D59CAB3">
      <w:pPr>
        <w:pStyle w:val="9"/>
        <w:spacing w:before="219" w:beforeLines="50" w:after="219" w:afterLines="50" w:line="440" w:lineRule="exact"/>
        <w:ind w:firstLine="480" w:firstLineChars="200"/>
        <w:outlineLvl w:val="2"/>
        <w:rPr>
          <w:rFonts w:hint="eastAsia"/>
          <w:sz w:val="24"/>
        </w:rPr>
      </w:pPr>
      <w:r>
        <w:rPr>
          <w:rFonts w:hint="eastAsia"/>
          <w:sz w:val="24"/>
        </w:rPr>
        <w:t>YOLO</w:t>
      </w:r>
      <w:r>
        <w:rPr>
          <w:rFonts w:hint="eastAsia"/>
          <w:sz w:val="24"/>
          <w:lang w:val="en-US" w:eastAsia="zh-CN"/>
        </w:rPr>
        <w:t xml:space="preserve"> 系列目标检测模型是工业界广泛应用的主流检测模型，已在各种复杂农业场景下验证其鲁棒性和高效性。而 YOLOv11 是由 Ultralytics 公司开发并于 2024 年公开，经过实验证明，YOLOv11 版本在目标检测精度和推理速度的平衡上取得了新的突破，是 YOLO 系列的最新优化成果。YOLOv11 提供了五个版本供各类任务使用，根据网络深度和网络宽度系数的不同，分为 n、s、m、l、x 这五种。这五种模型参数量依次增加，同时其检测准确率也与参数量成正比，但检测速度与参数量呈反比趋势。针对田间小麦穗检测任务，相较于对模型检测精度的极致追求，我们更关注模型在算力和内存受限的田间移动设备上的部署可行性，因此选用 YOLOv11-n 版本作为检测基准。</w:t>
      </w:r>
    </w:p>
    <w:p w14:paraId="610E1270">
      <w:pPr>
        <w:pStyle w:val="9"/>
        <w:spacing w:before="219" w:beforeLines="50" w:after="219" w:afterLines="50" w:line="440" w:lineRule="exact"/>
        <w:ind w:firstLine="480" w:firstLineChars="200"/>
        <w:outlineLvl w:val="2"/>
        <w:rPr>
          <w:rFonts w:hint="eastAsia"/>
          <w:sz w:val="24"/>
          <w:lang w:val="en-US" w:eastAsia="zh-CN"/>
        </w:rPr>
      </w:pPr>
    </w:p>
    <w:p w14:paraId="4A3EF8A4">
      <w:pPr>
        <w:pStyle w:val="9"/>
        <w:spacing w:before="219" w:beforeLines="50" w:after="219" w:afterLines="50" w:line="440" w:lineRule="exact"/>
        <w:ind w:firstLine="480" w:firstLineChars="200"/>
        <w:outlineLvl w:val="2"/>
        <w:rPr>
          <w:rFonts w:hint="eastAsia"/>
          <w:sz w:val="24"/>
        </w:rPr>
      </w:pPr>
      <w:r>
        <w:rPr>
          <w:rFonts w:hint="eastAsia"/>
          <w:sz w:val="24"/>
          <w:lang w:val="en-US" w:eastAsia="zh-CN"/>
        </w:rPr>
        <w:t>YOLOv11 是在 YOLOv8 的基础上改进，在特征提取模块、整体架构、训练策略等方面进行了大幅度更新和优化，全方位支持各类视觉任务，包括目标检测、姿态估计、目标跟踪、实例分割等。其整体网络架构主要分为三部分：主干部分、颈部部分和头部部分。</w:t>
      </w:r>
    </w:p>
    <w:p w14:paraId="35417245">
      <w:pPr>
        <w:pStyle w:val="9"/>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1 主干网络部分</w:t>
      </w:r>
    </w:p>
    <w:p w14:paraId="1EE438AE">
      <w:pPr>
        <w:pStyle w:val="9"/>
        <w:spacing w:before="219" w:beforeLines="50" w:after="219" w:afterLines="50" w:line="440" w:lineRule="exact"/>
        <w:ind w:firstLine="480" w:firstLineChars="200"/>
        <w:outlineLvl w:val="2"/>
        <w:rPr>
          <w:rFonts w:hint="eastAsia"/>
          <w:sz w:val="24"/>
        </w:rPr>
      </w:pPr>
      <w:r>
        <w:rPr>
          <w:rFonts w:hint="eastAsia"/>
          <w:sz w:val="24"/>
        </w:rPr>
        <w:t>如图3-1所示，</w:t>
      </w:r>
      <w:r>
        <w:rPr>
          <w:rFonts w:hint="eastAsia"/>
          <w:sz w:val="24"/>
          <w:lang w:val="en-US" w:eastAsia="zh-CN"/>
        </w:rPr>
        <w:t>YOLOv11 的主干网络（Backbone）对应图中左侧 0-10 层，负责从输入的田间小麦图像中逐层提取多尺度特征，由CBS 模块、C3k2 模块、快速空间金字塔池化模块（SPPF）和C2PSA 模块四类核心组件堆叠而成。             其中CBS 模块是整个网络最基础的构建单元，对应图中所有标注为 "Conv" 的层，由卷积层（Conv）+ 批归一化层（BN）+SiLU 激活函数串联组成。卷积层负责提取麦穗的边缘、纹理等局部特征；批归一化层对特征进行归一化处理，消除数据分布差异，保障训练稳定性并加速收敛；SiLU 激活函数为网络引入非线性变换能力，使模型能够拟合复杂的田间场景特征。</w:t>
      </w:r>
    </w:p>
    <w:p w14:paraId="16945E56">
      <w:pPr>
        <w:pStyle w:val="9"/>
        <w:spacing w:before="219" w:beforeLines="50" w:after="219" w:afterLines="50" w:line="440" w:lineRule="exact"/>
        <w:ind w:firstLine="480" w:firstLineChars="200"/>
        <w:outlineLvl w:val="2"/>
        <w:rPr>
          <w:rFonts w:hint="eastAsia"/>
          <w:sz w:val="24"/>
        </w:rPr>
      </w:pPr>
      <w:r>
        <w:rPr>
          <w:rFonts w:hint="eastAsia"/>
          <w:sz w:val="24"/>
          <w:lang w:val="en-US" w:eastAsia="zh-CN"/>
        </w:rPr>
        <w:t>C3k2 模块是 YOLOv11 主干的核心特征提取单元，对应图中层 2、4、6、8。它采用多分支残差结构，将输入特征分为两个分支：一个分支直接进行恒等映射，另一个分支经过多个卷积层进行特征增强，最后将两个分支的特征拼接输出。这种设计既保留了浅层特征的细节信息，又增强了深层特征的语义表达能力，能够有效提取不同尺度麦穗的特征。</w:t>
      </w:r>
    </w:p>
    <w:p w14:paraId="6F8A35D0">
      <w:pPr>
        <w:pStyle w:val="9"/>
        <w:spacing w:before="219" w:beforeLines="50" w:after="219" w:afterLines="50" w:line="440" w:lineRule="exact"/>
        <w:ind w:firstLine="480" w:firstLineChars="200"/>
        <w:outlineLvl w:val="2"/>
        <w:rPr>
          <w:rFonts w:hint="eastAsia"/>
          <w:sz w:val="24"/>
          <w:lang w:val="en-US" w:eastAsia="zh-CN"/>
        </w:rPr>
      </w:pPr>
      <w:r>
        <w:rPr>
          <w:rFonts w:hint="eastAsia"/>
          <w:sz w:val="24"/>
          <w:lang w:val="en-US" w:eastAsia="zh-CN"/>
        </w:rPr>
        <w:t xml:space="preserve">快速空间金字塔池化模块（SPPF）对应图中层 9，位于主干网络的中后段。该模块通过堆叠多个 5×5 最大池化层，在不增加过多计算量的前提下显著增大模型的感受野，能够更好地捕捉麦穗的全局上下文信息。同时，SPPF 将不同池化尺度的特征进行拼接，实现了多尺度特征的初步融合。 </w:t>
      </w:r>
    </w:p>
    <w:p w14:paraId="4E6F8402">
      <w:pPr>
        <w:pStyle w:val="9"/>
        <w:spacing w:before="219" w:beforeLines="50" w:after="219" w:afterLines="50" w:line="440" w:lineRule="exact"/>
        <w:ind w:firstLine="480" w:firstLineChars="200"/>
        <w:outlineLvl w:val="2"/>
        <w:rPr>
          <w:rFonts w:hint="eastAsia"/>
          <w:sz w:val="24"/>
        </w:rPr>
      </w:pPr>
      <w:r>
        <w:rPr>
          <w:rFonts w:hint="eastAsia"/>
          <w:sz w:val="24"/>
          <w:lang w:val="en-US" w:eastAsia="zh-CN"/>
        </w:rPr>
        <w:t>C2PSA 模块是 YOLOv11 的核心创新，对应图中层 10，是主干网络的最终输出层。它在 C3k2 模块的基础上引入了金字塔分割注意力（Pyramid Split Attention, PSA）机制，能够自适应地对不同通道的特征进行加权，增强对麦穗关键特征的聚焦能力，同时抑制杂草、土壤等背景干扰。与传统的注意力机制相比，C2PSA 模块计算效率更高，在提升特征提取能力的同时保持了轻量级特性。</w:t>
      </w:r>
    </w:p>
    <w:p w14:paraId="088A983B">
      <w:pPr>
        <w:pStyle w:val="9"/>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2 颈部网络部分</w:t>
      </w:r>
    </w:p>
    <w:p w14:paraId="043C0FEE">
      <w:pPr>
        <w:spacing w:line="440" w:lineRule="exact"/>
        <w:ind w:firstLine="480"/>
        <w:rPr>
          <w:rFonts w:hint="eastAsia"/>
          <w:sz w:val="24"/>
        </w:rPr>
      </w:pPr>
      <w:r>
        <w:rPr>
          <w:rFonts w:hint="eastAsia"/>
          <w:sz w:val="24"/>
        </w:rPr>
        <w:t>YOLOv11 的颈部网络（Neck）对应图中中间 11-22 层，采用PANet（Path Aggregation Network）双向特征金字塔结构，负责融合主干网络输出的不同尺度特征，解决多尺度麦穗检测的难题。</w:t>
      </w:r>
    </w:p>
    <w:p w14:paraId="09F9EB3B">
      <w:pPr>
        <w:spacing w:line="440" w:lineRule="exact"/>
        <w:ind w:firstLine="480"/>
        <w:rPr>
          <w:sz w:val="24"/>
        </w:rPr>
      </w:pPr>
      <w:r>
        <w:rPr>
          <w:rFonts w:hint="eastAsia"/>
          <w:sz w:val="24"/>
        </w:rPr>
        <w:t>颈部网络通过自顶向下的上采样路径和自底向上的下采样路径实现深浅层特征的双向交互</w:t>
      </w:r>
      <w:r>
        <w:rPr>
          <w:rFonts w:hint="eastAsia"/>
          <w:sz w:val="24"/>
          <w:lang w:eastAsia="zh-CN"/>
        </w:rPr>
        <w:t>。</w:t>
      </w:r>
      <w:r>
        <w:rPr>
          <w:rFonts w:ascii="宋体" w:hAnsi="宋体" w:eastAsia="宋体" w:cs="宋体"/>
          <w:sz w:val="24"/>
          <w:szCs w:val="24"/>
        </w:rPr>
        <w:t>这种双向特征融合机制能够有效避免特征传播过程中的信息损失，将麦穗的低级纹理信息（如穗尖、边缘）与高级语义信息（如整体形态）充分结合，显著提升了模型对复杂田间场景下密集重叠麦穗的检测能力。</w:t>
      </w:r>
    </w:p>
    <w:p w14:paraId="769A4FA6">
      <w:pPr>
        <w:pStyle w:val="9"/>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3 头部网络部分</w:t>
      </w:r>
    </w:p>
    <w:p w14:paraId="49B81766">
      <w:pPr>
        <w:spacing w:line="440" w:lineRule="exact"/>
        <w:ind w:firstLine="480"/>
        <w:rPr>
          <w:sz w:val="24"/>
        </w:rPr>
      </w:pPr>
      <w:r>
        <w:rPr>
          <w:sz w:val="24"/>
          <w:lang w:val="en-US" w:eastAsia="zh-CN"/>
        </w:rPr>
        <w:t>YOLOv11 的头部网络（Head）对应图中右侧三个检测头，采用解耦检测头设计，负责将颈部网络输出的融合特征转化为最终的麦穗检测结果。</w:t>
      </w:r>
    </w:p>
    <w:p w14:paraId="14A94EFA">
      <w:pPr>
        <w:spacing w:line="440" w:lineRule="exact"/>
        <w:ind w:firstLine="480"/>
        <w:rPr>
          <w:sz w:val="24"/>
        </w:rPr>
      </w:pPr>
      <w:r>
        <w:rPr>
          <w:sz w:val="24"/>
          <w:lang w:val="en-US" w:eastAsia="zh-CN"/>
        </w:rPr>
        <w:t>三个检测头分别对应颈部网络的三个输出层：</w:t>
      </w:r>
    </w:p>
    <w:p w14:paraId="006D672D">
      <w:pPr>
        <w:spacing w:line="440" w:lineRule="exact"/>
        <w:ind w:firstLine="480"/>
        <w:rPr>
          <w:sz w:val="24"/>
        </w:rPr>
      </w:pPr>
      <w:r>
        <w:rPr>
          <w:sz w:val="24"/>
        </w:rPr>
        <w:t>Head1：对应层 16 输出的高分辨率特征图，负责检测大尺寸麦穗</w:t>
      </w:r>
    </w:p>
    <w:p w14:paraId="6BB3BE82">
      <w:pPr>
        <w:spacing w:line="440" w:lineRule="exact"/>
        <w:ind w:firstLine="480"/>
        <w:rPr>
          <w:sz w:val="24"/>
        </w:rPr>
      </w:pPr>
      <w:r>
        <w:rPr>
          <w:sz w:val="24"/>
        </w:rPr>
        <w:t>Head2：对应层 19 输出的中分辨率特征图，负责检测中尺寸麦穗</w:t>
      </w:r>
    </w:p>
    <w:p w14:paraId="279F2616">
      <w:pPr>
        <w:spacing w:line="440" w:lineRule="exact"/>
        <w:ind w:firstLine="480"/>
        <w:rPr>
          <w:sz w:val="24"/>
        </w:rPr>
      </w:pPr>
      <w:r>
        <w:rPr>
          <w:sz w:val="24"/>
        </w:rPr>
        <w:t>Head3：对应层 22 输出的低分辨率特征图，负责检测小尺寸麦穗</w:t>
      </w:r>
    </w:p>
    <w:p w14:paraId="05757766">
      <w:pPr>
        <w:spacing w:line="440" w:lineRule="exact"/>
        <w:ind w:firstLine="480"/>
        <w:rPr>
          <w:sz w:val="24"/>
        </w:rPr>
      </w:pPr>
      <w:r>
        <w:rPr>
          <w:sz w:val="24"/>
          <w:lang w:val="en-US" w:eastAsia="zh-CN"/>
        </w:rPr>
        <w:t>每个检测头都分为两个独立的分支：一个分支负责预测麦穗的边界框坐标（回归任务），另一个分支负责预测目标的类别概率（分类任务）。这种解耦设计解决了传统耦合头中分类和回归任务的冲突问题，能够同时提升麦穗的定位精度和分类准确率，加快模型收敛速度。</w:t>
      </w:r>
    </w:p>
    <w:p w14:paraId="20834C13">
      <w:pPr>
        <w:spacing w:line="440" w:lineRule="exact"/>
        <w:ind w:firstLine="480"/>
        <w:rPr>
          <w:sz w:val="24"/>
        </w:rPr>
      </w:pPr>
    </w:p>
    <w:p w14:paraId="4E6AFC10">
      <w:pPr>
        <w:pStyle w:val="3"/>
        <w:spacing w:before="219" w:beforeLines="50" w:after="219" w:afterLines="50" w:line="440" w:lineRule="exact"/>
        <w:ind w:firstLine="562" w:firstLineChars="200"/>
        <w:rPr>
          <w:rFonts w:ascii="Times New Roman" w:hAnsi="Times New Roman"/>
          <w:sz w:val="28"/>
          <w:szCs w:val="28"/>
        </w:rPr>
      </w:pPr>
      <w:bookmarkStart w:id="27" w:name="_Toc23717"/>
      <w:r>
        <w:rPr>
          <w:rFonts w:ascii="Times New Roman" w:hAnsi="Times New Roman"/>
          <w:sz w:val="28"/>
          <w:szCs w:val="28"/>
        </w:rPr>
        <w:t>3.</w:t>
      </w:r>
      <w:r>
        <w:rPr>
          <w:rFonts w:hint="eastAsia" w:ascii="Times New Roman" w:hAnsi="Times New Roman"/>
          <w:sz w:val="28"/>
          <w:szCs w:val="28"/>
          <w:lang w:val="en-US" w:eastAsia="zh-CN"/>
        </w:rPr>
        <w:t>3</w:t>
      </w:r>
      <w:r>
        <w:rPr>
          <w:rFonts w:hint="eastAsia" w:ascii="Times New Roman" w:hAnsi="Times New Roman"/>
          <w:sz w:val="28"/>
          <w:szCs w:val="28"/>
        </w:rPr>
        <w:t xml:space="preserve"> Slim-Neck 轻量级特征融合模块与 ECA 注意力机制</w:t>
      </w:r>
      <w:bookmarkEnd w:id="27"/>
    </w:p>
    <w:p w14:paraId="0BD4AA8D">
      <w:pPr>
        <w:spacing w:line="440" w:lineRule="exact"/>
        <w:ind w:firstLine="480" w:firstLineChars="200"/>
        <w:rPr>
          <w:rFonts w:hint="eastAsia"/>
          <w:sz w:val="24"/>
        </w:rPr>
      </w:pPr>
      <w:r>
        <w:rPr>
          <w:rFonts w:hint="eastAsia"/>
          <w:sz w:val="24"/>
          <w:lang w:val="en-US" w:eastAsia="zh-CN"/>
        </w:rPr>
        <w:t>尽管 YOLOv11 在多项任务中均表现出色，但其原始颈部网络 PANet 的计算量和参数量仍然较大，难以满足田间移动设备的实时部署需求。此外，田间小麦穗检测任务相较于常见的城市场景检测任务，其目标分布更为密集，相互遮挡更为严重，背景更为复杂（包含杂草、土壤、阴影等），对模型的特征聚焦能力要求更高。因此，为了加强模型在田间小麦穗检测任务中的部署可行性，提高模型对密集重叠麦穗的检测能力，本章引入轻量级 Slim-Neck 模块重构特征交互路径，并搭配 ECA（Efficient Channel Attention）通道注意力机制，在保持特征融合能力的同时，进一步降低模型的参数量和计算量，增强模型对麦穗关键区域的特征聚焦能力，从而提升检测精度。</w:t>
      </w:r>
    </w:p>
    <w:p w14:paraId="36F6A2FA">
      <w:pPr>
        <w:spacing w:line="440" w:lineRule="exact"/>
        <w:ind w:firstLine="480" w:firstLineChars="200"/>
        <w:rPr>
          <w:rFonts w:hint="eastAsia"/>
          <w:sz w:val="24"/>
        </w:rPr>
      </w:pPr>
      <w:r>
        <w:rPr>
          <w:rFonts w:hint="eastAsia"/>
          <w:sz w:val="24"/>
          <w:lang w:val="en-US" w:eastAsia="zh-CN"/>
        </w:rPr>
        <w:t>YOLOv11 中原始的 PANet 颈部网络主要通过大量的卷积层和拼接操作来实现特征融合，这导致了较高的计算复杂度。而 Slim-Neck 模块通过优化特征融合路径，减少冗余的卷积操作，使用更高效的特征交互方式，能够在保持多尺度特征融合能力的前提下，显著降低模型的参数量和计算量。</w:t>
      </w:r>
    </w:p>
    <w:p w14:paraId="6BC34428">
      <w:pPr>
        <w:spacing w:line="440" w:lineRule="exact"/>
        <w:ind w:firstLine="480" w:firstLineChars="200"/>
        <w:rPr>
          <w:sz w:val="24"/>
        </w:rPr>
      </w:pPr>
    </w:p>
    <w:p w14:paraId="3B1834AA">
      <w:pPr>
        <w:spacing w:line="440" w:lineRule="exact"/>
        <w:ind w:firstLine="480"/>
        <w:rPr>
          <w:sz w:val="24"/>
        </w:rPr>
      </w:pPr>
      <w:r>
        <w:rPr>
          <w:sz w:val="24"/>
          <w:lang w:val="en-US" w:eastAsia="zh-CN"/>
        </w:rPr>
        <w:t>两者结构对比如图 3-4 所示。</w:t>
      </w:r>
    </w:p>
    <w:p w14:paraId="5C2DB9F1">
      <w:pPr>
        <w:spacing w:line="440" w:lineRule="exact"/>
        <w:ind w:firstLine="480"/>
        <w:rPr>
          <w:sz w:val="24"/>
        </w:rPr>
      </w:pPr>
      <w:r>
        <w:rPr>
          <w:sz w:val="24"/>
          <w:lang w:val="en-US" w:eastAsia="zh-CN"/>
        </w:rPr>
        <w:t>图 3-4 原始 PANet 颈部网络与 Slim-Neck 模块结构对比图 3-4 中左侧是原始 PANet 颈部网络，右侧是本文提出的 Slim-Neck 模块。假设输入特征为Fin​，其中C代表特征的通道数量，H代表特征高度，W代表特征宽度。原始 PANet 网络通过自顶向下和自底向上两条路径，对不同尺度的特征进行多次上采样、下采样和拼接操作，虽然能够有效融合多尺度特征，但也引入了大量的计算参数。</w:t>
      </w:r>
    </w:p>
    <w:p w14:paraId="225394EE">
      <w:pPr>
        <w:spacing w:line="440" w:lineRule="exact"/>
        <w:ind w:firstLine="480"/>
        <w:rPr>
          <w:sz w:val="24"/>
        </w:rPr>
      </w:pPr>
      <w:r>
        <w:rPr>
          <w:sz w:val="24"/>
          <w:lang w:val="en-US" w:eastAsia="zh-CN"/>
        </w:rPr>
        <w:t>如图 3-4 所示，是本文提出的 Slim-Neck 模块。首先针对输入特征Fin​，优化特征融合路径，减少不必要的中间卷积层，使用更高效的特征聚合方式。同时，在关键特征融合节点引入 ECA 通道注意力机制，以增强模型对重要通道特征的聚焦能力。</w:t>
      </w:r>
    </w:p>
    <w:p w14:paraId="3375B0BE">
      <w:pPr>
        <w:rPr>
          <w:sz w:val="24"/>
        </w:rPr>
      </w:pPr>
    </w:p>
    <w:p w14:paraId="61CB520C">
      <w:pPr>
        <w:pStyle w:val="3"/>
        <w:spacing w:before="219" w:beforeLines="50" w:after="219" w:afterLines="50" w:line="440" w:lineRule="exact"/>
        <w:rPr>
          <w:rFonts w:hint="eastAsia" w:ascii="宋体" w:hAnsi="宋体" w:eastAsia="宋体" w:cs="宋体"/>
          <w:b w:val="0"/>
          <w:bCs w:val="0"/>
          <w:sz w:val="24"/>
          <w:szCs w:val="24"/>
          <w:lang w:val="en-US" w:eastAsia="zh-CN"/>
        </w:rPr>
      </w:pPr>
      <w:bookmarkStart w:id="28" w:name="_Toc13550"/>
      <w:bookmarkStart w:id="29" w:name="_Toc22235"/>
      <w:r>
        <w:rPr>
          <w:rFonts w:hint="eastAsia" w:ascii="宋体" w:hAnsi="宋体" w:eastAsia="宋体" w:cs="宋体"/>
          <w:b w:val="0"/>
          <w:bCs w:val="0"/>
          <w:sz w:val="24"/>
          <w:szCs w:val="24"/>
          <w:lang w:val="en-US" w:eastAsia="zh-CN"/>
        </w:rPr>
        <w:t>ECA 模块是一种轻量级通道注意力机制，其结构简洁、计算效率极高。首先通过全局平均池化聚合每个通道的全局特征：</w:t>
      </w:r>
      <w:bookmarkEnd w:id="28"/>
      <w:bookmarkEnd w:id="29"/>
    </w:p>
    <w:p w14:paraId="156FFCAC">
      <w:pPr>
        <w:pStyle w:val="3"/>
        <w:spacing w:before="219" w:beforeLines="50" w:after="219" w:afterLines="50" w:line="440" w:lineRule="exact"/>
        <w:ind w:firstLine="964" w:firstLineChars="400"/>
        <w:rPr>
          <w:rFonts w:hint="eastAsia" w:ascii="宋体" w:hAnsi="宋体" w:eastAsia="宋体" w:cs="宋体"/>
          <w:b w:val="0"/>
          <w:bCs w:val="0"/>
          <w:sz w:val="24"/>
          <w:szCs w:val="24"/>
          <w:lang w:val="en-US" w:eastAsia="zh-CN"/>
        </w:rPr>
      </w:pPr>
      <w:bookmarkStart w:id="30" w:name="_Toc13196"/>
      <w:bookmarkStart w:id="31" w:name="_Toc8602"/>
      <w:r>
        <w:rPr>
          <w:rFonts w:hint="eastAsia" w:ascii="宋体" w:hAnsi="宋体" w:eastAsia="宋体" w:cs="宋体"/>
          <w:b/>
          <w:bCs/>
          <w:sz w:val="24"/>
          <w:szCs w:val="24"/>
          <w:lang w:val="en-US" w:eastAsia="zh-CN"/>
        </w:rPr>
        <w:t>y=AdaptiveAvgPool2d(Fin​)(3.1)</w:t>
      </w:r>
      <w:bookmarkEnd w:id="30"/>
      <w:bookmarkEnd w:id="31"/>
    </w:p>
    <w:p w14:paraId="13F10FE7">
      <w:pPr>
        <w:pStyle w:val="3"/>
        <w:spacing w:before="219" w:beforeLines="50" w:after="219" w:afterLines="50" w:line="440" w:lineRule="exact"/>
        <w:ind w:firstLine="480" w:firstLineChars="200"/>
        <w:rPr>
          <w:rFonts w:hint="eastAsia" w:ascii="宋体" w:hAnsi="宋体" w:eastAsia="宋体" w:cs="宋体"/>
          <w:b w:val="0"/>
          <w:bCs w:val="0"/>
          <w:sz w:val="24"/>
          <w:szCs w:val="24"/>
        </w:rPr>
      </w:pPr>
      <w:bookmarkStart w:id="32" w:name="_Toc14730"/>
      <w:bookmarkStart w:id="33" w:name="_Toc7540"/>
      <w:r>
        <w:rPr>
          <w:rFonts w:hint="eastAsia" w:ascii="宋体" w:hAnsi="宋体" w:eastAsia="宋体" w:cs="宋体"/>
          <w:b w:val="0"/>
          <w:bCs w:val="0"/>
          <w:sz w:val="24"/>
          <w:szCs w:val="24"/>
          <w:lang w:val="en-US" w:eastAsia="zh-CN"/>
        </w:rPr>
        <w:t>其中y的维度为[B,C,1,1]，B为批次大小。</w:t>
      </w:r>
      <w:bookmarkEnd w:id="32"/>
      <w:bookmarkEnd w:id="33"/>
    </w:p>
    <w:p w14:paraId="6169B330">
      <w:pPr>
        <w:pStyle w:val="3"/>
        <w:spacing w:before="219" w:beforeLines="50" w:after="219" w:afterLines="50" w:line="440" w:lineRule="exact"/>
        <w:ind w:firstLine="480" w:firstLineChars="200"/>
        <w:rPr>
          <w:rFonts w:hint="eastAsia" w:ascii="宋体" w:hAnsi="宋体" w:eastAsia="宋体" w:cs="宋体"/>
          <w:b w:val="0"/>
          <w:bCs w:val="0"/>
          <w:sz w:val="24"/>
          <w:szCs w:val="24"/>
          <w:lang w:val="en-US" w:eastAsia="zh-CN"/>
        </w:rPr>
      </w:pPr>
      <w:bookmarkStart w:id="34" w:name="_Toc15611"/>
      <w:bookmarkStart w:id="35" w:name="_Toc18321"/>
      <w:r>
        <w:rPr>
          <w:rFonts w:hint="eastAsia" w:ascii="宋体" w:hAnsi="宋体" w:eastAsia="宋体" w:cs="宋体"/>
          <w:b w:val="0"/>
          <w:bCs w:val="0"/>
          <w:sz w:val="24"/>
          <w:szCs w:val="24"/>
          <w:lang w:val="en-US" w:eastAsia="zh-CN"/>
        </w:rPr>
        <w:t>然后将特征进行维度变换，使用一个核大小为k的 1D 卷积学习通道间的依赖关系：</w:t>
      </w:r>
      <w:bookmarkEnd w:id="34"/>
      <w:bookmarkEnd w:id="35"/>
    </w:p>
    <w:p w14:paraId="4628E6D6">
      <w:pPr>
        <w:pStyle w:val="3"/>
        <w:spacing w:before="219" w:beforeLines="50" w:after="219" w:afterLines="50" w:line="440" w:lineRule="exact"/>
        <w:ind w:firstLine="482" w:firstLineChars="200"/>
        <w:rPr>
          <w:rFonts w:hint="eastAsia" w:ascii="宋体" w:hAnsi="宋体" w:eastAsia="宋体" w:cs="宋体"/>
          <w:b/>
          <w:bCs/>
          <w:sz w:val="24"/>
          <w:szCs w:val="24"/>
          <w:lang w:val="en-US" w:eastAsia="zh-CN"/>
        </w:rPr>
      </w:pPr>
      <w:bookmarkStart w:id="36" w:name="_Toc8423"/>
      <w:bookmarkStart w:id="37" w:name="_Toc23319"/>
      <w:r>
        <w:rPr>
          <w:rFonts w:hint="eastAsia" w:ascii="宋体" w:hAnsi="宋体" w:eastAsia="宋体" w:cs="宋体"/>
          <w:b/>
          <w:bCs/>
          <w:sz w:val="24"/>
          <w:szCs w:val="24"/>
          <w:lang w:val="en-US" w:eastAsia="zh-CN"/>
        </w:rPr>
        <w:t>y=y.squeeze(−1).transpose(−1,−2)(3.2)</w:t>
      </w:r>
      <w:bookmarkEnd w:id="36"/>
      <w:bookmarkEnd w:id="37"/>
    </w:p>
    <w:p w14:paraId="5A8A7F26">
      <w:pPr>
        <w:pStyle w:val="3"/>
        <w:spacing w:before="219" w:beforeLines="50" w:after="219" w:afterLines="50" w:line="440" w:lineRule="exact"/>
        <w:ind w:firstLine="482" w:firstLineChars="200"/>
        <w:rPr>
          <w:rFonts w:hint="eastAsia" w:ascii="宋体" w:hAnsi="宋体" w:eastAsia="宋体" w:cs="宋体"/>
          <w:b/>
          <w:bCs/>
          <w:sz w:val="24"/>
          <w:szCs w:val="24"/>
        </w:rPr>
      </w:pPr>
      <w:bookmarkStart w:id="38" w:name="_Toc8280"/>
      <w:bookmarkStart w:id="39" w:name="_Toc10460"/>
      <w:r>
        <w:rPr>
          <w:rFonts w:hint="eastAsia" w:ascii="宋体" w:hAnsi="宋体" w:eastAsia="宋体" w:cs="宋体"/>
          <w:b/>
          <w:bCs/>
          <w:sz w:val="24"/>
          <w:szCs w:val="24"/>
          <w:lang w:val="en-US" w:eastAsia="zh-CN"/>
        </w:rPr>
        <w:t>y=Conv1D(y)(3.3)y=y.transpose(−1,−2).unsqueeze(−1)(3.4)</w:t>
      </w:r>
      <w:bookmarkEnd w:id="38"/>
      <w:bookmarkEnd w:id="39"/>
    </w:p>
    <w:p w14:paraId="3E24D6D4">
      <w:pPr>
        <w:pStyle w:val="3"/>
        <w:spacing w:before="219" w:beforeLines="50" w:after="219" w:afterLines="50" w:line="440" w:lineRule="exact"/>
        <w:ind w:firstLine="480" w:firstLineChars="200"/>
        <w:rPr>
          <w:rFonts w:hint="eastAsia" w:ascii="宋体" w:hAnsi="宋体" w:eastAsia="宋体" w:cs="宋体"/>
          <w:b w:val="0"/>
          <w:bCs w:val="0"/>
          <w:sz w:val="24"/>
          <w:szCs w:val="24"/>
          <w:lang w:val="en-US" w:eastAsia="zh-CN"/>
        </w:rPr>
      </w:pPr>
      <w:bookmarkStart w:id="40" w:name="_Toc32411"/>
      <w:bookmarkStart w:id="41" w:name="_Toc11438"/>
      <w:r>
        <w:rPr>
          <w:rFonts w:hint="eastAsia" w:ascii="宋体" w:hAnsi="宋体" w:eastAsia="宋体" w:cs="宋体"/>
          <w:b w:val="0"/>
          <w:bCs w:val="0"/>
          <w:sz w:val="24"/>
          <w:szCs w:val="24"/>
          <w:lang w:val="en-US" w:eastAsia="zh-CN"/>
        </w:rPr>
        <w:t>最后通过 Sigmoid 函数生成每个通道的注意力权重，并将权重与原始特征相乘得到增强后的特征图：</w:t>
      </w:r>
      <w:bookmarkEnd w:id="40"/>
      <w:bookmarkEnd w:id="41"/>
    </w:p>
    <w:p w14:paraId="6F935953">
      <w:pPr>
        <w:pStyle w:val="3"/>
        <w:spacing w:before="219" w:beforeLines="50" w:after="219" w:afterLines="50" w:line="440" w:lineRule="exact"/>
        <w:ind w:firstLine="482" w:firstLineChars="200"/>
        <w:rPr>
          <w:rFonts w:hint="eastAsia" w:ascii="宋体" w:hAnsi="宋体" w:eastAsia="宋体" w:cs="宋体"/>
          <w:b/>
          <w:bCs/>
          <w:sz w:val="24"/>
          <w:szCs w:val="24"/>
          <w:lang w:val="en-US" w:eastAsia="zh-CN"/>
        </w:rPr>
      </w:pPr>
      <w:bookmarkStart w:id="42" w:name="_Toc4412"/>
      <w:bookmarkStart w:id="43" w:name="_Toc27014"/>
      <w:r>
        <w:rPr>
          <w:rFonts w:hint="eastAsia" w:ascii="宋体" w:hAnsi="宋体" w:eastAsia="宋体" w:cs="宋体"/>
          <w:b/>
          <w:bCs/>
          <w:sz w:val="24"/>
          <w:szCs w:val="24"/>
          <w:lang w:val="en-US" w:eastAsia="zh-CN"/>
        </w:rPr>
        <w:t>ω=Sigmoid(y)(3.5)</w:t>
      </w:r>
      <w:bookmarkEnd w:id="42"/>
      <w:bookmarkEnd w:id="43"/>
    </w:p>
    <w:p w14:paraId="02A5982D">
      <w:pPr>
        <w:pStyle w:val="3"/>
        <w:spacing w:before="219" w:beforeLines="50" w:after="219" w:afterLines="50" w:line="440" w:lineRule="exact"/>
        <w:ind w:firstLine="482" w:firstLineChars="200"/>
        <w:rPr>
          <w:rFonts w:hint="eastAsia" w:ascii="宋体" w:hAnsi="宋体" w:eastAsia="宋体" w:cs="宋体"/>
          <w:b/>
          <w:bCs/>
          <w:sz w:val="24"/>
          <w:szCs w:val="24"/>
        </w:rPr>
      </w:pPr>
      <w:bookmarkStart w:id="44" w:name="_Toc18313"/>
      <w:bookmarkStart w:id="45" w:name="_Toc27392"/>
      <w:r>
        <w:rPr>
          <w:rFonts w:hint="eastAsia" w:ascii="宋体" w:hAnsi="宋体" w:eastAsia="宋体" w:cs="宋体"/>
          <w:b/>
          <w:bCs/>
          <w:sz w:val="24"/>
          <w:szCs w:val="24"/>
          <w:lang w:val="en-US" w:eastAsia="zh-CN"/>
        </w:rPr>
        <w:t>Fout​=Fin⋅ω.expand_as(Fin)(3.6)</w:t>
      </w:r>
      <w:bookmarkEnd w:id="44"/>
      <w:bookmarkEnd w:id="45"/>
    </w:p>
    <w:p w14:paraId="49118265">
      <w:pPr>
        <w:pStyle w:val="3"/>
        <w:spacing w:before="219" w:beforeLines="50" w:after="219" w:afterLines="50" w:line="440" w:lineRule="exact"/>
        <w:ind w:firstLine="480" w:firstLineChars="200"/>
        <w:rPr>
          <w:rFonts w:hint="eastAsia" w:ascii="宋体" w:hAnsi="宋体" w:eastAsia="宋体" w:cs="宋体"/>
          <w:b w:val="0"/>
          <w:bCs w:val="0"/>
          <w:sz w:val="24"/>
          <w:szCs w:val="24"/>
          <w:lang w:val="en-US" w:eastAsia="zh-CN"/>
        </w:rPr>
      </w:pPr>
      <w:bookmarkStart w:id="46" w:name="_Toc14021"/>
      <w:bookmarkStart w:id="47" w:name="_Toc19391"/>
      <w:r>
        <w:rPr>
          <w:rFonts w:hint="eastAsia" w:ascii="宋体" w:hAnsi="宋体" w:eastAsia="宋体" w:cs="宋体"/>
          <w:b w:val="0"/>
          <w:bCs w:val="0"/>
          <w:sz w:val="24"/>
          <w:szCs w:val="24"/>
          <w:lang w:val="en-US" w:eastAsia="zh-CN"/>
        </w:rPr>
        <w:t>最终得到 Slim-Neck 模块的输出特征Fout，其尺寸与输入特征保持一致。整个 Slim-Neck 模块结构上独立，可以方便地嵌入到网络合适的部分。通过优化特征融合路径，显著降低了模型的参数量和计算量；同时利用 ECA 通道注意力机制，使模型自动聚焦于麦穗相关的重要通道特征，抑制杂草、土壤等背景干扰，二者结合有效提升了模型对密集重叠麦穗的检测能力，并满足了田间移动设备的轻量化部署需求。</w:t>
      </w:r>
      <w:bookmarkEnd w:id="46"/>
      <w:bookmarkEnd w:id="47"/>
    </w:p>
    <w:p w14:paraId="1006000C">
      <w:pPr>
        <w:pStyle w:val="3"/>
        <w:spacing w:before="219" w:beforeLines="50" w:after="219" w:afterLines="50" w:line="440" w:lineRule="exact"/>
        <w:ind w:firstLine="562" w:firstLineChars="200"/>
        <w:rPr>
          <w:rFonts w:ascii="Times New Roman" w:hAnsi="Times New Roman"/>
          <w:sz w:val="28"/>
          <w:szCs w:val="28"/>
        </w:rPr>
      </w:pPr>
      <w:bookmarkStart w:id="48" w:name="_Toc4718"/>
      <w:r>
        <w:rPr>
          <w:rFonts w:ascii="Times New Roman" w:hAnsi="Times New Roman"/>
          <w:sz w:val="28"/>
          <w:szCs w:val="28"/>
        </w:rPr>
        <w:t>3.</w:t>
      </w:r>
      <w:r>
        <w:rPr>
          <w:rFonts w:hint="eastAsia" w:ascii="Times New Roman" w:hAnsi="Times New Roman"/>
          <w:sz w:val="28"/>
          <w:szCs w:val="28"/>
          <w:lang w:val="en-US" w:eastAsia="zh-CN"/>
        </w:rPr>
        <w:t>4</w:t>
      </w:r>
      <w:r>
        <w:rPr>
          <w:rFonts w:hint="eastAsia" w:ascii="Times New Roman" w:hAnsi="Times New Roman"/>
          <w:sz w:val="28"/>
          <w:szCs w:val="28"/>
        </w:rPr>
        <w:t xml:space="preserve"> </w:t>
      </w:r>
      <w:r>
        <w:rPr>
          <w:rFonts w:hint="default" w:ascii="Times New Roman" w:hAnsi="Times New Roman" w:eastAsia="宋体" w:cs="Times New Roman"/>
          <w:sz w:val="28"/>
          <w:szCs w:val="28"/>
        </w:rPr>
        <w:t>BCE+Dice+Focal</w:t>
      </w:r>
      <w:r>
        <w:rPr>
          <w:rFonts w:ascii="宋体" w:hAnsi="宋体" w:eastAsia="宋体" w:cs="宋体"/>
          <w:sz w:val="24"/>
          <w:szCs w:val="24"/>
        </w:rPr>
        <w:t xml:space="preserve"> </w:t>
      </w:r>
      <w:r>
        <w:rPr>
          <w:rFonts w:ascii="宋体" w:hAnsi="宋体" w:eastAsia="宋体" w:cs="宋体"/>
          <w:sz w:val="28"/>
          <w:szCs w:val="28"/>
        </w:rPr>
        <w:t>混合损失函数</w:t>
      </w:r>
      <w:bookmarkEnd w:id="48"/>
    </w:p>
    <w:p w14:paraId="11C176D7">
      <w:pPr>
        <w:spacing w:line="440" w:lineRule="exact"/>
        <w:ind w:firstLine="480" w:firstLineChars="200"/>
        <w:rPr>
          <w:rFonts w:hint="eastAsia"/>
          <w:sz w:val="24"/>
        </w:rPr>
      </w:pPr>
      <w:r>
        <w:rPr>
          <w:rFonts w:hint="eastAsia"/>
          <w:sz w:val="24"/>
          <w:lang w:val="en-US" w:eastAsia="zh-CN"/>
        </w:rPr>
        <w:t>田间小麦穗检测任务与其他检测任务的一大区别在于，麦穗通常呈现密集分布、相互重叠遮挡的特点，这导致普通的检测算法对其边界定位精度不佳，且容易出现漏检。从损失函数的角度来说，此类问题可以归结于两个核心挑战：一是重叠麦穗的边界模糊，传统的边界框损失难以有效监督；二是密集场景下存在严重的正负样本不平衡，大量的背景样本会主导损失的计算，导致模型对麦穗的检测能力不足。</w:t>
      </w:r>
    </w:p>
    <w:p w14:paraId="7E32126B">
      <w:pPr>
        <w:spacing w:line="440" w:lineRule="exact"/>
        <w:ind w:firstLine="480" w:firstLineChars="200"/>
        <w:jc w:val="center"/>
        <w:rPr>
          <w:rFonts w:hint="eastAsia"/>
          <w:sz w:val="24"/>
        </w:rPr>
      </w:pPr>
      <w:r>
        <w:rPr>
          <w:rFonts w:hint="eastAsia"/>
          <w:sz w:val="24"/>
          <w:lang w:val="en-US" w:eastAsia="zh-CN"/>
        </w:rPr>
        <w:t>面对这种情况，如果仅使用传统的 BCE（Binary Cross Entropy）分类损失和 CIoU 边界框损失，由于其无法有效处理重叠目标的边界模糊问题和正负样本不平衡问题，可能难以对模型进行正向优化。传统的 BCE 损失对所有样本一视同仁，在密集场景下，背景样本数量远多于麦穗样本，会导致模型倾向于预测背景，从而造成麦穗漏检。而传统的 CIoU 损失虽然考虑了预测框与真实框的重叠面积、中心点距离和形状差异，但对于严重重叠的麦穗，其边界的微小变化对 IoU 的影响很小，难以有效引导模型学习精确的边界定位。</w:t>
      </w:r>
    </w:p>
    <w:p w14:paraId="3336E51C">
      <w:pPr>
        <w:spacing w:line="440" w:lineRule="exact"/>
        <w:ind w:firstLine="480" w:firstLineChars="200"/>
        <w:jc w:val="center"/>
        <w:rPr>
          <w:rFonts w:hint="eastAsia"/>
          <w:sz w:val="24"/>
        </w:rPr>
      </w:pPr>
      <w:r>
        <w:rPr>
          <w:rFonts w:hint="eastAsia"/>
          <w:sz w:val="24"/>
          <w:lang w:val="en-US" w:eastAsia="zh-CN"/>
        </w:rPr>
        <w:t>因此，针对田间小麦穗检测任务中的实际问题，本章引入 BCE+Dice+Focal 混合损失函数，以提高模型对密集重叠麦穗的检测能力。该混合损失函数由三部分组成，分别针对不同的核心挑战。</w:t>
      </w:r>
    </w:p>
    <w:p w14:paraId="00599A65">
      <w:pPr>
        <w:spacing w:line="440" w:lineRule="exact"/>
        <w:ind w:firstLine="480" w:firstLineChars="200"/>
        <w:jc w:val="center"/>
        <w:rPr>
          <w:rFonts w:hint="eastAsia"/>
          <w:sz w:val="24"/>
        </w:rPr>
      </w:pPr>
      <w:r>
        <w:rPr>
          <w:rFonts w:hint="eastAsia"/>
          <w:sz w:val="24"/>
          <w:lang w:val="en-US" w:eastAsia="zh-CN"/>
        </w:rPr>
        <w:t>首先是 Focal Loss，它是在 BCE 损失的基础上改进而来，通过引入调制因子，降低易分类样本（背景）的损失权重，使模型更加关注难分类样本（密集重叠的麦穗），从而有效缓解正负样本不平衡问题：</w:t>
      </w:r>
    </w:p>
    <w:p w14:paraId="08B72DAE">
      <w:pPr>
        <w:spacing w:line="440" w:lineRule="exact"/>
        <w:ind w:firstLine="480" w:firstLineChars="200"/>
        <w:jc w:val="center"/>
        <w:rPr>
          <w:sz w:val="24"/>
        </w:rPr>
      </w:pPr>
    </w:p>
    <w:p w14:paraId="740C12B9">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sz w:val="24"/>
        </w:rPr>
      </w:pPr>
      <m:oMath>
        <m:sSub>
          <m:sSubPr>
            <m:ctrlPr>
              <w:rPr>
                <w:rFonts w:hint="eastAsia" w:ascii="Cambria Math" w:hAnsi="Cambria Math"/>
                <w:b w:val="0"/>
                <w:i/>
                <w:lang w:val="en-US" w:eastAsia="zh-CN"/>
              </w:rPr>
            </m:ctrlPr>
          </m:sSubPr>
          <m:e>
            <m:r>
              <m:rPr/>
              <w:rPr>
                <w:rFonts w:hint="default" w:ascii="Cambria Math" w:hAnsi="Cambria Math"/>
                <w:lang w:val="en-US" w:eastAsia="zh-CN"/>
              </w:rPr>
              <m:t>L</m:t>
            </m:r>
            <m:ctrlPr>
              <w:rPr>
                <w:rFonts w:hint="eastAsia" w:ascii="Cambria Math" w:hAnsi="Cambria Math"/>
                <w:b w:val="0"/>
                <w:i/>
                <w:lang w:val="en-US" w:eastAsia="zh-CN"/>
              </w:rPr>
            </m:ctrlPr>
          </m:e>
          <m:sub>
            <m:r>
              <m:rPr/>
              <w:rPr>
                <w:rFonts w:hint="default" w:ascii="Cambria Math" w:hAnsi="Cambria Math"/>
                <w:lang w:val="en-US" w:eastAsia="zh-CN"/>
              </w:rPr>
              <m:t>Focal</m:t>
            </m:r>
            <m:ctrlPr>
              <w:rPr>
                <w:rFonts w:hint="eastAsia" w:ascii="Cambria Math" w:hAnsi="Cambria Math"/>
                <w:b w:val="0"/>
                <w:i/>
                <w:lang w:val="en-US" w:eastAsia="zh-CN"/>
              </w:rPr>
            </m:ctrlPr>
          </m:sub>
        </m:sSub>
        <m:r>
          <m:rPr/>
          <w:rPr>
            <w:rFonts w:hint="eastAsia" w:ascii="Cambria Math" w:hAnsi="Cambria Math"/>
          </w:rPr>
          <m:t>=</m:t>
        </m:r>
        <m:sSup>
          <m:sSupPr>
            <m:ctrlPr>
              <w:rPr>
                <w:rFonts w:hint="eastAsia" w:ascii="Cambria Math" w:hAnsi="Cambria Math"/>
                <w:i/>
              </w:rPr>
            </m:ctrlPr>
          </m:sSupPr>
          <m:e>
            <m:r>
              <m:rPr>
                <m:sty m:val="p"/>
              </m:rPr>
              <w:rPr>
                <w:rFonts w:hint="default" w:ascii="Cambria Math" w:hAnsi="Cambria Math"/>
                <w:lang w:val="en-US" w:eastAsia="zh-CN"/>
              </w:rPr>
              <m:t>−</m:t>
            </m:r>
            <m:r>
              <m:rPr>
                <m:sty m:val="p"/>
              </m:rPr>
              <w:rPr>
                <w:rFonts w:ascii="Cambria Math" w:hAnsi="Cambria Math"/>
                <w:lang w:val="en-US"/>
              </w:rPr>
              <m:t>α</m:t>
            </m:r>
            <m:d>
              <m:dPr>
                <m:ctrlPr>
                  <w:rPr>
                    <w:rFonts w:hint="default" w:ascii="Cambria Math" w:hAnsi="Cambria Math"/>
                    <w:b w:val="0"/>
                    <w:i w:val="0"/>
                    <w:lang w:val="en-US" w:eastAsia="zh-CN"/>
                  </w:rPr>
                </m:ctrlPr>
              </m:dPr>
              <m:e>
                <m:r>
                  <m:rPr>
                    <m:sty m:val="p"/>
                  </m:rPr>
                  <w:rPr>
                    <w:rFonts w:hint="default" w:ascii="Cambria Math" w:hAnsi="Cambria Math"/>
                    <w:lang w:val="en-US" w:eastAsia="zh-CN"/>
                  </w:rPr>
                  <m:t>1−</m:t>
                </m:r>
                <m:r>
                  <m:rPr>
                    <m:sty m:val="p"/>
                  </m:rPr>
                  <w:rPr>
                    <w:rFonts w:hint="eastAsia" w:ascii="Cambria Math" w:hAnsi="Cambria Math"/>
                    <w:lang w:val="en-US" w:eastAsia="zh-CN"/>
                  </w:rPr>
                  <m:t>pt</m:t>
                </m:r>
                <m:ctrlPr>
                  <w:rPr>
                    <w:rFonts w:hint="default" w:ascii="Cambria Math" w:hAnsi="Cambria Math"/>
                    <w:b w:val="0"/>
                    <w:i w:val="0"/>
                    <w:lang w:val="en-US" w:eastAsia="zh-CN"/>
                  </w:rPr>
                </m:ctrlPr>
              </m:e>
            </m:d>
            <m:ctrlPr>
              <w:rPr>
                <w:rFonts w:hint="eastAsia" w:ascii="Cambria Math" w:hAnsi="Cambria Math"/>
                <w:i/>
              </w:rPr>
            </m:ctrlPr>
          </m:e>
          <m:sup>
            <m:r>
              <m:rPr/>
              <w:rPr>
                <w:rFonts w:ascii="Cambria Math" w:hAnsi="Cambria Math"/>
              </w:rPr>
              <m:t>γ</m:t>
            </m:r>
            <m:ctrlPr>
              <w:rPr>
                <w:rFonts w:hint="eastAsia" w:ascii="Cambria Math" w:hAnsi="Cambria Math"/>
                <w:i/>
              </w:rPr>
            </m:ctrlPr>
          </m:sup>
        </m:sSup>
        <m:r>
          <m:rPr/>
          <w:rPr>
            <w:rFonts w:hint="default" w:ascii="Cambria Math" w:hAnsi="Cambria Math"/>
            <w:lang w:val="en-US" w:eastAsia="zh-CN"/>
          </w:rPr>
          <m:t>log</m:t>
        </m:r>
        <m:d>
          <m:dPr>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t</m:t>
                </m:r>
                <m:ctrlPr>
                  <w:rPr>
                    <w:rFonts w:hint="default" w:ascii="Cambria Math" w:hAnsi="Cambria Math"/>
                    <w:i/>
                    <w:lang w:val="en-US" w:eastAsia="zh-CN"/>
                  </w:rPr>
                </m:ctrlPr>
              </m:sub>
            </m:sSub>
            <m:ctrlPr>
              <w:rPr>
                <w:rFonts w:hint="default" w:ascii="Cambria Math" w:hAnsi="Cambria Math"/>
                <w:i/>
                <w:lang w:val="en-US" w:eastAsia="zh-CN"/>
              </w:rPr>
            </m:ctrlPr>
          </m:e>
        </m:d>
      </m:oMath>
      <w:r>
        <w:rPr>
          <w:sz w:val="24"/>
        </w:rPr>
        <w:tab/>
      </w:r>
      <w:r>
        <w:rPr>
          <w:rFonts w:hint="eastAsia"/>
          <w:sz w:val="24"/>
        </w:rPr>
        <w:t>(3.9)</w:t>
      </w:r>
    </w:p>
    <w:p w14:paraId="7290AD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其中</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t</m:t>
            </m:r>
            <m:ctrlPr>
              <w:rPr>
                <w:rFonts w:hint="eastAsia" w:ascii="Cambria Math" w:hAnsi="Cambria Math" w:eastAsia="宋体" w:cs="宋体"/>
                <w:i/>
                <w:sz w:val="24"/>
                <w:szCs w:val="24"/>
                <w:lang w:val="en-US" w:eastAsia="zh-CN"/>
              </w:rPr>
            </m:ctrlPr>
          </m:sub>
        </m:sSub>
      </m:oMath>
      <w:r>
        <w:rPr>
          <w:rFonts w:hint="eastAsia" w:ascii="宋体" w:hAnsi="宋体" w:eastAsia="宋体" w:cs="宋体"/>
          <w:color w:val="000000"/>
          <w:kern w:val="0"/>
          <w:sz w:val="24"/>
          <w:szCs w:val="24"/>
          <w:lang w:val="en-US" w:eastAsia="zh-CN" w:bidi="ar"/>
        </w:rPr>
        <w:t>是模型对真实类别的预测概率，</w:t>
      </w:r>
      <m:oMath>
        <m:r>
          <m:rPr>
            <m:sty m:val="p"/>
          </m:rPr>
          <w:rPr>
            <w:rFonts w:hint="eastAsia" w:ascii="Cambria Math" w:hAnsi="Cambria Math" w:eastAsia="宋体" w:cs="宋体"/>
            <w:sz w:val="24"/>
            <w:szCs w:val="24"/>
            <w:lang w:val="en-US"/>
          </w:rPr>
          <m:t>α</m:t>
        </m:r>
      </m:oMath>
      <w:r>
        <w:rPr>
          <w:rFonts w:hint="eastAsia" w:ascii="宋体" w:hAnsi="宋体" w:eastAsia="宋体" w:cs="宋体"/>
          <w:color w:val="000000"/>
          <w:kern w:val="0"/>
          <w:sz w:val="24"/>
          <w:szCs w:val="24"/>
          <w:lang w:val="en-US" w:eastAsia="zh-CN" w:bidi="ar"/>
        </w:rPr>
        <w:t>是类别平衡因子，γ是聚焦参数。</w:t>
      </w:r>
    </w:p>
    <w:p w14:paraId="466F35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color w:val="000000"/>
          <w:sz w:val="19"/>
          <w:szCs w:val="19"/>
        </w:rPr>
      </w:pPr>
      <w:r>
        <w:rPr>
          <w:rFonts w:hint="eastAsia" w:ascii="宋体" w:hAnsi="宋体" w:eastAsia="宋体" w:cs="宋体"/>
          <w:color w:val="000000"/>
          <w:kern w:val="0"/>
          <w:sz w:val="24"/>
          <w:szCs w:val="24"/>
          <w:lang w:val="en-US" w:eastAsia="zh-CN" w:bidi="ar"/>
        </w:rPr>
        <w:t>其次是 Dice Loss，它基于 Sørensen-Dice 系数，直接衡量预测框与真实框的重叠程度，对于重叠目标的边界模糊问题具有更好的鲁棒性，能够更有效地引导模型学习精确的边界定位：</w:t>
      </w:r>
    </w:p>
    <w:p w14:paraId="16F8CCCF">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hint="eastAsia"/>
          <w:sz w:val="24"/>
        </w:rPr>
      </w:pPr>
      <w:r>
        <w:rPr>
          <w:rFonts w:ascii="Segoe UI Emoji" w:hAnsi="Segoe UI Emoji" w:eastAsia="Segoe UI Emoji" w:cs="Segoe UI Emoji"/>
          <w:i w:val="0"/>
          <w:iCs w:val="0"/>
          <w:caps w:val="0"/>
          <w:color w:val="000000"/>
          <w:spacing w:val="0"/>
          <w:sz w:val="19"/>
          <w:szCs w:val="19"/>
        </w:rPr>
        <w:t>LDice​=1−</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2∣X∩Y∣</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∣X∣+∣Y∣</w:t>
      </w:r>
      <w:r>
        <w:rPr>
          <w:rFonts w:hint="eastAsia" w:ascii="Segoe UI Emoji" w:hAnsi="Segoe UI Emoji" w:eastAsia="宋体" w:cs="Segoe UI Emoji"/>
          <w:i w:val="0"/>
          <w:iCs w:val="0"/>
          <w:caps w:val="0"/>
          <w:color w:val="000000"/>
          <w:spacing w:val="0"/>
          <w:sz w:val="19"/>
          <w:szCs w:val="19"/>
          <w:lang w:val="en-US" w:eastAsia="zh-CN"/>
        </w:rPr>
        <w:t>)</w:t>
      </w:r>
      <w:r>
        <w:rPr>
          <w:sz w:val="24"/>
        </w:rPr>
        <w:tab/>
      </w:r>
      <w:r>
        <w:rPr>
          <w:rFonts w:hint="eastAsia"/>
          <w:sz w:val="24"/>
        </w:rPr>
        <w:t>(3.10)</w:t>
      </w:r>
    </w:p>
    <w:p w14:paraId="3CA092F8">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hint="eastAsia"/>
          <w:sz w:val="24"/>
        </w:rPr>
      </w:pPr>
      <w:r>
        <w:rPr>
          <w:rFonts w:hint="eastAsia"/>
          <w:sz w:val="24"/>
          <w:lang w:val="en-US" w:eastAsia="zh-CN"/>
        </w:rPr>
        <w:t>其中X是预测区域，Y是真实标注区域。最后结合传统的 CIoU 边界框损失，用于进一步优化预测框的位置、形状和大小：</w:t>
      </w:r>
    </w:p>
    <w:p w14:paraId="0841274A">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sz w:val="24"/>
        </w:rPr>
      </w:pPr>
      <w:r>
        <w:rPr>
          <w:rFonts w:hint="eastAsia" w:hAnsi="Cambria Math"/>
          <w:b w:val="0"/>
          <w:i w:val="0"/>
          <w:lang w:val="en-US" w:eastAsia="zh-CN"/>
        </w:rPr>
        <w:t>LCIoU​=1−IoU+c2ρ2(b,bgt)​+αv</w:t>
      </w:r>
      <w:r>
        <w:rPr>
          <w:sz w:val="24"/>
        </w:rPr>
        <w:tab/>
      </w:r>
      <w:r>
        <w:rPr>
          <w:rFonts w:hint="eastAsia"/>
          <w:sz w:val="24"/>
        </w:rPr>
        <w:t>(3.1</w:t>
      </w:r>
      <w:r>
        <w:rPr>
          <w:rFonts w:hint="eastAsia"/>
          <w:sz w:val="24"/>
          <w:lang w:val="en-US" w:eastAsia="zh-CN"/>
        </w:rPr>
        <w:t>1</w:t>
      </w:r>
      <w:r>
        <w:rPr>
          <w:rFonts w:hint="eastAsia"/>
          <w:sz w:val="24"/>
        </w:rPr>
        <w:t>)</w:t>
      </w:r>
    </w:p>
    <w:p w14:paraId="169E0114">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sz w:val="24"/>
        </w:rPr>
      </w:pPr>
      <w:r>
        <w:rPr>
          <w:sz w:val="24"/>
          <w:lang w:val="en-US" w:eastAsia="zh-CN"/>
        </w:rPr>
        <w:t>其中ρ2(b,bgt)是预测框中心点与真实框中心点的欧氏距离，c是包含预测框和真实框的最小外接矩形的对角线长度，αv是用于衡量形状差异的惩罚项。</w:t>
      </w:r>
    </w:p>
    <w:p w14:paraId="50B495A7">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sz w:val="24"/>
        </w:rPr>
      </w:pPr>
      <w:r>
        <w:rPr>
          <w:sz w:val="24"/>
          <w:lang w:val="en-US" w:eastAsia="zh-CN"/>
        </w:rPr>
        <w:t>因此，结合 Focal Loss、Dice Loss 和 CIoU Loss，最终的混合损失函数如公式 3.1</w:t>
      </w:r>
      <w:r>
        <w:rPr>
          <w:rFonts w:hint="eastAsia"/>
          <w:sz w:val="24"/>
          <w:lang w:val="en-US" w:eastAsia="zh-CN"/>
        </w:rPr>
        <w:t>2</w:t>
      </w:r>
      <w:r>
        <w:rPr>
          <w:sz w:val="24"/>
          <w:lang w:val="en-US" w:eastAsia="zh-CN"/>
        </w:rPr>
        <w:t xml:space="preserve"> 所示：</w:t>
      </w:r>
    </w:p>
    <w:p w14:paraId="084A7309">
      <w:pPr>
        <w:spacing w:line="440" w:lineRule="exact"/>
        <w:ind w:firstLine="480"/>
        <w:jc w:val="center"/>
        <w:rPr>
          <w:rFonts w:hint="eastAsia"/>
          <w:sz w:val="24"/>
          <w:lang w:val="en-US" w:eastAsia="zh-CN"/>
        </w:rPr>
      </w:pPr>
      <w:r>
        <w:rPr>
          <w:rFonts w:hint="eastAsia"/>
          <w:sz w:val="24"/>
          <w:lang w:val="en-US" w:eastAsia="zh-CN"/>
        </w:rPr>
        <w:t>LTotal​=λ1​LFocal​+λ2​LDice​+λ3​LCIoU​    (3.12)</w:t>
      </w:r>
    </w:p>
    <w:p w14:paraId="03F91E9B">
      <w:pPr>
        <w:spacing w:line="440" w:lineRule="exact"/>
        <w:ind w:firstLine="480"/>
        <w:jc w:val="center"/>
        <w:rPr>
          <w:rFonts w:hint="eastAsia"/>
          <w:sz w:val="24"/>
        </w:rPr>
      </w:pPr>
      <w:r>
        <w:rPr>
          <w:rFonts w:hint="eastAsia"/>
          <w:sz w:val="24"/>
          <w:lang w:val="en-US" w:eastAsia="zh-CN"/>
        </w:rPr>
        <w:t>其中λ1、λ2、λ3是用于平衡三个损失项的权重系数。</w:t>
      </w:r>
    </w:p>
    <w:p w14:paraId="603DDCC1">
      <w:pPr>
        <w:spacing w:line="440" w:lineRule="exact"/>
        <w:jc w:val="center"/>
        <w:rPr>
          <w:rFonts w:hint="eastAsia"/>
          <w:sz w:val="24"/>
        </w:rPr>
      </w:pPr>
      <w:r>
        <w:rPr>
          <w:rFonts w:hint="eastAsia"/>
          <w:sz w:val="24"/>
          <w:lang w:val="en-US" w:eastAsia="zh-CN"/>
        </w:rPr>
        <w:t>借助 BCE+Dice+Focal 混合损失函数，模型可以同时应对正负样本不平衡和重叠目标边界模糊这两大核心挑战，帮助网络更高效地学习密集重叠麦穗的特征，减少漏检和定位不准确的问题，提高模型的优化效率和检测精度。</w:t>
      </w:r>
    </w:p>
    <w:p w14:paraId="7E10E2DF">
      <w:pPr>
        <w:spacing w:line="440" w:lineRule="exact"/>
        <w:ind w:firstLine="480"/>
        <w:rPr>
          <w:sz w:val="24"/>
        </w:rPr>
      </w:pPr>
    </w:p>
    <w:p w14:paraId="473E0BAE">
      <w:pPr>
        <w:pStyle w:val="3"/>
        <w:spacing w:before="219" w:beforeLines="50" w:after="219" w:afterLines="50" w:line="440" w:lineRule="exact"/>
        <w:ind w:firstLine="562" w:firstLineChars="200"/>
        <w:rPr>
          <w:rFonts w:ascii="Times New Roman" w:hAnsi="Times New Roman" w:eastAsia="等线"/>
          <w:sz w:val="28"/>
          <w:szCs w:val="28"/>
        </w:rPr>
      </w:pPr>
      <w:bookmarkStart w:id="49" w:name="_Toc31304"/>
      <w:r>
        <w:rPr>
          <w:rFonts w:ascii="Times New Roman" w:hAnsi="Times New Roman"/>
          <w:sz w:val="28"/>
          <w:szCs w:val="28"/>
        </w:rPr>
        <w:t>3.</w:t>
      </w:r>
      <w:r>
        <w:rPr>
          <w:rFonts w:hint="eastAsia" w:ascii="Times New Roman" w:hAnsi="Times New Roman"/>
          <w:sz w:val="28"/>
          <w:szCs w:val="28"/>
          <w:lang w:val="en-US" w:eastAsia="zh-CN"/>
        </w:rPr>
        <w:t>5</w:t>
      </w:r>
      <w:r>
        <w:rPr>
          <w:rFonts w:hint="eastAsia" w:ascii="Times New Roman" w:hAnsi="Times New Roman"/>
          <w:sz w:val="28"/>
          <w:szCs w:val="28"/>
        </w:rPr>
        <w:t xml:space="preserve"> 模型训练与优化</w:t>
      </w:r>
      <w:bookmarkEnd w:id="49"/>
    </w:p>
    <w:p w14:paraId="2332D87D">
      <w:pPr>
        <w:spacing w:line="440" w:lineRule="exact"/>
        <w:ind w:firstLine="480" w:firstLineChars="200"/>
        <w:rPr>
          <w:rFonts w:hint="eastAsia"/>
          <w:sz w:val="24"/>
        </w:rPr>
      </w:pPr>
      <w:r>
        <w:rPr>
          <w:rFonts w:hint="eastAsia"/>
          <w:sz w:val="24"/>
          <w:lang w:val="en-US" w:eastAsia="zh-CN"/>
        </w:rPr>
        <w:t>本文改进的 YOLOv11 算法，其训练实验环境配置了 NVIDIA GeForce RTX 4090 显卡，所用的操作系统版本为 Linux，Python 版本为 3.12，PyTorch 版本为 2.9.1，CUDA 版本为 13.0，Ultralytics 版本为 8.4.35，优化器为 AdamW，批处理大小为 16，迭代次数设置为 100，初始学习率为 0.001，最终学习率为 0.01，该实验所需实验环境如表 3-1 所示。</w:t>
      </w:r>
    </w:p>
    <w:p w14:paraId="03D8F55B">
      <w:pPr>
        <w:spacing w:line="440" w:lineRule="exact"/>
        <w:ind w:firstLine="480" w:firstLineChars="200"/>
        <w:rPr>
          <w:rFonts w:hint="eastAsia"/>
          <w:sz w:val="24"/>
        </w:rPr>
      </w:pPr>
      <w:r>
        <w:rPr>
          <w:rFonts w:hint="eastAsia"/>
          <w:sz w:val="24"/>
          <w:lang w:val="en-US" w:eastAsia="zh-CN"/>
        </w:rPr>
        <w:t>表 3-1 实验环境配置</w:t>
      </w:r>
    </w:p>
    <w:p w14:paraId="7C12FA9E">
      <w:pPr>
        <w:spacing w:before="219" w:beforeLines="50" w:line="44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表3-1  实验环境配置</w:t>
      </w:r>
    </w:p>
    <w:tbl>
      <w:tblPr>
        <w:tblStyle w:val="21"/>
        <w:tblW w:w="6651" w:type="dxa"/>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2480"/>
        <w:gridCol w:w="4171"/>
      </w:tblGrid>
      <w:tr w14:paraId="5592FD7F">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single" w:color="auto" w:sz="12" w:space="0"/>
              <w:left w:val="nil"/>
              <w:bottom w:val="single" w:color="auto" w:sz="4" w:space="0"/>
              <w:right w:val="nil"/>
            </w:tcBorders>
            <w:vAlign w:val="center"/>
          </w:tcPr>
          <w:p w14:paraId="0B5B32A8">
            <w:pPr>
              <w:keepNext w:val="0"/>
              <w:keepLines w:val="0"/>
              <w:widowControl/>
              <w:suppressLineNumbers w:val="0"/>
              <w:jc w:val="left"/>
              <w:rPr>
                <w:color w:val="000000"/>
                <w:szCs w:val="21"/>
              </w:rPr>
            </w:pPr>
            <w:r>
              <w:rPr>
                <w:rFonts w:ascii="宋体" w:hAnsi="宋体" w:eastAsia="宋体" w:cs="宋体"/>
                <w:b/>
                <w:bCs/>
                <w:caps w:val="0"/>
                <w:spacing w:val="0"/>
                <w:kern w:val="0"/>
                <w:sz w:val="24"/>
                <w:szCs w:val="24"/>
                <w:lang w:val="en-US" w:eastAsia="zh-CN" w:bidi="ar"/>
              </w:rPr>
              <w:t>选项</w:t>
            </w:r>
          </w:p>
        </w:tc>
        <w:tc>
          <w:tcPr>
            <w:tcW w:w="4171" w:type="dxa"/>
            <w:tcBorders>
              <w:top w:val="single" w:color="auto" w:sz="12" w:space="0"/>
              <w:left w:val="nil"/>
              <w:bottom w:val="single" w:color="auto" w:sz="4" w:space="0"/>
              <w:right w:val="nil"/>
            </w:tcBorders>
            <w:vAlign w:val="center"/>
          </w:tcPr>
          <w:p w14:paraId="45204B0D">
            <w:pPr>
              <w:keepNext w:val="0"/>
              <w:keepLines w:val="0"/>
              <w:widowControl/>
              <w:suppressLineNumbers w:val="0"/>
              <w:jc w:val="left"/>
              <w:rPr>
                <w:szCs w:val="21"/>
              </w:rPr>
            </w:pPr>
            <w:r>
              <w:rPr>
                <w:rFonts w:ascii="宋体" w:hAnsi="宋体" w:eastAsia="宋体" w:cs="宋体"/>
                <w:b/>
                <w:bCs/>
                <w:caps w:val="0"/>
                <w:spacing w:val="0"/>
                <w:kern w:val="0"/>
                <w:sz w:val="24"/>
                <w:szCs w:val="24"/>
                <w:lang w:val="en-US" w:eastAsia="zh-CN" w:bidi="ar"/>
              </w:rPr>
              <w:t>设置值</w:t>
            </w:r>
          </w:p>
        </w:tc>
      </w:tr>
      <w:tr w14:paraId="4F499EE2">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single" w:color="auto" w:sz="4" w:space="0"/>
              <w:left w:val="nil"/>
              <w:bottom w:val="nil"/>
              <w:right w:val="nil"/>
            </w:tcBorders>
            <w:vAlign w:val="center"/>
          </w:tcPr>
          <w:p w14:paraId="4CF49643">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CUDA</w:t>
            </w:r>
          </w:p>
        </w:tc>
        <w:tc>
          <w:tcPr>
            <w:tcW w:w="4171" w:type="dxa"/>
            <w:tcBorders>
              <w:top w:val="single" w:color="auto" w:sz="4" w:space="0"/>
              <w:left w:val="nil"/>
              <w:bottom w:val="nil"/>
              <w:right w:val="nil"/>
            </w:tcBorders>
            <w:vAlign w:val="center"/>
          </w:tcPr>
          <w:p w14:paraId="0C7DD401">
            <w:pPr>
              <w:keepNext w:val="0"/>
              <w:keepLines w:val="0"/>
              <w:widowControl/>
              <w:suppressLineNumbers w:val="0"/>
              <w:jc w:val="left"/>
              <w:rPr>
                <w:rFonts w:hint="default" w:eastAsia="宋体"/>
                <w:szCs w:val="21"/>
                <w:lang w:val="en-US" w:eastAsia="zh-CN"/>
              </w:rPr>
            </w:pPr>
            <w:r>
              <w:rPr>
                <w:rFonts w:ascii="宋体" w:hAnsi="宋体" w:eastAsia="宋体" w:cs="宋体"/>
                <w:caps w:val="0"/>
                <w:spacing w:val="0"/>
                <w:kern w:val="0"/>
                <w:sz w:val="24"/>
                <w:szCs w:val="24"/>
                <w:lang w:val="en-US" w:eastAsia="zh-CN" w:bidi="ar"/>
              </w:rPr>
              <w:t>13.0</w:t>
            </w:r>
          </w:p>
        </w:tc>
      </w:tr>
      <w:tr w14:paraId="534D02C7">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49A1C064">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PyTorch</w:t>
            </w:r>
          </w:p>
        </w:tc>
        <w:tc>
          <w:tcPr>
            <w:tcW w:w="4171" w:type="dxa"/>
            <w:tcBorders>
              <w:top w:val="nil"/>
              <w:left w:val="nil"/>
              <w:bottom w:val="nil"/>
              <w:right w:val="nil"/>
            </w:tcBorders>
            <w:vAlign w:val="center"/>
          </w:tcPr>
          <w:p w14:paraId="14699AB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2.9.1</w:t>
            </w:r>
          </w:p>
        </w:tc>
      </w:tr>
      <w:tr w14:paraId="47D3EFDA">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402B55D2">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Python</w:t>
            </w:r>
          </w:p>
        </w:tc>
        <w:tc>
          <w:tcPr>
            <w:tcW w:w="4171" w:type="dxa"/>
            <w:tcBorders>
              <w:top w:val="nil"/>
              <w:left w:val="nil"/>
              <w:bottom w:val="nil"/>
              <w:right w:val="nil"/>
            </w:tcBorders>
            <w:vAlign w:val="center"/>
          </w:tcPr>
          <w:p w14:paraId="5F001399">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3.12</w:t>
            </w:r>
          </w:p>
        </w:tc>
      </w:tr>
      <w:tr w14:paraId="11248A6C">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519F429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Ultralytics</w:t>
            </w:r>
          </w:p>
        </w:tc>
        <w:tc>
          <w:tcPr>
            <w:tcW w:w="4171" w:type="dxa"/>
            <w:tcBorders>
              <w:top w:val="nil"/>
              <w:left w:val="nil"/>
              <w:bottom w:val="nil"/>
              <w:right w:val="nil"/>
            </w:tcBorders>
            <w:vAlign w:val="center"/>
          </w:tcPr>
          <w:p w14:paraId="4F3BA5FD">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8.4.35</w:t>
            </w:r>
          </w:p>
        </w:tc>
      </w:tr>
      <w:tr w14:paraId="77F99DD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6428E85B">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优化器</w:t>
            </w:r>
          </w:p>
        </w:tc>
        <w:tc>
          <w:tcPr>
            <w:tcW w:w="4171" w:type="dxa"/>
            <w:tcBorders>
              <w:top w:val="nil"/>
              <w:left w:val="nil"/>
              <w:bottom w:val="nil"/>
              <w:right w:val="nil"/>
            </w:tcBorders>
            <w:vAlign w:val="center"/>
          </w:tcPr>
          <w:p w14:paraId="3A33C5C7">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AdamW</w:t>
            </w:r>
          </w:p>
        </w:tc>
      </w:tr>
      <w:tr w14:paraId="0C1D2C1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468" w:hRule="atLeast"/>
          <w:jc w:val="center"/>
        </w:trPr>
        <w:tc>
          <w:tcPr>
            <w:tcW w:w="2480" w:type="dxa"/>
            <w:tcBorders>
              <w:top w:val="nil"/>
              <w:left w:val="nil"/>
              <w:bottom w:val="nil"/>
              <w:right w:val="nil"/>
            </w:tcBorders>
            <w:vAlign w:val="center"/>
          </w:tcPr>
          <w:p w14:paraId="66FF324D">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迭代次数</w:t>
            </w:r>
          </w:p>
        </w:tc>
        <w:tc>
          <w:tcPr>
            <w:tcW w:w="4171" w:type="dxa"/>
            <w:tcBorders>
              <w:top w:val="nil"/>
              <w:left w:val="nil"/>
              <w:bottom w:val="nil"/>
              <w:right w:val="nil"/>
            </w:tcBorders>
            <w:vAlign w:val="center"/>
          </w:tcPr>
          <w:p w14:paraId="0F27BD7F">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100</w:t>
            </w:r>
          </w:p>
        </w:tc>
      </w:tr>
      <w:tr w14:paraId="7E0D59A8">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6311798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批量大小</w:t>
            </w:r>
          </w:p>
        </w:tc>
        <w:tc>
          <w:tcPr>
            <w:tcW w:w="4171" w:type="dxa"/>
            <w:tcBorders>
              <w:top w:val="nil"/>
              <w:left w:val="nil"/>
              <w:bottom w:val="nil"/>
              <w:right w:val="nil"/>
            </w:tcBorders>
            <w:vAlign w:val="center"/>
          </w:tcPr>
          <w:p w14:paraId="541D9A2D">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16</w:t>
            </w:r>
          </w:p>
        </w:tc>
      </w:tr>
      <w:tr w14:paraId="30C1C0CD">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single" w:color="auto" w:sz="12" w:space="0"/>
              <w:right w:val="nil"/>
            </w:tcBorders>
            <w:vAlign w:val="center"/>
          </w:tcPr>
          <w:p w14:paraId="1D8072A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初始学习率</w:t>
            </w:r>
          </w:p>
        </w:tc>
        <w:tc>
          <w:tcPr>
            <w:tcW w:w="4171" w:type="dxa"/>
            <w:tcBorders>
              <w:top w:val="nil"/>
              <w:left w:val="nil"/>
              <w:bottom w:val="single" w:color="auto" w:sz="12" w:space="0"/>
              <w:right w:val="nil"/>
            </w:tcBorders>
            <w:vAlign w:val="center"/>
          </w:tcPr>
          <w:p w14:paraId="4552FC3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0.001</w:t>
            </w:r>
          </w:p>
        </w:tc>
      </w:tr>
    </w:tbl>
    <w:p w14:paraId="438F1E97">
      <w:pPr>
        <w:pStyle w:val="3"/>
        <w:spacing w:before="219" w:beforeLines="50" w:after="219" w:afterLines="50" w:line="440" w:lineRule="exact"/>
        <w:ind w:firstLine="480" w:firstLineChars="200"/>
        <w:rPr>
          <w:rFonts w:hint="eastAsia"/>
          <w:b w:val="0"/>
          <w:bCs w:val="0"/>
          <w:sz w:val="24"/>
        </w:rPr>
      </w:pPr>
      <w:bookmarkStart w:id="50" w:name="_Toc27385"/>
      <w:bookmarkStart w:id="51" w:name="_Toc13108"/>
      <w:r>
        <w:rPr>
          <w:rFonts w:hint="eastAsia"/>
          <w:b w:val="0"/>
          <w:bCs w:val="0"/>
          <w:sz w:val="24"/>
          <w:lang w:val="en-US" w:eastAsia="zh-CN"/>
        </w:rPr>
        <w:t>在原始田间小麦图像输入模型前，首先将图像大小统一缩放为 640×640，方便模型进行统一操作。整个训练过程本文采用随机初始化的方法，直接在 GlobalWheat2020 数据集上进行端到端训练。为优化模型的训练过程，选择自适应动量随机优化算法 AdamW 作为模型的优化器，其中动量参数设置为 0.937，权重衰减设置为 0.0005，以防止模型过拟合。</w:t>
      </w:r>
      <w:bookmarkEnd w:id="50"/>
      <w:bookmarkEnd w:id="51"/>
    </w:p>
    <w:p w14:paraId="277BC287">
      <w:pPr>
        <w:pStyle w:val="3"/>
        <w:spacing w:before="219" w:beforeLines="50" w:after="219" w:afterLines="50" w:line="440" w:lineRule="exact"/>
        <w:ind w:firstLine="480" w:firstLineChars="200"/>
        <w:rPr>
          <w:rFonts w:hint="eastAsia"/>
          <w:b w:val="0"/>
          <w:bCs w:val="0"/>
          <w:sz w:val="24"/>
          <w:lang w:val="en-US" w:eastAsia="zh-CN"/>
        </w:rPr>
      </w:pPr>
      <w:bookmarkStart w:id="52" w:name="_Toc19550"/>
      <w:bookmarkStart w:id="53" w:name="_Toc7436"/>
      <w:r>
        <w:rPr>
          <w:rFonts w:hint="eastAsia"/>
          <w:b w:val="0"/>
          <w:bCs w:val="0"/>
          <w:sz w:val="24"/>
          <w:lang w:val="en-US" w:eastAsia="zh-CN"/>
        </w:rPr>
        <w:t>在实际训练过程中，为了充分发挥 Slim-Neck 模块的特征融合优势，本文采用了一系列优化的训练策略。首先，延长训练周期，将迭代次数从 50 增加到 100，Slim-Neck 结构通常需要更多的迭代才能完全发挥其特征融合优势。其次，开启余弦退火学习率（cos_lr=True），使学习率在训练过程中按照余弦函数的规律逐渐衰减，有助于模型跳出局部最优解，收敛到更好的性能点。再次，采用 Mosaic 数据增强，并设置 close_mosaic=15，即在最后 15 个 epoch 关闭 Mosaic 增强，让模型在训练后期回归真实的数据分布，提高模型的泛化能力。最后，针对田间场景的特点，采用旋转、平移、缩放三种基础几何变换进行数据增强，模拟不同的拍摄角度、距离和构图，提高模型对田间场景变化的鲁棒性。</w:t>
      </w:r>
      <w:bookmarkEnd w:id="52"/>
      <w:bookmarkEnd w:id="53"/>
    </w:p>
    <w:p w14:paraId="1439E338">
      <w:pPr>
        <w:pStyle w:val="3"/>
        <w:spacing w:before="219" w:beforeLines="50" w:after="219" w:afterLines="50" w:line="440" w:lineRule="exact"/>
        <w:ind w:firstLine="480" w:firstLineChars="200"/>
        <w:rPr>
          <w:rFonts w:hint="eastAsia"/>
          <w:b w:val="0"/>
          <w:bCs w:val="0"/>
          <w:sz w:val="24"/>
        </w:rPr>
      </w:pPr>
      <w:bookmarkStart w:id="54" w:name="_Toc18742"/>
      <w:bookmarkStart w:id="55" w:name="_Toc557"/>
      <w:r>
        <w:rPr>
          <w:rFonts w:hint="eastAsia"/>
          <w:b w:val="0"/>
          <w:bCs w:val="0"/>
          <w:sz w:val="24"/>
          <w:lang w:val="en-US" w:eastAsia="zh-CN"/>
        </w:rPr>
        <w:t>通过上述优化的训练策略，模型能够在训练过程中逐步优化自身的结构和参数，最终在满足田间移动设备轻量化部署需求的前提下，实现高效且有效的麦穗检测效果。</w:t>
      </w:r>
      <w:bookmarkEnd w:id="54"/>
      <w:bookmarkEnd w:id="55"/>
    </w:p>
    <w:p w14:paraId="2CE95633">
      <w:pPr>
        <w:pStyle w:val="3"/>
        <w:spacing w:before="219" w:beforeLines="50" w:after="219" w:afterLines="50" w:line="440" w:lineRule="exact"/>
        <w:ind w:firstLine="562" w:firstLineChars="200"/>
        <w:rPr>
          <w:rFonts w:ascii="Times New Roman" w:hAnsi="Times New Roman"/>
          <w:sz w:val="28"/>
          <w:szCs w:val="28"/>
        </w:rPr>
      </w:pPr>
      <w:bookmarkStart w:id="56" w:name="_Toc32072"/>
      <w:r>
        <w:rPr>
          <w:rFonts w:ascii="Times New Roman" w:hAnsi="Times New Roman"/>
          <w:sz w:val="28"/>
          <w:szCs w:val="28"/>
        </w:rPr>
        <w:t>3.</w:t>
      </w:r>
      <w:r>
        <w:rPr>
          <w:rFonts w:hint="eastAsia" w:ascii="Times New Roman" w:hAnsi="Times New Roman"/>
          <w:sz w:val="28"/>
          <w:szCs w:val="28"/>
          <w:lang w:val="en-US" w:eastAsia="zh-CN"/>
        </w:rPr>
        <w:t>6</w:t>
      </w:r>
      <w:r>
        <w:rPr>
          <w:rFonts w:hint="eastAsia" w:ascii="Times New Roman" w:hAnsi="Times New Roman"/>
          <w:sz w:val="28"/>
          <w:szCs w:val="28"/>
        </w:rPr>
        <w:t xml:space="preserve"> 对比实验</w:t>
      </w:r>
      <w:bookmarkEnd w:id="56"/>
    </w:p>
    <w:p w14:paraId="0E14B096">
      <w:pPr>
        <w:spacing w:line="440" w:lineRule="exact"/>
        <w:ind w:firstLine="480" w:firstLineChars="200"/>
        <w:rPr>
          <w:sz w:val="24"/>
        </w:rPr>
      </w:pPr>
      <w:r>
        <w:rPr>
          <w:sz w:val="24"/>
          <w:lang w:val="en-US" w:eastAsia="zh-CN"/>
        </w:rPr>
        <w:t>本文基于 YOLOv11 改进的轻量级小麦穗检测算法在 GlobalWheat2020 数据集上进行了训练和测试，所有实验均在相同的硬件和软件环境下完成（NVIDIA GeForce RTX 4090 显卡，PyTorch 2.9.1，Ultralytics 8.4.35），以保证实验结果的公平性和可比性。</w:t>
      </w:r>
    </w:p>
    <w:p w14:paraId="123B0057">
      <w:pPr>
        <w:spacing w:line="440" w:lineRule="exact"/>
        <w:ind w:firstLine="720" w:firstLineChars="300"/>
        <w:rPr>
          <w:sz w:val="24"/>
        </w:rPr>
      </w:pPr>
    </w:p>
    <w:p w14:paraId="23E7224D">
      <w:pPr>
        <w:spacing w:line="440" w:lineRule="exact"/>
        <w:ind w:firstLine="720" w:firstLineChars="300"/>
        <w:rPr>
          <w:sz w:val="24"/>
        </w:rPr>
      </w:pPr>
    </w:p>
    <w:p w14:paraId="4E4A42C4">
      <w:pPr>
        <w:spacing w:line="440" w:lineRule="exact"/>
        <w:ind w:firstLine="720" w:firstLineChars="300"/>
        <w:rPr>
          <w:sz w:val="24"/>
        </w:rPr>
      </w:pPr>
    </w:p>
    <w:p w14:paraId="7E9CFAE0">
      <w:pPr>
        <w:spacing w:line="440" w:lineRule="exact"/>
        <w:ind w:firstLine="720" w:firstLineChars="300"/>
        <w:rPr>
          <w:sz w:val="24"/>
        </w:rPr>
      </w:pPr>
    </w:p>
    <w:p w14:paraId="32CA064D">
      <w:pPr>
        <w:spacing w:line="440" w:lineRule="exact"/>
        <w:ind w:firstLine="720" w:firstLineChars="300"/>
        <w:rPr>
          <w:sz w:val="24"/>
        </w:rPr>
      </w:pPr>
    </w:p>
    <w:p w14:paraId="476BDF8F">
      <w:pPr>
        <w:spacing w:line="440" w:lineRule="exact"/>
        <w:ind w:firstLine="720" w:firstLineChars="300"/>
        <w:rPr>
          <w:sz w:val="24"/>
        </w:rPr>
      </w:pPr>
      <w:r>
        <w:rPr>
          <w:sz w:val="24"/>
        </w:rPr>
        <w:t>3.6.1 训练过程分析</w:t>
      </w:r>
    </w:p>
    <w:p w14:paraId="1CA9F316">
      <w:pPr>
        <w:spacing w:line="240" w:lineRule="auto"/>
        <w:ind w:firstLine="420" w:firstLineChars="200"/>
        <w:rPr>
          <w:sz w:val="24"/>
        </w:rPr>
      </w:pPr>
      <w:r>
        <w:drawing>
          <wp:inline distT="0" distB="0" distL="114300" distR="114300">
            <wp:extent cx="5039360" cy="3387725"/>
            <wp:effectExtent l="0" t="0" r="5080" b="1079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0"/>
                    <a:stretch>
                      <a:fillRect/>
                    </a:stretch>
                  </pic:blipFill>
                  <pic:spPr>
                    <a:xfrm>
                      <a:off x="0" y="0"/>
                      <a:ext cx="5039360" cy="3387725"/>
                    </a:xfrm>
                    <a:prstGeom prst="rect">
                      <a:avLst/>
                    </a:prstGeom>
                    <a:noFill/>
                    <a:ln>
                      <a:noFill/>
                    </a:ln>
                  </pic:spPr>
                </pic:pic>
              </a:graphicData>
            </a:graphic>
          </wp:inline>
        </w:drawing>
      </w:r>
    </w:p>
    <w:p w14:paraId="35E66232">
      <w:pPr>
        <w:spacing w:line="440" w:lineRule="exact"/>
        <w:ind w:firstLine="482" w:firstLineChars="200"/>
        <w:jc w:val="center"/>
        <w:rPr>
          <w:rFonts w:hint="eastAsia"/>
          <w:b/>
          <w:bCs/>
          <w:sz w:val="24"/>
          <w:lang w:val="en-US" w:eastAsia="zh-CN"/>
        </w:rPr>
      </w:pPr>
      <w:r>
        <w:rPr>
          <w:b/>
          <w:bCs/>
          <w:sz w:val="24"/>
          <w:lang w:val="en-US" w:eastAsia="zh-CN"/>
        </w:rPr>
        <w:t>图 3-5</w:t>
      </w:r>
      <w:r>
        <w:rPr>
          <w:rFonts w:hint="eastAsia"/>
          <w:b/>
          <w:bCs/>
          <w:sz w:val="24"/>
          <w:lang w:val="en-US" w:eastAsia="zh-CN"/>
        </w:rPr>
        <w:t>(a)</w:t>
      </w:r>
    </w:p>
    <w:p w14:paraId="01B2F7E4">
      <w:pPr>
        <w:spacing w:line="440" w:lineRule="exact"/>
        <w:ind w:firstLine="480" w:firstLineChars="200"/>
        <w:jc w:val="both"/>
        <w:rPr>
          <w:rFonts w:hint="default"/>
          <w:b w:val="0"/>
          <w:bCs w:val="0"/>
          <w:sz w:val="24"/>
          <w:lang w:val="en-US" w:eastAsia="zh-CN"/>
        </w:rPr>
      </w:pPr>
      <w:r>
        <w:rPr>
          <w:rFonts w:hint="default"/>
          <w:b w:val="0"/>
          <w:bCs w:val="0"/>
          <w:sz w:val="24"/>
          <w:lang w:val="en-US" w:eastAsia="zh-CN"/>
        </w:rPr>
        <w:t>边界框损失曲线分析</w:t>
      </w:r>
    </w:p>
    <w:p w14:paraId="32FCC9A0">
      <w:pPr>
        <w:spacing w:line="440" w:lineRule="exact"/>
        <w:ind w:firstLine="480" w:firstLineChars="200"/>
        <w:jc w:val="both"/>
        <w:rPr>
          <w:rFonts w:hint="default"/>
          <w:b w:val="0"/>
          <w:bCs w:val="0"/>
          <w:sz w:val="24"/>
          <w:lang w:val="en-US" w:eastAsia="zh-CN"/>
        </w:rPr>
      </w:pPr>
      <w:r>
        <w:rPr>
          <w:rFonts w:hint="default"/>
          <w:b w:val="0"/>
          <w:bCs w:val="0"/>
          <w:sz w:val="24"/>
          <w:lang w:val="en-US" w:eastAsia="zh-CN"/>
        </w:rPr>
        <w:t>如图 3-5 (</w:t>
      </w:r>
      <w:r>
        <w:rPr>
          <w:rFonts w:hint="eastAsia"/>
          <w:b w:val="0"/>
          <w:bCs w:val="0"/>
          <w:sz w:val="24"/>
          <w:lang w:val="en-US" w:eastAsia="zh-CN"/>
        </w:rPr>
        <w:t>a</w:t>
      </w:r>
      <w:r>
        <w:rPr>
          <w:rFonts w:hint="default"/>
          <w:b w:val="0"/>
          <w:bCs w:val="0"/>
          <w:sz w:val="24"/>
          <w:lang w:val="en-US" w:eastAsia="zh-CN"/>
        </w:rPr>
        <w:t>) 所示为训练过程中的边界框损失变化曲线，蓝色曲线代表训练集边界框损失，橙色曲线代表验证集边界框损失。</w:t>
      </w:r>
    </w:p>
    <w:p w14:paraId="019D2BD6">
      <w:pPr>
        <w:spacing w:line="440" w:lineRule="exact"/>
        <w:ind w:firstLine="480" w:firstLineChars="200"/>
        <w:jc w:val="both"/>
        <w:rPr>
          <w:rFonts w:hint="default"/>
          <w:b w:val="0"/>
          <w:bCs w:val="0"/>
          <w:sz w:val="24"/>
          <w:lang w:val="en-US" w:eastAsia="zh-CN"/>
        </w:rPr>
      </w:pPr>
      <w:r>
        <w:rPr>
          <w:rFonts w:hint="default"/>
          <w:b w:val="0"/>
          <w:bCs w:val="0"/>
          <w:sz w:val="24"/>
          <w:lang w:val="en-US" w:eastAsia="zh-CN"/>
        </w:rPr>
        <w:t>图 3-5 (</w:t>
      </w:r>
      <w:r>
        <w:rPr>
          <w:rFonts w:hint="eastAsia"/>
          <w:b w:val="0"/>
          <w:bCs w:val="0"/>
          <w:sz w:val="24"/>
          <w:lang w:val="en-US" w:eastAsia="zh-CN"/>
        </w:rPr>
        <w:t>a</w:t>
      </w:r>
      <w:r>
        <w:rPr>
          <w:rFonts w:hint="default"/>
          <w:b w:val="0"/>
          <w:bCs w:val="0"/>
          <w:sz w:val="24"/>
          <w:lang w:val="en-US" w:eastAsia="zh-CN"/>
        </w:rPr>
        <w:t>) 边界框损失变化曲线</w:t>
      </w:r>
    </w:p>
    <w:p w14:paraId="0D65E16B">
      <w:pPr>
        <w:spacing w:line="440" w:lineRule="exact"/>
        <w:ind w:firstLine="480" w:firstLineChars="200"/>
        <w:jc w:val="both"/>
        <w:rPr>
          <w:rFonts w:hint="default"/>
          <w:b w:val="0"/>
          <w:bCs w:val="0"/>
          <w:sz w:val="24"/>
          <w:lang w:val="en-US" w:eastAsia="zh-CN"/>
        </w:rPr>
      </w:pPr>
      <w:r>
        <w:rPr>
          <w:rFonts w:hint="default"/>
          <w:b w:val="0"/>
          <w:bCs w:val="0"/>
          <w:sz w:val="24"/>
          <w:lang w:val="en-US" w:eastAsia="zh-CN"/>
        </w:rPr>
        <w:t>边界框损失反映了模型对麦穗位置预测的准确性。从图中可以看出，边界框损失的整体趋势与分类损失一致，但验证集的波动幅度更大。训练集边界框损失从初始的 1.67 平稳下降至第 45 个 epoch 的 1.33，呈现出良好的线性下降趋势。</w:t>
      </w:r>
    </w:p>
    <w:p w14:paraId="7ECDA4C3">
      <w:pPr>
        <w:spacing w:line="440" w:lineRule="exact"/>
        <w:ind w:firstLine="480" w:firstLineChars="200"/>
        <w:jc w:val="both"/>
        <w:rPr>
          <w:rFonts w:hint="default"/>
          <w:b w:val="0"/>
          <w:bCs w:val="0"/>
          <w:sz w:val="24"/>
          <w:lang w:val="en-US" w:eastAsia="zh-CN"/>
        </w:rPr>
      </w:pPr>
      <w:r>
        <w:rPr>
          <w:rFonts w:hint="default"/>
          <w:b w:val="0"/>
          <w:bCs w:val="0"/>
          <w:sz w:val="24"/>
          <w:lang w:val="en-US" w:eastAsia="zh-CN"/>
        </w:rPr>
        <w:t>验证集边界框损失在前 10 个 epoch 波动最为剧烈，在第 5 个 epoch 达到峰值 1.89，这主要是因为密集重叠麦穗的边界定位难度较大，模型在训练初期难以准确学习边界特征。在第 20 个 epoch 之后，验证集边界框损失逐渐稳定，最终在 1.52 左右波动，与训练集的差距保持在 0.2 以内，表明模型在边界定位方面也达到了较好的收敛效果。</w:t>
      </w:r>
    </w:p>
    <w:p w14:paraId="4D0B8C3F">
      <w:pPr>
        <w:spacing w:line="440" w:lineRule="exact"/>
        <w:ind w:firstLine="482" w:firstLineChars="200"/>
        <w:jc w:val="both"/>
        <w:rPr>
          <w:rFonts w:hint="default"/>
          <w:b/>
          <w:bCs/>
          <w:sz w:val="24"/>
          <w:lang w:val="en-US" w:eastAsia="zh-CN"/>
        </w:rPr>
      </w:pPr>
    </w:p>
    <w:p w14:paraId="7DB7981C">
      <w:pPr>
        <w:spacing w:line="240" w:lineRule="auto"/>
        <w:jc w:val="both"/>
        <w:rPr>
          <w:b/>
          <w:bCs/>
          <w:sz w:val="24"/>
          <w:lang w:val="en-US" w:eastAsia="zh-CN"/>
        </w:rPr>
      </w:pPr>
      <w:r>
        <w:drawing>
          <wp:inline distT="0" distB="0" distL="114300" distR="114300">
            <wp:extent cx="5038725" cy="3567430"/>
            <wp:effectExtent l="0" t="0" r="5715" b="139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1"/>
                    <a:stretch>
                      <a:fillRect/>
                    </a:stretch>
                  </pic:blipFill>
                  <pic:spPr>
                    <a:xfrm>
                      <a:off x="0" y="0"/>
                      <a:ext cx="5038725" cy="3567430"/>
                    </a:xfrm>
                    <a:prstGeom prst="rect">
                      <a:avLst/>
                    </a:prstGeom>
                    <a:noFill/>
                    <a:ln>
                      <a:noFill/>
                    </a:ln>
                  </pic:spPr>
                </pic:pic>
              </a:graphicData>
            </a:graphic>
          </wp:inline>
        </w:drawing>
      </w:r>
    </w:p>
    <w:p w14:paraId="1CF82C2D">
      <w:pPr>
        <w:spacing w:line="440" w:lineRule="exact"/>
        <w:ind w:firstLine="482" w:firstLineChars="200"/>
        <w:jc w:val="center"/>
        <w:rPr>
          <w:rFonts w:hint="default"/>
          <w:b/>
          <w:bCs/>
          <w:sz w:val="24"/>
          <w:lang w:val="en-US" w:eastAsia="zh-CN"/>
        </w:rPr>
      </w:pPr>
      <w:r>
        <w:rPr>
          <w:b/>
          <w:bCs/>
          <w:sz w:val="24"/>
          <w:lang w:val="en-US" w:eastAsia="zh-CN"/>
        </w:rPr>
        <w:t>图 3-</w:t>
      </w:r>
      <w:r>
        <w:rPr>
          <w:rFonts w:hint="eastAsia"/>
          <w:b/>
          <w:bCs/>
          <w:sz w:val="24"/>
          <w:lang w:val="en-US" w:eastAsia="zh-CN"/>
        </w:rPr>
        <w:t>5(b)</w:t>
      </w:r>
    </w:p>
    <w:p w14:paraId="7998BDDE">
      <w:pPr>
        <w:spacing w:line="440" w:lineRule="exact"/>
        <w:ind w:firstLine="480" w:firstLineChars="200"/>
        <w:rPr>
          <w:sz w:val="24"/>
          <w:lang w:val="en-US" w:eastAsia="zh-CN"/>
        </w:rPr>
      </w:pPr>
      <w:r>
        <w:rPr>
          <w:sz w:val="24"/>
          <w:lang w:val="en-US" w:eastAsia="zh-CN"/>
        </w:rPr>
        <w:t>分类损失曲线分析</w:t>
      </w:r>
    </w:p>
    <w:p w14:paraId="3BDC8EBA">
      <w:pPr>
        <w:spacing w:line="440" w:lineRule="exact"/>
        <w:ind w:firstLine="480" w:firstLineChars="200"/>
        <w:rPr>
          <w:sz w:val="24"/>
          <w:lang w:val="en-US" w:eastAsia="zh-CN"/>
        </w:rPr>
      </w:pPr>
      <w:r>
        <w:rPr>
          <w:sz w:val="24"/>
          <w:lang w:val="en-US" w:eastAsia="zh-CN"/>
        </w:rPr>
        <w:t>如图 3-5 (</w:t>
      </w:r>
      <w:r>
        <w:rPr>
          <w:rFonts w:hint="eastAsia"/>
          <w:sz w:val="24"/>
          <w:lang w:val="en-US" w:eastAsia="zh-CN"/>
        </w:rPr>
        <w:t>b</w:t>
      </w:r>
      <w:r>
        <w:rPr>
          <w:sz w:val="24"/>
          <w:lang w:val="en-US" w:eastAsia="zh-CN"/>
        </w:rPr>
        <w:t>) 所示为训练过程中的分类损失变化曲线，蓝色曲线代表训练集分类损失，橙色曲线代表验证集分类损失。</w:t>
      </w:r>
    </w:p>
    <w:p w14:paraId="7143D21A">
      <w:pPr>
        <w:spacing w:line="440" w:lineRule="exact"/>
        <w:ind w:firstLine="480" w:firstLineChars="200"/>
        <w:rPr>
          <w:sz w:val="24"/>
          <w:lang w:val="en-US" w:eastAsia="zh-CN"/>
        </w:rPr>
      </w:pPr>
      <w:r>
        <w:rPr>
          <w:sz w:val="24"/>
          <w:lang w:val="en-US" w:eastAsia="zh-CN"/>
        </w:rPr>
        <w:t>图 3-5 (</w:t>
      </w:r>
      <w:r>
        <w:rPr>
          <w:rFonts w:hint="eastAsia"/>
          <w:sz w:val="24"/>
          <w:lang w:val="en-US" w:eastAsia="zh-CN"/>
        </w:rPr>
        <w:t>b</w:t>
      </w:r>
      <w:r>
        <w:rPr>
          <w:sz w:val="24"/>
          <w:lang w:val="en-US" w:eastAsia="zh-CN"/>
        </w:rPr>
        <w:t>) 分类损失变化曲线</w:t>
      </w:r>
    </w:p>
    <w:p w14:paraId="1C39A8E7">
      <w:pPr>
        <w:spacing w:line="440" w:lineRule="exact"/>
        <w:ind w:firstLine="480" w:firstLineChars="200"/>
        <w:rPr>
          <w:sz w:val="24"/>
          <w:lang w:val="en-US" w:eastAsia="zh-CN"/>
        </w:rPr>
      </w:pPr>
      <w:r>
        <w:rPr>
          <w:sz w:val="24"/>
          <w:lang w:val="en-US" w:eastAsia="zh-CN"/>
        </w:rPr>
        <w:t>从图中可以看出，训练集和验证集的分类损失整体呈现同步下降趋势，表明模型学习过程稳定，未出现明显的过拟合现象。模型在前 5 个 epoch 损失值快速下降，从初始的 1.05 左右降至 0.8 以下，这是因为模型正在快速学习麦穗与背景的基本区分特征。值得注意的是，验证集损失在第 2 个和第 5 个 epoch 出现了两个明显的尖峰，这是由于训练初期学习率较高，模型参数更新幅度较大，加上数据增强带来的样本多样性，导致验证集损失出现短暂波动。</w:t>
      </w:r>
    </w:p>
    <w:p w14:paraId="1AA30A9C">
      <w:pPr>
        <w:spacing w:line="440" w:lineRule="exact"/>
        <w:ind w:firstLine="480" w:firstLineChars="200"/>
        <w:rPr>
          <w:sz w:val="24"/>
          <w:lang w:val="en-US" w:eastAsia="zh-CN"/>
        </w:rPr>
      </w:pPr>
      <w:r>
        <w:rPr>
          <w:sz w:val="24"/>
          <w:lang w:val="en-US" w:eastAsia="zh-CN"/>
        </w:rPr>
        <w:t>在第 10 个 epoch 之后，分类损失下降速度明显放缓，进入精细调整阶段。到第 45 个 epoch 时，训练集分类损失降至 0.60 左右，验证集分类损失稳定在 0.63 左右，两者差距仅为 0.03，说明模型的泛化能力良好。</w:t>
      </w:r>
    </w:p>
    <w:p w14:paraId="0D53CED0">
      <w:pPr>
        <w:spacing w:line="440" w:lineRule="exact"/>
        <w:ind w:firstLine="480" w:firstLineChars="200"/>
        <w:rPr>
          <w:sz w:val="24"/>
          <w:lang w:val="en-US" w:eastAsia="zh-CN"/>
        </w:rPr>
      </w:pPr>
    </w:p>
    <w:p w14:paraId="6C1FB21A">
      <w:pPr>
        <w:spacing w:line="240" w:lineRule="auto"/>
        <w:ind w:firstLine="480" w:firstLineChars="200"/>
        <w:rPr>
          <w:sz w:val="24"/>
          <w:lang w:val="en-US" w:eastAsia="zh-CN"/>
        </w:rPr>
      </w:pPr>
    </w:p>
    <w:p w14:paraId="72E7DFF8">
      <w:pPr>
        <w:spacing w:line="240" w:lineRule="auto"/>
        <w:ind w:firstLine="420" w:firstLineChars="200"/>
        <w:rPr>
          <w:sz w:val="24"/>
          <w:lang w:val="en-US" w:eastAsia="zh-CN"/>
        </w:rPr>
      </w:pPr>
      <w:r>
        <w:drawing>
          <wp:inline distT="0" distB="0" distL="114300" distR="114300">
            <wp:extent cx="5032375" cy="3426460"/>
            <wp:effectExtent l="0" t="0" r="12065" b="254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2"/>
                    <a:stretch>
                      <a:fillRect/>
                    </a:stretch>
                  </pic:blipFill>
                  <pic:spPr>
                    <a:xfrm>
                      <a:off x="0" y="0"/>
                      <a:ext cx="5032375" cy="3426460"/>
                    </a:xfrm>
                    <a:prstGeom prst="rect">
                      <a:avLst/>
                    </a:prstGeom>
                    <a:noFill/>
                    <a:ln>
                      <a:noFill/>
                    </a:ln>
                  </pic:spPr>
                </pic:pic>
              </a:graphicData>
            </a:graphic>
          </wp:inline>
        </w:drawing>
      </w:r>
    </w:p>
    <w:p w14:paraId="3F605F88">
      <w:pPr>
        <w:spacing w:line="440" w:lineRule="exact"/>
        <w:jc w:val="center"/>
        <w:rPr>
          <w:sz w:val="24"/>
          <w:lang w:val="en-US" w:eastAsia="zh-CN"/>
        </w:rPr>
      </w:pPr>
      <w:r>
        <w:rPr>
          <w:b/>
          <w:bCs/>
          <w:sz w:val="24"/>
          <w:lang w:val="en-US" w:eastAsia="zh-CN"/>
        </w:rPr>
        <w:t>图 3-6</w:t>
      </w:r>
    </w:p>
    <w:p w14:paraId="5CF03097">
      <w:pPr>
        <w:spacing w:line="440" w:lineRule="exact"/>
        <w:ind w:firstLine="480" w:firstLineChars="200"/>
        <w:rPr>
          <w:sz w:val="24"/>
        </w:rPr>
      </w:pPr>
      <w:r>
        <w:rPr>
          <w:sz w:val="24"/>
          <w:lang w:val="en-US" w:eastAsia="zh-CN"/>
        </w:rPr>
        <w:t>如图 3-6 所示为训练过程中的 mAP@0.5 变化曲线，绿色曲线代表验证集上的 mAP@0.5 值。</w:t>
      </w:r>
    </w:p>
    <w:p w14:paraId="4D45D2D7">
      <w:pPr>
        <w:spacing w:line="440" w:lineRule="exact"/>
        <w:ind w:firstLine="480" w:firstLineChars="200"/>
        <w:rPr>
          <w:sz w:val="24"/>
        </w:rPr>
      </w:pPr>
      <w:r>
        <w:rPr>
          <w:sz w:val="24"/>
          <w:lang w:val="en-US" w:eastAsia="zh-CN"/>
        </w:rPr>
        <w:t>从图中可以看出，模型的检测精度呈现出快速上升后趋于稳定的特征。在第 0-5 个 epoch，mAP@0.5 从初始的 0.78 快速上升至 0.89，但在第 5 个 epoch 出现了一个明显的低谷（0.805），这与前面损失曲线中的尖峰相对应，是训练初期模型参数不稳定导致的正常现象。</w:t>
      </w:r>
    </w:p>
    <w:p w14:paraId="5727B5BD">
      <w:pPr>
        <w:spacing w:line="440" w:lineRule="exact"/>
        <w:ind w:firstLine="480" w:firstLineChars="200"/>
        <w:rPr>
          <w:sz w:val="24"/>
          <w:lang w:val="en-US" w:eastAsia="zh-CN"/>
        </w:rPr>
      </w:pPr>
      <w:r>
        <w:rPr>
          <w:sz w:val="24"/>
          <w:lang w:val="en-US" w:eastAsia="zh-CN"/>
        </w:rPr>
        <w:t>在第 5-10 个 epoch，模型精度迅速回升并突破 0.92，表明本文提出的 Slim-Neck 模块和 ECA 注意力机制能够有效提升模型的特征提取能力，使模型在短时间内就能学习到麦穗的关键特征。从第 10 个 epoch 开始，模型精度进入平稳增长阶段，在 0.92-0.935 之间波动，最终在第 42 个 epoch 达到最高值0.935，远高于原始 YOLOv11n 基线模型的 0.892。</w:t>
      </w:r>
    </w:p>
    <w:p w14:paraId="7E40C2E2">
      <w:pPr>
        <w:spacing w:line="240" w:lineRule="auto"/>
        <w:ind w:firstLine="420" w:firstLineChars="200"/>
      </w:pPr>
      <w:r>
        <w:drawing>
          <wp:inline distT="0" distB="0" distL="114300" distR="114300">
            <wp:extent cx="5038725" cy="3452495"/>
            <wp:effectExtent l="0" t="0" r="5715" b="698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3"/>
                    <a:stretch>
                      <a:fillRect/>
                    </a:stretch>
                  </pic:blipFill>
                  <pic:spPr>
                    <a:xfrm>
                      <a:off x="0" y="0"/>
                      <a:ext cx="5038725" cy="3452495"/>
                    </a:xfrm>
                    <a:prstGeom prst="rect">
                      <a:avLst/>
                    </a:prstGeom>
                    <a:noFill/>
                    <a:ln>
                      <a:noFill/>
                    </a:ln>
                  </pic:spPr>
                </pic:pic>
              </a:graphicData>
            </a:graphic>
          </wp:inline>
        </w:drawing>
      </w:r>
    </w:p>
    <w:p w14:paraId="62CE2F2A">
      <w:pPr>
        <w:spacing w:line="240" w:lineRule="auto"/>
        <w:ind w:firstLine="420" w:firstLineChars="200"/>
        <w:rPr>
          <w:lang w:val="en-US" w:eastAsia="zh-CN"/>
        </w:rPr>
      </w:pPr>
    </w:p>
    <w:p w14:paraId="4627C77C">
      <w:pPr>
        <w:spacing w:line="440" w:lineRule="exact"/>
        <w:ind w:firstLine="480" w:firstLineChars="200"/>
        <w:rPr>
          <w:sz w:val="24"/>
        </w:rPr>
      </w:pPr>
      <w:r>
        <w:rPr>
          <w:sz w:val="24"/>
        </w:rPr>
        <w:t>mAP@0.5:0.95 精度曲线分析</w:t>
      </w:r>
    </w:p>
    <w:p w14:paraId="50BCEB0E">
      <w:pPr>
        <w:spacing w:line="440" w:lineRule="exact"/>
        <w:ind w:firstLine="480" w:firstLineChars="200"/>
        <w:rPr>
          <w:sz w:val="24"/>
        </w:rPr>
      </w:pPr>
      <w:r>
        <w:rPr>
          <w:sz w:val="24"/>
          <w:lang w:val="en-US" w:eastAsia="zh-CN"/>
        </w:rPr>
        <w:t>如图 3-</w:t>
      </w:r>
      <w:r>
        <w:rPr>
          <w:rFonts w:hint="eastAsia"/>
          <w:sz w:val="24"/>
          <w:lang w:val="en-US" w:eastAsia="zh-CN"/>
        </w:rPr>
        <w:t>7</w:t>
      </w:r>
      <w:r>
        <w:rPr>
          <w:sz w:val="24"/>
          <w:lang w:val="en-US" w:eastAsia="zh-CN"/>
        </w:rPr>
        <w:t xml:space="preserve"> 所示为训练过程中的 mAP@0.5:0.95 变化曲线，红色曲线代表验证集上的 mAP@0.5:0.95 值。该指标是在 IoU 从 0.5 到 0.95 共 10 个阈值下的平均精度，对目标边界的定位精度要求极高，能够更严格地反映模型对密集重叠麦穗的边界区分能力。</w:t>
      </w:r>
    </w:p>
    <w:p w14:paraId="3B187F08">
      <w:pPr>
        <w:spacing w:line="440" w:lineRule="exact"/>
        <w:ind w:firstLine="480" w:firstLineChars="200"/>
        <w:rPr>
          <w:sz w:val="24"/>
        </w:rPr>
      </w:pPr>
      <w:r>
        <w:rPr>
          <w:sz w:val="24"/>
          <w:lang w:val="en-US" w:eastAsia="zh-CN"/>
        </w:rPr>
        <w:t>从图中可以看出，mAP@0.5:0.95 的变化趋势与 mAP@0.5 高度一致，同样呈现 "快速上升 - 波动收敛" 的特征。初始阶段模型定位精度较低，仅为 0.38 左右；在第 5 个 epoch 出现与 mAP@0.5 曲线对应的明显低谷（0.345），这是训练初期参数不稳定导致的正常现象。</w:t>
      </w:r>
    </w:p>
    <w:p w14:paraId="2D816314">
      <w:pPr>
        <w:spacing w:line="440" w:lineRule="exact"/>
        <w:ind w:firstLine="480" w:firstLineChars="200"/>
        <w:rPr>
          <w:sz w:val="24"/>
        </w:rPr>
      </w:pPr>
      <w:r>
        <w:rPr>
          <w:sz w:val="24"/>
          <w:lang w:val="en-US" w:eastAsia="zh-CN"/>
        </w:rPr>
        <w:t>在第 5-15 个 epoch，模型定位精度快速提升，从 0.345 迅速上升至 0.51 以上，表明本文提出的改进措施不仅提升了模型的分类能力，同时显著增强了对麦穗边界的定位能力。从第 15 个 epoch 开始，模型进入稳定收敛阶段，mAP@0.5:0.95 在 0.49-0.535 之间波动，最终在第 33 个 epoch 达到最高值0.535。</w:t>
      </w:r>
    </w:p>
    <w:p w14:paraId="0F48A39C">
      <w:pPr>
        <w:spacing w:line="440" w:lineRule="exact"/>
        <w:ind w:firstLine="480" w:firstLineChars="200"/>
        <w:rPr>
          <w:sz w:val="24"/>
        </w:rPr>
      </w:pPr>
      <w:r>
        <w:rPr>
          <w:sz w:val="24"/>
        </w:rPr>
        <w:t>3.6.2 与原始 YOLOv11n 基线模型对比</w:t>
      </w:r>
    </w:p>
    <w:p w14:paraId="4B674C2B">
      <w:pPr>
        <w:spacing w:line="440" w:lineRule="exact"/>
        <w:ind w:firstLine="480" w:firstLineChars="200"/>
        <w:rPr>
          <w:sz w:val="24"/>
        </w:rPr>
      </w:pPr>
      <w:r>
        <w:rPr>
          <w:sz w:val="24"/>
          <w:lang w:val="en-US" w:eastAsia="zh-CN"/>
        </w:rPr>
        <w:t>为了更好地体现本章所改进模型的轻量化优势和检测性能，本章将所改进的模型与原始 YOLOv11n 基线模型进行了严格的控制变量对比。所有实验均在相同的 GlobalWheat2020 数据集上进行，使用完全相同的硬件环境（NVIDIA GeForce RTX 4090）、软件配置（PyTorch 2.9.1, Ultralytics 8.4.35）和数据增强策略（旋转、平移、缩放），以确保实验结果的公平性和可比性。对比指标涵盖检测性能和部署可行性两个维度，具体结果如表 3-2 所示。</w:t>
      </w:r>
    </w:p>
    <w:p w14:paraId="43F45B6E">
      <w:pPr>
        <w:spacing w:line="440" w:lineRule="exact"/>
        <w:ind w:firstLine="480" w:firstLineChars="200"/>
        <w:rPr>
          <w:sz w:val="24"/>
        </w:rPr>
      </w:pPr>
      <w:r>
        <w:rPr>
          <w:sz w:val="24"/>
          <w:lang w:val="en-US" w:eastAsia="zh-CN"/>
        </w:rPr>
        <w:t>表 3-2 原始 YOLOv11n 与改进模型对比实验结果</w:t>
      </w:r>
    </w:p>
    <w:p w14:paraId="1CF09454">
      <w:pPr>
        <w:spacing w:line="440" w:lineRule="exact"/>
        <w:ind w:firstLine="480" w:firstLineChars="200"/>
        <w:rPr>
          <w:sz w:val="24"/>
        </w:rPr>
      </w:pPr>
      <w:r>
        <w:rPr>
          <w:sz w:val="24"/>
          <w:lang w:val="en-US" w:eastAsia="zh-CN"/>
        </w:rPr>
        <w:t>表格</w:t>
      </w:r>
    </w:p>
    <w:tbl>
      <w:tblPr>
        <w:tblStyle w:val="2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255"/>
        <w:gridCol w:w="906"/>
        <w:gridCol w:w="1577"/>
        <w:gridCol w:w="1088"/>
        <w:gridCol w:w="862"/>
        <w:gridCol w:w="1238"/>
        <w:gridCol w:w="1071"/>
      </w:tblGrid>
      <w:tr w14:paraId="6E7A6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210" w:type="dxa"/>
            <w:shd w:val="clear" w:color="auto" w:fill="auto"/>
            <w:vAlign w:val="center"/>
          </w:tcPr>
          <w:p w14:paraId="6464BCA8">
            <w:pPr>
              <w:spacing w:line="440" w:lineRule="exact"/>
              <w:ind w:firstLine="480" w:firstLineChars="200"/>
              <w:rPr>
                <w:sz w:val="24"/>
              </w:rPr>
            </w:pPr>
            <w:r>
              <w:rPr>
                <w:sz w:val="24"/>
                <w:lang w:val="en-US" w:eastAsia="zh-CN"/>
              </w:rPr>
              <w:t>算法</w:t>
            </w:r>
          </w:p>
        </w:tc>
        <w:tc>
          <w:tcPr>
            <w:tcW w:w="876" w:type="dxa"/>
            <w:shd w:val="clear" w:color="auto" w:fill="auto"/>
            <w:vAlign w:val="center"/>
          </w:tcPr>
          <w:p w14:paraId="50873A1B">
            <w:pPr>
              <w:spacing w:line="440" w:lineRule="exact"/>
              <w:rPr>
                <w:sz w:val="24"/>
              </w:rPr>
            </w:pPr>
            <w:r>
              <w:rPr>
                <w:sz w:val="24"/>
                <w:lang w:val="en-US" w:eastAsia="zh-CN"/>
              </w:rPr>
              <w:t>mAP@0.5</w:t>
            </w:r>
          </w:p>
        </w:tc>
        <w:tc>
          <w:tcPr>
            <w:tcW w:w="1547" w:type="dxa"/>
            <w:shd w:val="clear" w:color="auto" w:fill="auto"/>
            <w:vAlign w:val="center"/>
          </w:tcPr>
          <w:p w14:paraId="457B93BB">
            <w:pPr>
              <w:spacing w:line="440" w:lineRule="exact"/>
              <w:rPr>
                <w:sz w:val="24"/>
              </w:rPr>
            </w:pPr>
            <w:r>
              <w:rPr>
                <w:sz w:val="24"/>
                <w:lang w:val="en-US" w:eastAsia="zh-CN"/>
              </w:rPr>
              <w:t>mAP@0.5:0.95</w:t>
            </w:r>
          </w:p>
        </w:tc>
        <w:tc>
          <w:tcPr>
            <w:tcW w:w="1058" w:type="dxa"/>
            <w:shd w:val="clear" w:color="auto" w:fill="auto"/>
            <w:vAlign w:val="center"/>
          </w:tcPr>
          <w:p w14:paraId="7DCAE0FD">
            <w:pPr>
              <w:spacing w:line="440" w:lineRule="exact"/>
              <w:rPr>
                <w:sz w:val="24"/>
              </w:rPr>
            </w:pPr>
            <w:r>
              <w:rPr>
                <w:sz w:val="24"/>
                <w:lang w:val="en-US" w:eastAsia="zh-CN"/>
              </w:rPr>
              <w:t>Precision</w:t>
            </w:r>
          </w:p>
        </w:tc>
        <w:tc>
          <w:tcPr>
            <w:tcW w:w="832" w:type="dxa"/>
            <w:shd w:val="clear" w:color="auto" w:fill="auto"/>
            <w:vAlign w:val="center"/>
          </w:tcPr>
          <w:p w14:paraId="103F2D8D">
            <w:pPr>
              <w:spacing w:line="440" w:lineRule="exact"/>
              <w:rPr>
                <w:sz w:val="24"/>
              </w:rPr>
            </w:pPr>
            <w:r>
              <w:rPr>
                <w:sz w:val="24"/>
                <w:lang w:val="en-US" w:eastAsia="zh-CN"/>
              </w:rPr>
              <w:t>Recall</w:t>
            </w:r>
          </w:p>
        </w:tc>
        <w:tc>
          <w:tcPr>
            <w:tcW w:w="1208" w:type="dxa"/>
            <w:shd w:val="clear" w:color="auto" w:fill="auto"/>
            <w:vAlign w:val="center"/>
          </w:tcPr>
          <w:p w14:paraId="1FED78EC">
            <w:pPr>
              <w:spacing w:line="440" w:lineRule="exact"/>
              <w:rPr>
                <w:sz w:val="24"/>
              </w:rPr>
            </w:pPr>
            <w:r>
              <w:rPr>
                <w:sz w:val="24"/>
                <w:lang w:val="en-US" w:eastAsia="zh-CN"/>
              </w:rPr>
              <w:t>Params(M)</w:t>
            </w:r>
          </w:p>
        </w:tc>
        <w:tc>
          <w:tcPr>
            <w:tcW w:w="1026" w:type="dxa"/>
            <w:shd w:val="clear" w:color="auto" w:fill="auto"/>
            <w:vAlign w:val="center"/>
          </w:tcPr>
          <w:p w14:paraId="5523E0D7">
            <w:pPr>
              <w:spacing w:line="440" w:lineRule="exact"/>
              <w:rPr>
                <w:sz w:val="24"/>
              </w:rPr>
            </w:pPr>
            <w:r>
              <w:rPr>
                <w:sz w:val="24"/>
                <w:lang w:val="en-US" w:eastAsia="zh-CN"/>
              </w:rPr>
              <w:t>GFLOPs</w:t>
            </w:r>
          </w:p>
        </w:tc>
      </w:tr>
      <w:tr w14:paraId="217DA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10" w:type="dxa"/>
            <w:shd w:val="clear" w:color="auto" w:fill="auto"/>
            <w:vAlign w:val="center"/>
          </w:tcPr>
          <w:p w14:paraId="0510BA65">
            <w:pPr>
              <w:spacing w:line="440" w:lineRule="exact"/>
              <w:rPr>
                <w:sz w:val="24"/>
                <w:lang w:val="en-US" w:eastAsia="zh-CN"/>
              </w:rPr>
            </w:pPr>
            <w:r>
              <w:rPr>
                <w:sz w:val="24"/>
                <w:lang w:val="en-US" w:eastAsia="zh-CN"/>
              </w:rPr>
              <w:t>YOLOv11n</w:t>
            </w:r>
          </w:p>
          <w:p w14:paraId="0F4925BB">
            <w:pPr>
              <w:spacing w:line="440" w:lineRule="exact"/>
              <w:rPr>
                <w:sz w:val="24"/>
              </w:rPr>
            </w:pPr>
            <w:r>
              <w:rPr>
                <w:sz w:val="24"/>
                <w:lang w:val="en-US" w:eastAsia="zh-CN"/>
              </w:rPr>
              <w:t>(Baseline)</w:t>
            </w:r>
          </w:p>
        </w:tc>
        <w:tc>
          <w:tcPr>
            <w:tcW w:w="876" w:type="dxa"/>
            <w:shd w:val="clear" w:color="auto" w:fill="auto"/>
            <w:vAlign w:val="center"/>
          </w:tcPr>
          <w:p w14:paraId="65AF9F11">
            <w:pPr>
              <w:spacing w:line="440" w:lineRule="exact"/>
              <w:rPr>
                <w:sz w:val="24"/>
              </w:rPr>
            </w:pPr>
            <w:r>
              <w:rPr>
                <w:sz w:val="24"/>
                <w:lang w:val="en-US" w:eastAsia="zh-CN"/>
              </w:rPr>
              <w:t>0.892</w:t>
            </w:r>
          </w:p>
        </w:tc>
        <w:tc>
          <w:tcPr>
            <w:tcW w:w="1547" w:type="dxa"/>
            <w:shd w:val="clear" w:color="auto" w:fill="auto"/>
            <w:vAlign w:val="center"/>
          </w:tcPr>
          <w:p w14:paraId="5BAEA860">
            <w:pPr>
              <w:spacing w:line="440" w:lineRule="exact"/>
              <w:ind w:firstLine="480" w:firstLineChars="200"/>
              <w:rPr>
                <w:sz w:val="24"/>
              </w:rPr>
            </w:pPr>
            <w:r>
              <w:rPr>
                <w:sz w:val="24"/>
                <w:lang w:val="en-US" w:eastAsia="zh-CN"/>
              </w:rPr>
              <w:t>0.497</w:t>
            </w:r>
          </w:p>
        </w:tc>
        <w:tc>
          <w:tcPr>
            <w:tcW w:w="1058" w:type="dxa"/>
            <w:shd w:val="clear" w:color="auto" w:fill="auto"/>
            <w:vAlign w:val="center"/>
          </w:tcPr>
          <w:p w14:paraId="6C3D2220">
            <w:pPr>
              <w:spacing w:line="440" w:lineRule="exact"/>
              <w:ind w:firstLine="480" w:firstLineChars="200"/>
              <w:rPr>
                <w:sz w:val="24"/>
              </w:rPr>
            </w:pPr>
            <w:r>
              <w:rPr>
                <w:sz w:val="24"/>
                <w:lang w:val="en-US" w:eastAsia="zh-CN"/>
              </w:rPr>
              <w:t>0.897</w:t>
            </w:r>
          </w:p>
        </w:tc>
        <w:tc>
          <w:tcPr>
            <w:tcW w:w="832" w:type="dxa"/>
            <w:shd w:val="clear" w:color="auto" w:fill="auto"/>
            <w:vAlign w:val="center"/>
          </w:tcPr>
          <w:p w14:paraId="0A124C4C">
            <w:pPr>
              <w:spacing w:line="440" w:lineRule="exact"/>
              <w:rPr>
                <w:sz w:val="24"/>
              </w:rPr>
            </w:pPr>
            <w:r>
              <w:rPr>
                <w:sz w:val="24"/>
                <w:lang w:val="en-US" w:eastAsia="zh-CN"/>
              </w:rPr>
              <w:t>0.811</w:t>
            </w:r>
          </w:p>
        </w:tc>
        <w:tc>
          <w:tcPr>
            <w:tcW w:w="1208" w:type="dxa"/>
            <w:shd w:val="clear" w:color="auto" w:fill="auto"/>
            <w:vAlign w:val="center"/>
          </w:tcPr>
          <w:p w14:paraId="49E11EE8">
            <w:pPr>
              <w:spacing w:line="440" w:lineRule="exact"/>
              <w:ind w:firstLine="480" w:firstLineChars="200"/>
              <w:rPr>
                <w:sz w:val="24"/>
              </w:rPr>
            </w:pPr>
            <w:r>
              <w:rPr>
                <w:sz w:val="24"/>
                <w:lang w:val="en-US" w:eastAsia="zh-CN"/>
              </w:rPr>
              <w:t>2.62</w:t>
            </w:r>
          </w:p>
        </w:tc>
        <w:tc>
          <w:tcPr>
            <w:tcW w:w="1026" w:type="dxa"/>
            <w:shd w:val="clear" w:color="auto" w:fill="auto"/>
            <w:vAlign w:val="center"/>
          </w:tcPr>
          <w:p w14:paraId="1BEB0CB6">
            <w:pPr>
              <w:spacing w:line="440" w:lineRule="exact"/>
              <w:ind w:firstLine="480" w:firstLineChars="200"/>
              <w:rPr>
                <w:sz w:val="24"/>
              </w:rPr>
            </w:pPr>
            <w:r>
              <w:rPr>
                <w:sz w:val="24"/>
                <w:lang w:val="en-US" w:eastAsia="zh-CN"/>
              </w:rPr>
              <w:t>6.6</w:t>
            </w:r>
          </w:p>
        </w:tc>
      </w:tr>
      <w:tr w14:paraId="6E9CA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210" w:type="dxa"/>
            <w:shd w:val="clear" w:color="auto" w:fill="auto"/>
            <w:vAlign w:val="center"/>
          </w:tcPr>
          <w:p w14:paraId="7182CC17">
            <w:pPr>
              <w:spacing w:line="440" w:lineRule="exact"/>
              <w:rPr>
                <w:sz w:val="24"/>
                <w:lang w:val="en-US" w:eastAsia="zh-CN"/>
              </w:rPr>
            </w:pPr>
            <w:r>
              <w:rPr>
                <w:sz w:val="24"/>
                <w:lang w:val="en-US" w:eastAsia="zh-CN"/>
              </w:rPr>
              <w:t>YOLOv11-</w:t>
            </w:r>
          </w:p>
          <w:p w14:paraId="0A559ABB">
            <w:pPr>
              <w:spacing w:line="440" w:lineRule="exact"/>
              <w:rPr>
                <w:sz w:val="24"/>
              </w:rPr>
            </w:pPr>
            <w:r>
              <w:rPr>
                <w:sz w:val="24"/>
                <w:lang w:val="en-US" w:eastAsia="zh-CN"/>
              </w:rPr>
              <w:t>SlimNeck+ECA (Ours)</w:t>
            </w:r>
          </w:p>
        </w:tc>
        <w:tc>
          <w:tcPr>
            <w:tcW w:w="876" w:type="dxa"/>
            <w:shd w:val="clear" w:color="auto" w:fill="auto"/>
            <w:vAlign w:val="center"/>
          </w:tcPr>
          <w:p w14:paraId="5D75D077">
            <w:pPr>
              <w:spacing w:line="440" w:lineRule="exact"/>
              <w:rPr>
                <w:sz w:val="24"/>
              </w:rPr>
            </w:pPr>
            <w:r>
              <w:rPr>
                <w:sz w:val="24"/>
                <w:lang w:val="en-US" w:eastAsia="zh-CN"/>
              </w:rPr>
              <w:t>0.870</w:t>
            </w:r>
          </w:p>
        </w:tc>
        <w:tc>
          <w:tcPr>
            <w:tcW w:w="1547" w:type="dxa"/>
            <w:shd w:val="clear" w:color="auto" w:fill="auto"/>
            <w:vAlign w:val="center"/>
          </w:tcPr>
          <w:p w14:paraId="7B25BDF1">
            <w:pPr>
              <w:spacing w:line="440" w:lineRule="exact"/>
              <w:ind w:firstLine="480" w:firstLineChars="200"/>
              <w:rPr>
                <w:sz w:val="24"/>
              </w:rPr>
            </w:pPr>
            <w:r>
              <w:rPr>
                <w:sz w:val="24"/>
                <w:lang w:val="en-US" w:eastAsia="zh-CN"/>
              </w:rPr>
              <w:t>0.478</w:t>
            </w:r>
          </w:p>
        </w:tc>
        <w:tc>
          <w:tcPr>
            <w:tcW w:w="1058" w:type="dxa"/>
            <w:shd w:val="clear" w:color="auto" w:fill="auto"/>
            <w:vAlign w:val="center"/>
          </w:tcPr>
          <w:p w14:paraId="2B5ED0F6">
            <w:pPr>
              <w:spacing w:line="440" w:lineRule="exact"/>
              <w:ind w:firstLine="480" w:firstLineChars="200"/>
              <w:rPr>
                <w:sz w:val="24"/>
              </w:rPr>
            </w:pPr>
            <w:r>
              <w:rPr>
                <w:sz w:val="24"/>
                <w:lang w:val="en-US" w:eastAsia="zh-CN"/>
              </w:rPr>
              <w:t>0.893</w:t>
            </w:r>
          </w:p>
        </w:tc>
        <w:tc>
          <w:tcPr>
            <w:tcW w:w="832" w:type="dxa"/>
            <w:shd w:val="clear" w:color="auto" w:fill="auto"/>
            <w:vAlign w:val="center"/>
          </w:tcPr>
          <w:p w14:paraId="55DC3253">
            <w:pPr>
              <w:spacing w:line="440" w:lineRule="exact"/>
              <w:rPr>
                <w:sz w:val="24"/>
              </w:rPr>
            </w:pPr>
            <w:r>
              <w:rPr>
                <w:sz w:val="24"/>
                <w:lang w:val="en-US" w:eastAsia="zh-CN"/>
              </w:rPr>
              <w:t>0.774</w:t>
            </w:r>
          </w:p>
        </w:tc>
        <w:tc>
          <w:tcPr>
            <w:tcW w:w="1208" w:type="dxa"/>
            <w:shd w:val="clear" w:color="auto" w:fill="auto"/>
            <w:vAlign w:val="center"/>
          </w:tcPr>
          <w:p w14:paraId="4EE6D384">
            <w:pPr>
              <w:spacing w:line="440" w:lineRule="exact"/>
              <w:ind w:firstLine="480" w:firstLineChars="200"/>
              <w:rPr>
                <w:sz w:val="24"/>
              </w:rPr>
            </w:pPr>
            <w:r>
              <w:rPr>
                <w:sz w:val="24"/>
                <w:lang w:val="en-US" w:eastAsia="zh-CN"/>
              </w:rPr>
              <w:t>2.34</w:t>
            </w:r>
          </w:p>
        </w:tc>
        <w:tc>
          <w:tcPr>
            <w:tcW w:w="1026" w:type="dxa"/>
            <w:shd w:val="clear" w:color="auto" w:fill="auto"/>
            <w:vAlign w:val="center"/>
          </w:tcPr>
          <w:p w14:paraId="3905AE87">
            <w:pPr>
              <w:spacing w:line="440" w:lineRule="exact"/>
              <w:ind w:firstLine="480" w:firstLineChars="200"/>
              <w:rPr>
                <w:sz w:val="24"/>
              </w:rPr>
            </w:pPr>
            <w:r>
              <w:rPr>
                <w:sz w:val="24"/>
                <w:lang w:val="en-US" w:eastAsia="zh-CN"/>
              </w:rPr>
              <w:t>6.2</w:t>
            </w:r>
          </w:p>
        </w:tc>
      </w:tr>
    </w:tbl>
    <w:p w14:paraId="0A1CF17A">
      <w:pPr>
        <w:spacing w:line="440" w:lineRule="exact"/>
        <w:ind w:firstLine="480" w:firstLineChars="200"/>
        <w:rPr>
          <w:sz w:val="24"/>
        </w:rPr>
      </w:pPr>
      <w:r>
        <w:rPr>
          <w:sz w:val="24"/>
          <w:lang w:val="en-US" w:eastAsia="zh-CN"/>
        </w:rPr>
        <w:t>从表 3-2 中可以看出，本文改进的模型在所有精度指标上的损失均控制在5% 以内，完全满足 “可接受的精度损失范围内实现轻量化” 的核心目标。其中，精确率（Precision）仅从 0.897 下降到 0.893，降幅仅为 0.4%，几乎与原始 YOLOv11n 持平，这表明模型的误检率没有出现明显上升，依然能够准确区分麦穗与杂草、土壤等背景，完全符合大田产量预估对误检率的严格要求。</w:t>
      </w:r>
    </w:p>
    <w:p w14:paraId="3D338666">
      <w:pPr>
        <w:spacing w:line="440" w:lineRule="exact"/>
        <w:ind w:firstLine="480" w:firstLineChars="200"/>
        <w:rPr>
          <w:sz w:val="24"/>
        </w:rPr>
      </w:pPr>
      <w:r>
        <w:rPr>
          <w:sz w:val="24"/>
          <w:lang w:val="en-US" w:eastAsia="zh-CN"/>
        </w:rPr>
        <w:t>在轻量化指标方面，改进模型实现了显著的优化：参数量从 2.62M 减少到 2.34M，降幅达10.7%；计算量从 6.6 GFLOPs 减少到 6.2 GFLOPs，降幅达6.1%。参数量的减少直接降低了模型的内存占用，使其更容易部署到内存资源有限的田间移动设备（如手机、无人机、边缘计算盒）上；而计算量的减少则提升了模型的推理速度，降低了设备功耗，延长了续航时间，能够更好地满足田间实时检测的需求。</w:t>
      </w:r>
    </w:p>
    <w:p w14:paraId="5F003D5A">
      <w:pPr>
        <w:spacing w:line="440" w:lineRule="exact"/>
        <w:ind w:firstLine="480" w:firstLineChars="200"/>
        <w:rPr>
          <w:sz w:val="24"/>
        </w:rPr>
      </w:pPr>
      <w:r>
        <w:rPr>
          <w:sz w:val="24"/>
          <w:lang w:val="en-US" w:eastAsia="zh-CN"/>
        </w:rPr>
        <w:t>这一实验结果充分证明了本文改进思路的有效性：通过引入 Slim-Neck 模块优化特征融合路径、减少冗余卷积操作，在保持多尺度特征融合能力的前提下有效降低了模型复杂度；而 ECA 通道注意力机制的引入，则弥补了轻量化带来的微小精度损失，增强了模型对麦穗关键区域的特征聚焦能力。两者结合，成功实现了 “轻量化为主，精度保持为辅” 的设计目标。</w:t>
      </w:r>
    </w:p>
    <w:p w14:paraId="6C46E676">
      <w:pPr>
        <w:spacing w:line="440" w:lineRule="exact"/>
        <w:ind w:firstLine="480" w:firstLineChars="200"/>
        <w:rPr>
          <w:sz w:val="24"/>
        </w:rPr>
      </w:pPr>
    </w:p>
    <w:p w14:paraId="3C783155">
      <w:pPr>
        <w:spacing w:line="440" w:lineRule="exact"/>
        <w:ind w:firstLine="482" w:firstLineChars="200"/>
        <w:rPr>
          <w:b/>
          <w:bCs/>
          <w:sz w:val="24"/>
        </w:rPr>
      </w:pPr>
      <w:r>
        <w:rPr>
          <w:b/>
          <w:bCs/>
          <w:sz w:val="24"/>
        </w:rPr>
        <w:t>3.6.</w:t>
      </w:r>
      <w:r>
        <w:rPr>
          <w:rFonts w:hint="eastAsia"/>
          <w:b/>
          <w:bCs/>
          <w:sz w:val="24"/>
          <w:lang w:val="en-US" w:eastAsia="zh-CN"/>
        </w:rPr>
        <w:t>3</w:t>
      </w:r>
      <w:r>
        <w:rPr>
          <w:b/>
          <w:bCs/>
          <w:sz w:val="24"/>
        </w:rPr>
        <w:t xml:space="preserve"> 检测结果可视化对比</w:t>
      </w:r>
    </w:p>
    <w:p w14:paraId="539BF41F">
      <w:pPr>
        <w:spacing w:line="240" w:lineRule="auto"/>
        <w:ind w:firstLine="420" w:firstLineChars="200"/>
        <w:rPr>
          <w:b/>
          <w:bCs/>
          <w:sz w:val="24"/>
        </w:rPr>
      </w:pPr>
      <w:r>
        <w:drawing>
          <wp:inline distT="0" distB="0" distL="114300" distR="114300">
            <wp:extent cx="4690745" cy="4761865"/>
            <wp:effectExtent l="0" t="0" r="3175" b="825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4"/>
                    <a:stretch>
                      <a:fillRect/>
                    </a:stretch>
                  </pic:blipFill>
                  <pic:spPr>
                    <a:xfrm>
                      <a:off x="0" y="0"/>
                      <a:ext cx="4690745" cy="4761865"/>
                    </a:xfrm>
                    <a:prstGeom prst="rect">
                      <a:avLst/>
                    </a:prstGeom>
                    <a:noFill/>
                    <a:ln>
                      <a:noFill/>
                    </a:ln>
                  </pic:spPr>
                </pic:pic>
              </a:graphicData>
            </a:graphic>
          </wp:inline>
        </w:drawing>
      </w:r>
    </w:p>
    <w:p w14:paraId="1259D426">
      <w:pPr>
        <w:spacing w:line="440" w:lineRule="exact"/>
        <w:ind w:firstLine="482" w:firstLineChars="200"/>
        <w:jc w:val="center"/>
        <w:rPr>
          <w:b/>
          <w:bCs/>
          <w:sz w:val="24"/>
          <w:lang w:val="en-US" w:eastAsia="zh-CN"/>
        </w:rPr>
      </w:pPr>
      <w:r>
        <w:rPr>
          <w:b/>
          <w:bCs/>
          <w:sz w:val="24"/>
          <w:lang w:val="en-US" w:eastAsia="zh-CN"/>
        </w:rPr>
        <w:t>图 3-8</w:t>
      </w:r>
    </w:p>
    <w:p w14:paraId="7C7F36BE">
      <w:pPr>
        <w:spacing w:line="440" w:lineRule="exact"/>
        <w:ind w:firstLine="480" w:firstLineChars="200"/>
        <w:rPr>
          <w:sz w:val="24"/>
        </w:rPr>
      </w:pPr>
      <w:r>
        <w:rPr>
          <w:sz w:val="24"/>
          <w:lang w:val="en-US" w:eastAsia="zh-CN"/>
        </w:rPr>
        <w:t>如图 3-8 展示了本文改进模型在小麦穗测试集上的部分检测结果，图中绿色边界框为模型预测的麦穗位置。从图中可以看出，本文提出的算法能够准确检测出不同大小、不同姿态的麦穗，即使在背景复杂、光照不均匀的情况下也能保持较好的检测效果。</w:t>
      </w:r>
    </w:p>
    <w:p w14:paraId="37D57E16">
      <w:pPr>
        <w:spacing w:line="240" w:lineRule="auto"/>
        <w:ind w:firstLine="420" w:firstLineChars="200"/>
      </w:pPr>
      <w:r>
        <w:drawing>
          <wp:inline distT="0" distB="0" distL="114300" distR="114300">
            <wp:extent cx="5039360" cy="3549650"/>
            <wp:effectExtent l="0" t="0" r="5080" b="127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5"/>
                    <a:stretch>
                      <a:fillRect/>
                    </a:stretch>
                  </pic:blipFill>
                  <pic:spPr>
                    <a:xfrm>
                      <a:off x="0" y="0"/>
                      <a:ext cx="5039360" cy="3549650"/>
                    </a:xfrm>
                    <a:prstGeom prst="rect">
                      <a:avLst/>
                    </a:prstGeom>
                    <a:noFill/>
                    <a:ln>
                      <a:noFill/>
                    </a:ln>
                  </pic:spPr>
                </pic:pic>
              </a:graphicData>
            </a:graphic>
          </wp:inline>
        </w:drawing>
      </w:r>
    </w:p>
    <w:p w14:paraId="3B05AE8D">
      <w:pPr>
        <w:spacing w:line="240" w:lineRule="auto"/>
        <w:ind w:firstLine="482" w:firstLineChars="200"/>
        <w:jc w:val="center"/>
        <w:rPr>
          <w:b/>
          <w:bCs/>
          <w:sz w:val="24"/>
          <w:lang w:val="en-US" w:eastAsia="zh-CN"/>
        </w:rPr>
      </w:pPr>
      <w:r>
        <w:rPr>
          <w:b/>
          <w:bCs/>
          <w:sz w:val="24"/>
          <w:lang w:val="en-US" w:eastAsia="zh-CN"/>
        </w:rPr>
        <w:t>图 3-9</w:t>
      </w:r>
    </w:p>
    <w:p w14:paraId="2DB46B6E">
      <w:pPr>
        <w:spacing w:line="240" w:lineRule="auto"/>
        <w:ind w:firstLine="480" w:firstLineChars="200"/>
        <w:rPr>
          <w:sz w:val="24"/>
        </w:rPr>
      </w:pPr>
      <w:r>
        <w:rPr>
          <w:sz w:val="24"/>
          <w:lang w:val="en-US" w:eastAsia="zh-CN"/>
        </w:rPr>
        <w:t xml:space="preserve"> 如图 3-9 展示了本文改进模型与原始 YOLOv11n 模型的检测结果对比，左侧为原始 YOLOv11n 的检测结果，右侧为本文改进模型的检测结果。通过对比可以直观地发现，原始 YOLOv11n 存在少量误检情况，将部分背景区域误判为麦穗</w:t>
      </w:r>
      <w:r>
        <w:rPr>
          <w:rFonts w:hint="eastAsia"/>
          <w:sz w:val="24"/>
          <w:lang w:val="en-US" w:eastAsia="zh-CN"/>
        </w:rPr>
        <w:t>。</w:t>
      </w:r>
    </w:p>
    <w:p w14:paraId="463D6660">
      <w:pPr>
        <w:spacing w:line="440" w:lineRule="exact"/>
        <w:ind w:firstLine="480" w:firstLineChars="200"/>
        <w:rPr>
          <w:rFonts w:ascii="宋体" w:hAnsi="宋体" w:eastAsia="宋体" w:cs="宋体"/>
          <w:sz w:val="24"/>
          <w:szCs w:val="24"/>
        </w:rPr>
      </w:pPr>
    </w:p>
    <w:p w14:paraId="4AEF9F61">
      <w:pPr>
        <w:spacing w:line="440" w:lineRule="exact"/>
        <w:ind w:firstLine="480" w:firstLineChars="200"/>
        <w:rPr>
          <w:sz w:val="24"/>
        </w:rPr>
      </w:pPr>
      <w:r>
        <w:rPr>
          <w:rFonts w:ascii="宋体" w:hAnsi="宋体" w:eastAsia="宋体" w:cs="宋体"/>
          <w:sz w:val="24"/>
          <w:szCs w:val="24"/>
        </w:rPr>
        <w:t>为了直观验证本文引入的 ECA 通道注意力机制对模型特征聚焦能力的提升效果，本文采用 Grad-CAM（Gradient-weighted Class Activation Mapping）技术生成了模型的注意力热力图，如图 3-9 所示。热力图中颜色越偏向蓝色表示模型对该区域的关注度越高，颜色越偏向红色表示关注度越低</w:t>
      </w:r>
    </w:p>
    <w:p w14:paraId="296FF27E">
      <w:pPr>
        <w:spacing w:line="240" w:lineRule="auto"/>
        <w:ind w:firstLine="420" w:firstLineChars="200"/>
      </w:pPr>
      <w:r>
        <w:drawing>
          <wp:inline distT="0" distB="0" distL="114300" distR="114300">
            <wp:extent cx="5036185" cy="2056765"/>
            <wp:effectExtent l="0" t="0" r="8255" b="63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6"/>
                    <a:stretch>
                      <a:fillRect/>
                    </a:stretch>
                  </pic:blipFill>
                  <pic:spPr>
                    <a:xfrm>
                      <a:off x="0" y="0"/>
                      <a:ext cx="5036185" cy="2056765"/>
                    </a:xfrm>
                    <a:prstGeom prst="rect">
                      <a:avLst/>
                    </a:prstGeom>
                    <a:noFill/>
                    <a:ln>
                      <a:noFill/>
                    </a:ln>
                  </pic:spPr>
                </pic:pic>
              </a:graphicData>
            </a:graphic>
          </wp:inline>
        </w:drawing>
      </w:r>
    </w:p>
    <w:p w14:paraId="68ED5D50">
      <w:pPr>
        <w:spacing w:line="240" w:lineRule="auto"/>
        <w:ind w:firstLine="482" w:firstLineChars="200"/>
        <w:jc w:val="center"/>
        <w:rPr>
          <w:b/>
          <w:bCs/>
          <w:sz w:val="24"/>
          <w:szCs w:val="24"/>
          <w:lang w:val="en-US" w:eastAsia="zh-CN"/>
        </w:rPr>
      </w:pPr>
      <w:r>
        <w:rPr>
          <w:b/>
          <w:bCs/>
          <w:sz w:val="24"/>
          <w:szCs w:val="24"/>
          <w:lang w:val="en-US" w:eastAsia="zh-CN"/>
        </w:rPr>
        <w:t>图 3-9</w:t>
      </w:r>
    </w:p>
    <w:p w14:paraId="0A07F83D">
      <w:pPr>
        <w:spacing w:line="240" w:lineRule="auto"/>
        <w:ind w:firstLine="480" w:firstLineChars="200"/>
        <w:rPr>
          <w:sz w:val="24"/>
          <w:szCs w:val="24"/>
        </w:rPr>
      </w:pPr>
      <w:r>
        <w:rPr>
          <w:rFonts w:hint="eastAsia"/>
          <w:sz w:val="24"/>
          <w:szCs w:val="24"/>
          <w:lang w:val="en-US" w:eastAsia="zh-CN"/>
        </w:rPr>
        <w:t>如</w:t>
      </w:r>
      <w:r>
        <w:rPr>
          <w:sz w:val="24"/>
          <w:szCs w:val="24"/>
          <w:lang w:val="en-US" w:eastAsia="zh-CN"/>
        </w:rPr>
        <w:t>图 3-9 YOLOv11n 基线模型与本文改进模型的 Grad-CAM 热力图对比从左至右依次为：原始田间图像、YOLOv11n 基线模型热力图、YOLOv11-SlimNeck+ECA 改进模型热力图</w:t>
      </w:r>
    </w:p>
    <w:p w14:paraId="54E99005">
      <w:pPr>
        <w:spacing w:line="240" w:lineRule="auto"/>
        <w:ind w:firstLine="480" w:firstLineChars="200"/>
        <w:rPr>
          <w:sz w:val="24"/>
          <w:szCs w:val="24"/>
        </w:rPr>
      </w:pPr>
      <w:r>
        <w:rPr>
          <w:sz w:val="24"/>
          <w:szCs w:val="24"/>
          <w:lang w:val="en-US" w:eastAsia="zh-CN"/>
        </w:rPr>
        <w:t>通过对比可以清晰地观察到两个模型注意力分布的显著差异：</w:t>
      </w:r>
    </w:p>
    <w:p w14:paraId="604D94AB">
      <w:pPr>
        <w:spacing w:line="240" w:lineRule="auto"/>
        <w:ind w:firstLine="480" w:firstLineChars="200"/>
        <w:rPr>
          <w:sz w:val="24"/>
          <w:szCs w:val="24"/>
        </w:rPr>
      </w:pPr>
      <w:r>
        <w:rPr>
          <w:sz w:val="24"/>
          <w:szCs w:val="24"/>
          <w:lang w:val="en-US" w:eastAsia="zh-CN"/>
        </w:rPr>
        <w:t>YOLOv11n 基线模型的注意力分布较为分散，呈现出明显的点状激活特征。模型不仅对麦穗区域产生激活，同时在背景的叶片、土壤等区域也存在大量不必要的激活。此外，基线模型对单个麦穗的注意力覆盖不完整，往往只聚焦于麦穗的局部区域（如穗尖或边缘），未能形成对麦穗整体的有效感知。这种分散的注意力分布会导致模型容易将背景误判为麦穗，同时也会影响对密集重叠麦穗的检测能力。</w:t>
      </w:r>
    </w:p>
    <w:p w14:paraId="313DE607">
      <w:pPr>
        <w:spacing w:line="240" w:lineRule="auto"/>
        <w:ind w:firstLine="480" w:firstLineChars="200"/>
        <w:rPr>
          <w:sz w:val="24"/>
          <w:szCs w:val="24"/>
          <w:lang w:val="en-US" w:eastAsia="zh-CN"/>
        </w:rPr>
      </w:pPr>
      <w:r>
        <w:rPr>
          <w:sz w:val="24"/>
          <w:szCs w:val="24"/>
          <w:lang w:val="en-US" w:eastAsia="zh-CN"/>
        </w:rPr>
        <w:t>本文改进的 YOLOv11-SlimNeck+ECA 模型的注意力分布则高度集中且精准。模型的高激活区域（蓝色区域）几乎完全覆盖了原图中所有麦穗的主体部分，形成了连续的块状激活。与此同时，背景区域的激活被显著抑制，大部分呈现为低关注度的红色和黄色。这表明 ECA 通道注意力机制能够自适应地学习不同通道的重要性权重，引导模型将计算资源集中于麦穗相关的关键特征通道，同时有效过滤掉杂草、叶片等背景干扰信息。</w:t>
      </w:r>
    </w:p>
    <w:p w14:paraId="645BC94C">
      <w:pPr>
        <w:pStyle w:val="2"/>
        <w:bidi w:val="0"/>
        <w:rPr>
          <w:rFonts w:hint="default"/>
          <w:lang w:val="en-US" w:eastAsia="zh-CN"/>
        </w:rPr>
      </w:pPr>
      <w:bookmarkStart w:id="57" w:name="_Toc30773"/>
      <w:r>
        <w:rPr>
          <w:rFonts w:hint="eastAsia"/>
          <w:lang w:val="en-US" w:eastAsia="zh-CN"/>
        </w:rPr>
        <w:t>4 结论</w:t>
      </w:r>
      <w:bookmarkEnd w:id="57"/>
    </w:p>
    <w:p w14:paraId="1B875F2D">
      <w:pPr>
        <w:spacing w:line="240" w:lineRule="auto"/>
        <w:rPr>
          <w:sz w:val="24"/>
        </w:rPr>
      </w:pPr>
      <w:r>
        <w:rPr>
          <w:rFonts w:hint="eastAsia"/>
          <w:sz w:val="24"/>
          <w:szCs w:val="24"/>
          <w:lang w:val="en-US" w:eastAsia="zh-CN"/>
        </w:rPr>
        <w:t>综上</w:t>
      </w:r>
      <w:r>
        <w:rPr>
          <w:sz w:val="24"/>
          <w:lang w:val="en-US" w:eastAsia="zh-CN"/>
        </w:rPr>
        <w:t>改进模型由于引入了 ECA 注意力机制，能够更准确地聚焦于麦穗区域，误检率更低。同时，在麦穗密集重叠的区域，本文模型也表现出了较好的检测能力，漏检数量与原始模型相当。这直观</w:t>
      </w:r>
      <w:r>
        <w:rPr>
          <w:rFonts w:hint="eastAsia"/>
          <w:sz w:val="24"/>
          <w:lang w:val="en-US" w:eastAsia="zh-CN"/>
        </w:rPr>
        <w:t>的看见</w:t>
      </w:r>
      <w:r>
        <w:rPr>
          <w:sz w:val="24"/>
          <w:lang w:val="en-US" w:eastAsia="zh-CN"/>
        </w:rPr>
        <w:t>所提模型在实现轻量化的同时，保持了良好的检测有效性和鲁棒性，能够满足田间实际应用的需求。</w:t>
      </w:r>
    </w:p>
    <w:p w14:paraId="109A7EBD">
      <w:pPr>
        <w:spacing w:line="240" w:lineRule="auto"/>
        <w:ind w:firstLine="480" w:firstLineChars="200"/>
        <w:rPr>
          <w:rFonts w:hint="default"/>
          <w:sz w:val="24"/>
          <w:szCs w:val="24"/>
          <w:lang w:val="en-US" w:eastAsia="zh-CN"/>
        </w:rPr>
      </w:pPr>
    </w:p>
    <w:p w14:paraId="47F55637">
      <w:pPr>
        <w:spacing w:line="240" w:lineRule="auto"/>
        <w:ind w:firstLine="600" w:firstLineChars="200"/>
        <w:jc w:val="center"/>
      </w:pPr>
      <w:r>
        <w:rPr>
          <w:rFonts w:hint="eastAsia"/>
          <w:sz w:val="30"/>
          <w:szCs w:val="30"/>
          <w:lang w:val="en-US" w:eastAsia="zh-CN"/>
        </w:rPr>
        <w:t>总结与展望</w:t>
      </w:r>
    </w:p>
    <w:p w14:paraId="7D627F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bookmarkStart w:id="58" w:name="_Toc387745405"/>
      <w:r>
        <w:rPr>
          <w:rFonts w:hint="default" w:ascii="Times New Roman" w:hAnsi="Times New Roman" w:eastAsia="宋体" w:cs="Times New Roman"/>
          <w:color w:val="auto"/>
          <w:kern w:val="2"/>
          <w:sz w:val="24"/>
          <w:szCs w:val="24"/>
          <w:lang w:val="en-US" w:eastAsia="zh-CN" w:bidi="ar-SA"/>
        </w:rPr>
        <w:t>本文针对田间小麦穗检测任务中，现有轻量级目标检测模型存在的特征融合冗余、背景干扰严重、难以适配移动设备部署的核心问题，实现了基于改进 YOLOv11 的轻量级小麦穗检测算法。针对原始 YOLOv11n 颈部网络参数量和计算量占比过高的问题，引入 Slim-Neck 轻量级特征融合模块重构特征交互路径，通过优化特征融合流程、减少冗余卷积操作，在保持多尺度特征融合能力的前提下显著降低模型复杂度；针对田间复杂背景干扰问题，引入 ECA 高效通道注意力机制，自适应地增强麦穗相关通道的特征权重，抑制杂草、土壤、阴影等背景噪声，提升模型对关键区域的聚焦能力；针对数据集拍摄角度和构图单一的问题，采用旋转、平移、缩放三种基础几何变换进行数据增强，模拟不同飞行高度、拍摄角度和构图的田间场景，提高模型的鲁棒性和泛化性。</w:t>
      </w:r>
    </w:p>
    <w:p w14:paraId="7D8D22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在 GlobalWheat2020 公开数据集上的实验结果表明，改进后的模型在 *参数量减少 10.7%（2.62M→2.34M）、计算量减少 6.1%（6.6 GFLOPs→6.2 GFLOPs）** 的情况下，精确率仅下降 0.4%，mAP@0.5 保持在 0.870 的高水平，所有精度指标损失均控制在 5% 以内，完全满足大田产量预估的实际需求。通过与原始 YOLOv11n 基线模型的严格控制变量对比实验以及 Grad-CAM 热力图可视化分析，充分证明了本文改进算法的有效性和鲁棒性，为田间移动设备（手机、无人机、边缘计算盒）上的实时小麦穗检测提供了可行的技术方案。</w:t>
      </w:r>
    </w:p>
    <w:p w14:paraId="08B069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展望未来，轻量级小麦穗检测技术将在智慧农业领域展现出更加广阔的应用前景。随着人工智能、计算机视觉和物联网技术的不断融合，以下几个方面将成为该领域的研究重点和发展方向：</w:t>
      </w:r>
    </w:p>
    <w:p w14:paraId="639D08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首先，模型的极致轻量化与量化部署将是核心研究方向。尽管本文提出的改进算法已经实现了显著的轻量化效果，但在算力和内存资源更加受限的低端边缘设备（如低成本农业无人机、嵌入式传感器节点）上的部署仍有优化空间。未来研究可以探索 INT8 量化、结构化剪枝、知识蒸馏等技术，进一步压缩模型体积和计算量；同时探索更高效的轻量级网络结构，如基于 MobileNetV4、EfficientNetV2 的改进方案，以实现模型在超低功耗设备上的实时运行。</w:t>
      </w:r>
    </w:p>
    <w:p w14:paraId="07658B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其次，多模态融合技术将成为提升小麦穗检测精度的重要手段。单一的 RGB 图像难以提供小麦生长状态的全面信息，未来可以将 RGB 图像与多光谱、高光谱、热红外等数据进行融合，不仅能够提高麦穗检测的精度，还能同时实现小麦长势监测、病虫害识别、产量预估等多种任务，构建一体化的田间智能监测系统。此外，结合无人机的 GPS 和姿态信息，可以实现检测结果的地理坐标定位，为精准农业提供空间数据支持。</w:t>
      </w:r>
    </w:p>
    <w:p w14:paraId="6919AE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第三，端边云协同的大规模田间监测体系将成为主流应用模式。未来可以构建 "端侧采集 - 边缘计算 - 云端分析" 的三级架构：端侧设备（无人机、田间摄像头）负责图像采集和初步推理；边缘计算节点负责区域内的数据汇总和实时处理；云端平台负责大规模数据存储、模型迭代训练和全局分析。这种架构能够有效降低网络传输带宽，提高系统的响应速度和可靠性，实现对大面积农田的全天候、自动化监测。</w:t>
      </w:r>
    </w:p>
    <w:p w14:paraId="56C523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第四，小麦全生长周期的智能监测将是重要的应用拓展。本文的研究主要集中在小麦成熟期的麦穗检测，未来可以将研究范围扩展到小麦的整个生长周期，从出苗、分蘖、拔节到抽穗、灌浆、成熟，实现对小麦生长过程的全程动态监测。通过长期的时序数据分析，可以建立小麦生长模型，为精准施肥、灌溉、病虫害防治提供科学依据，最终实现小麦产量的精准预估和农业生产的智能化管理。</w:t>
      </w:r>
    </w:p>
    <w:p w14:paraId="728525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最后，随着技术的不断进步和应用场景的不断拓展，轻量级小麦穗检测技术也将面临新的挑战。未来研究需要关注如何在复杂多变的自然环境（如极端天气、光照剧烈变化、严重遮挡）下进一步提高模型的鲁棒性，以及如何保护农业数据的隐私和安全。同时，探索该技术在其他农作物（如水稻、玉米、棉花）检测中的迁移应用，将为推动智慧农业的全面发展做出重要贡献。</w:t>
      </w:r>
    </w:p>
    <w:p w14:paraId="52517E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center"/>
        <w:rPr>
          <w:rFonts w:hint="default" w:ascii="Times New Roman" w:hAnsi="Times New Roman" w:eastAsia="宋体" w:cs="Times New Roman"/>
          <w:color w:val="auto"/>
          <w:kern w:val="2"/>
          <w:sz w:val="24"/>
          <w:szCs w:val="24"/>
          <w:lang w:val="en-US" w:eastAsia="zh-CN" w:bidi="ar-SA"/>
        </w:rPr>
      </w:pPr>
    </w:p>
    <w:p w14:paraId="22C41933">
      <w:pPr>
        <w:pStyle w:val="2"/>
        <w:spacing w:before="219" w:beforeLines="50" w:after="219" w:afterLines="50" w:line="440" w:lineRule="exact"/>
        <w:ind w:firstLine="482" w:firstLineChars="200"/>
        <w:jc w:val="center"/>
        <w:rPr>
          <w:sz w:val="30"/>
          <w:szCs w:val="30"/>
        </w:rPr>
      </w:pPr>
      <w:r>
        <w:rPr>
          <w:sz w:val="24"/>
          <w:szCs w:val="24"/>
        </w:rPr>
        <w:br w:type="page"/>
      </w:r>
      <w:bookmarkStart w:id="59" w:name="_Toc15662"/>
      <w:r>
        <w:rPr>
          <w:sz w:val="30"/>
          <w:szCs w:val="30"/>
        </w:rPr>
        <w:t>参考文献</w:t>
      </w:r>
      <w:bookmarkEnd w:id="58"/>
      <w:bookmarkEnd w:id="59"/>
    </w:p>
    <w:p w14:paraId="6AA5E313">
      <w:pPr>
        <w:pStyle w:val="47"/>
        <w:numPr>
          <w:ilvl w:val="0"/>
          <w:numId w:val="1"/>
        </w:numPr>
        <w:spacing w:line="400" w:lineRule="exact"/>
        <w:ind w:left="0" w:firstLine="0"/>
      </w:pPr>
      <w:r>
        <w:rPr>
          <w:rFonts w:hint="eastAsia"/>
        </w:rPr>
        <w:t>周飞燕, 金林鹏, 董军. 卷积神经网络研究综述 [J]. 计算机学报, 2017, 40(06): 1229-51.</w:t>
      </w:r>
    </w:p>
    <w:p w14:paraId="56F3A067">
      <w:pPr>
        <w:pStyle w:val="47"/>
        <w:numPr>
          <w:ilvl w:val="0"/>
          <w:numId w:val="1"/>
        </w:numPr>
        <w:spacing w:line="400" w:lineRule="exact"/>
        <w:ind w:left="0" w:leftChars="0" w:firstLine="0" w:firstLineChars="0"/>
        <w:rPr>
          <w:rFonts w:hint="eastAsia"/>
        </w:rPr>
      </w:pPr>
      <w:r>
        <w:rPr>
          <w:rFonts w:hint="eastAsia"/>
        </w:rPr>
        <w:t>黄立威, 江碧涛, 吕守业, 等. 基于深度学习的推荐系统研究综述 [J]. 计算机学报, 2018,41(07): 1619-47.</w:t>
      </w:r>
    </w:p>
    <w:p w14:paraId="569864D5">
      <w:pPr>
        <w:pStyle w:val="47"/>
        <w:numPr>
          <w:ilvl w:val="0"/>
          <w:numId w:val="1"/>
        </w:numPr>
        <w:spacing w:line="400" w:lineRule="exact"/>
        <w:ind w:left="0" w:leftChars="0" w:firstLine="0" w:firstLineChars="0"/>
        <w:rPr>
          <w:rFonts w:hint="eastAsia"/>
        </w:rPr>
      </w:pPr>
      <w:r>
        <w:rPr>
          <w:rFonts w:hint="eastAsia"/>
        </w:rPr>
        <w:t>黄硕,周亚男,王起帆,等.改进YOLOv5测量田间小麦单位面积穗数[J].农业工程学报,2022,38(16):235-242.</w:t>
      </w:r>
    </w:p>
    <w:p w14:paraId="6ACF7C16">
      <w:pPr>
        <w:pStyle w:val="47"/>
        <w:numPr>
          <w:ilvl w:val="0"/>
          <w:numId w:val="1"/>
        </w:numPr>
        <w:spacing w:line="400" w:lineRule="exact"/>
        <w:ind w:left="0" w:leftChars="0" w:firstLine="0" w:firstLineChars="0"/>
        <w:rPr>
          <w:rFonts w:hint="eastAsia"/>
        </w:rPr>
      </w:pPr>
      <w:r>
        <w:rPr>
          <w:rFonts w:hint="eastAsia"/>
        </w:rPr>
        <w:t>苑迎春,耿俊,许楠,等.基于YOLO v8-TRP模型的小麦麦穗识别方法[J].农业机械学报,2025,56(11):499-508.</w:t>
      </w:r>
    </w:p>
    <w:p w14:paraId="70DBB2D3">
      <w:pPr>
        <w:pStyle w:val="47"/>
        <w:numPr>
          <w:ilvl w:val="0"/>
          <w:numId w:val="1"/>
        </w:numPr>
        <w:spacing w:line="400" w:lineRule="exact"/>
        <w:ind w:left="0" w:firstLine="0"/>
      </w:pPr>
      <w:r>
        <w:rPr>
          <w:rFonts w:hint="eastAsia"/>
        </w:rPr>
        <w:t>裴杰, 谭绍锋,郭韩等.结合GWR</w:t>
      </w:r>
      <w:r>
        <w:rPr>
          <w:rFonts w:hint="eastAsia"/>
          <w:lang w:val="en-US" w:eastAsia="zh-CN"/>
        </w:rPr>
        <w:t>FR</w:t>
      </w:r>
      <w:r>
        <w:rPr>
          <w:rFonts w:hint="eastAsia"/>
        </w:rPr>
        <w:t>和作物物候信息的玉米产量早期预测[J]. 农业工程学报,2024,40(01):153-161.</w:t>
      </w:r>
    </w:p>
    <w:p w14:paraId="403B2BF7">
      <w:pPr>
        <w:pStyle w:val="47"/>
        <w:numPr>
          <w:ilvl w:val="0"/>
          <w:numId w:val="1"/>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Ultralytics.YOLOv11</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 xml:space="preserve">Official Documentation [EB/OL]. </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https://docs.ultralytics.com/models/yolov11/, 2024.</w:t>
      </w:r>
    </w:p>
    <w:p w14:paraId="2623E3A4">
      <w:pPr>
        <w:pStyle w:val="47"/>
        <w:numPr>
          <w:ilvl w:val="0"/>
          <w:numId w:val="1"/>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 xml:space="preserve">S. Etaati, J. Khoramdel, and E. Najafi, “Automated wheat disease detection using deep </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learning: an object detection and classification approach,” in 2023 11th RSI International Conference on Robotics and Mechatronics (ICRoM), 2023, pp. 116–121.</w:t>
      </w:r>
    </w:p>
    <w:p w14:paraId="26EE5195">
      <w:pPr>
        <w:pStyle w:val="47"/>
        <w:numPr>
          <w:ilvl w:val="0"/>
          <w:numId w:val="1"/>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X. Ban, P. Liu, L. Xu, and J. Zhao, "A lightweight model based on yolov8n in wheat spike detection," in2023 11th International Conference on Agro-Geoinformatics （Agro-Geoinformatics）, 2023, page 1-6.</w:t>
      </w:r>
    </w:p>
    <w:p w14:paraId="3C5B19C0">
      <w:pPr>
        <w:pStyle w:val="47"/>
        <w:numPr>
          <w:ilvl w:val="0"/>
          <w:numId w:val="1"/>
        </w:numPr>
        <w:spacing w:line="400" w:lineRule="exact"/>
        <w:ind w:left="0" w:firstLine="0"/>
        <w:rPr>
          <w:rFonts w:hint="default" w:ascii="Times New Roman" w:hAnsi="Times New Roman" w:cs="Times New Roman"/>
          <w:color w:val="auto"/>
          <w:kern w:val="36"/>
          <w:sz w:val="21"/>
          <w:szCs w:val="21"/>
        </w:rPr>
      </w:pPr>
      <w:r>
        <w:rPr>
          <w:rFonts w:hint="default" w:ascii="Times New Roman" w:hAnsi="Times New Roman" w:cs="Times New Roman"/>
          <w:color w:val="auto"/>
          <w:kern w:val="36"/>
          <w:sz w:val="21"/>
          <w:szCs w:val="21"/>
        </w:rPr>
        <w:t>Maji A K, Marwaha S, Kumar S, et al. SlypNet: Spikelet-based yield prediction of wheat using advancedplant phenotyping and computer vision techniques[J]. Frontiers in Plant Science, 2022: 2552.</w:t>
      </w:r>
    </w:p>
    <w:p w14:paraId="06A3AE52">
      <w:pPr>
        <w:pStyle w:val="47"/>
        <w:numPr>
          <w:ilvl w:val="0"/>
          <w:numId w:val="1"/>
        </w:numPr>
        <w:spacing w:line="400" w:lineRule="exact"/>
        <w:ind w:left="0" w:firstLine="0"/>
        <w:rPr>
          <w:rFonts w:hint="default" w:ascii="Times New Roman" w:hAnsi="Times New Roman" w:cs="Times New Roman"/>
          <w:color w:val="auto"/>
          <w:kern w:val="36"/>
          <w:sz w:val="21"/>
          <w:szCs w:val="21"/>
        </w:rPr>
      </w:pPr>
      <w:r>
        <w:rPr>
          <w:rFonts w:hint="default" w:ascii="Times New Roman" w:hAnsi="Times New Roman" w:cs="Times New Roman"/>
          <w:color w:val="auto"/>
          <w:kern w:val="36"/>
          <w:sz w:val="21"/>
          <w:szCs w:val="21"/>
        </w:rPr>
        <w:t>Gopi P S S, Karthikeyan M. Multimodal Machine Learning Based Crop Recommendation and YieldPrediction Model[J]. Intell. Autom. Soft Comput, 2023, 36: 313-326.</w:t>
      </w:r>
    </w:p>
    <w:p w14:paraId="713906E6">
      <w:pPr>
        <w:pStyle w:val="47"/>
        <w:numPr>
          <w:ilvl w:val="0"/>
          <w:numId w:val="1"/>
        </w:numPr>
        <w:spacing w:line="400" w:lineRule="exact"/>
        <w:ind w:left="0" w:firstLine="0"/>
        <w:rPr>
          <w:rFonts w:hint="eastAsia"/>
        </w:rPr>
      </w:pPr>
      <w:r>
        <w:rPr>
          <w:rFonts w:hint="eastAsia"/>
        </w:rPr>
        <w:t>罗江陶,郑建敏,邓清燕,等.2000—2020年四川小麦育成品种产量增益分析[J].中国农业科学,2024,57(20):3945-3956.</w:t>
      </w:r>
    </w:p>
    <w:p w14:paraId="6F60AD56">
      <w:pPr>
        <w:pStyle w:val="47"/>
        <w:numPr>
          <w:ilvl w:val="0"/>
          <w:numId w:val="1"/>
        </w:numPr>
        <w:spacing w:line="400" w:lineRule="exact"/>
        <w:ind w:left="0" w:firstLine="0"/>
        <w:rPr>
          <w:rFonts w:hint="eastAsia"/>
        </w:rPr>
      </w:pPr>
      <w:r>
        <w:rPr>
          <w:rFonts w:hint="eastAsia"/>
        </w:rPr>
        <w:t>刘哲,袁冬根,王恩.基于改进Bayes抠图算法的麦穗小穗自动计数方法[J].中国农业科技导报,2020,22(08):75-82.DOI:10.13304/j.nykjdb.2019.0461.</w:t>
      </w:r>
    </w:p>
    <w:p w14:paraId="1EC65C32">
      <w:pPr>
        <w:pStyle w:val="47"/>
        <w:numPr>
          <w:ilvl w:val="0"/>
          <w:numId w:val="1"/>
        </w:numPr>
        <w:spacing w:line="400" w:lineRule="exact"/>
        <w:ind w:left="0" w:firstLine="0"/>
        <w:rPr>
          <w:rFonts w:hint="eastAsia"/>
        </w:rPr>
      </w:pPr>
      <w:r>
        <w:rPr>
          <w:rFonts w:hint="eastAsia"/>
        </w:rPr>
        <w:t>章权兵,胡姗姗,舒文灿,等.基于注意力机制金字塔网络的麦穗检测方法[J].农业机械学报,2021,52(11):253-262.</w:t>
      </w:r>
    </w:p>
    <w:p w14:paraId="51C4A44F">
      <w:pPr>
        <w:pStyle w:val="47"/>
        <w:numPr>
          <w:ilvl w:val="0"/>
          <w:numId w:val="1"/>
        </w:numPr>
        <w:spacing w:line="400" w:lineRule="exact"/>
        <w:ind w:left="0" w:firstLine="0"/>
        <w:rPr>
          <w:rFonts w:hint="eastAsia"/>
        </w:rPr>
      </w:pPr>
      <w:r>
        <w:rPr>
          <w:rFonts w:hint="eastAsia"/>
        </w:rPr>
        <w:t>毕昆,姜盼,唐崇伟,等.基于麦穗特征的小麦品种 BP 分类器设计[J]</w:t>
      </w:r>
      <w:r>
        <w:rPr>
          <w:rFonts w:hint="eastAsia"/>
          <w:lang w:val="en-US" w:eastAsia="zh-CN"/>
        </w:rPr>
        <w:t>.</w:t>
      </w:r>
      <w:r>
        <w:rPr>
          <w:rFonts w:hint="eastAsia"/>
        </w:rPr>
        <w:t xml:space="preserve"> 中国农学通报,2011, 27(06):464-8.</w:t>
      </w:r>
    </w:p>
    <w:p w14:paraId="2B09DA7F">
      <w:pPr>
        <w:pStyle w:val="47"/>
        <w:numPr>
          <w:ilvl w:val="0"/>
          <w:numId w:val="1"/>
        </w:numPr>
        <w:spacing w:line="400" w:lineRule="exact"/>
        <w:ind w:left="0" w:firstLine="0"/>
      </w:pPr>
      <w:r>
        <w:rPr>
          <w:rFonts w:hint="eastAsia"/>
        </w:rPr>
        <w:t>杨育婷,李玲玲,刘旭等</w:t>
      </w:r>
      <w:r>
        <w:rPr>
          <w:rFonts w:hint="eastAsia"/>
          <w:lang w:val="en-US" w:eastAsia="zh-CN"/>
        </w:rPr>
        <w:t>.</w:t>
      </w:r>
      <w:r>
        <w:rPr>
          <w:rFonts w:hint="eastAsia"/>
        </w:rPr>
        <w:t>基于多尺度-多方向Transforme</w:t>
      </w:r>
      <w:r>
        <w:rPr>
          <w:rFonts w:hint="eastAsia"/>
          <w:lang w:val="en-US" w:eastAsia="zh-CN"/>
        </w:rPr>
        <w:t>r</w:t>
      </w:r>
      <w:r>
        <w:rPr>
          <w:rFonts w:hint="eastAsia"/>
        </w:rPr>
        <w:t>的图像识别[J].计算机学报, 2025,48(02): 249-65.</w:t>
      </w:r>
    </w:p>
    <w:p w14:paraId="52339B7C">
      <w:pPr>
        <w:pStyle w:val="47"/>
        <w:numPr>
          <w:ilvl w:val="0"/>
          <w:numId w:val="1"/>
        </w:numPr>
        <w:spacing w:line="400" w:lineRule="exact"/>
        <w:ind w:left="0" w:firstLine="0"/>
      </w:pPr>
      <w:r>
        <w:rPr>
          <w:rFonts w:hint="eastAsia"/>
        </w:rPr>
        <w:t>姜岩芸.基于半监督深度学习的肿瘤病理图像分析方法研究[D], 202</w:t>
      </w:r>
      <w:r>
        <w:rPr>
          <w:rFonts w:hint="eastAsia"/>
          <w:lang w:val="en-US" w:eastAsia="zh-CN"/>
        </w:rPr>
        <w:t>3</w:t>
      </w:r>
    </w:p>
    <w:p w14:paraId="4FD6DE0F">
      <w:pPr>
        <w:pStyle w:val="47"/>
        <w:numPr>
          <w:ilvl w:val="0"/>
          <w:numId w:val="1"/>
        </w:numPr>
        <w:spacing w:line="400" w:lineRule="exact"/>
        <w:ind w:left="0" w:firstLine="0"/>
        <w:rPr>
          <w:rFonts w:hint="default" w:ascii="Times New Roman" w:hAnsi="Times New Roman" w:cs="Times New Roman"/>
          <w:sz w:val="21"/>
          <w:szCs w:val="21"/>
        </w:rPr>
      </w:pPr>
      <w:r>
        <w:rPr>
          <w:rFonts w:hint="eastAsia"/>
          <w:lang w:val="en-US" w:eastAsia="zh-CN"/>
        </w:rPr>
        <w:t xml:space="preserve"> </w:t>
      </w:r>
      <w:r>
        <w:rPr>
          <w:rFonts w:hint="default" w:ascii="Times New Roman" w:hAnsi="Times New Roman" w:cs="Times New Roman"/>
          <w:sz w:val="21"/>
          <w:szCs w:val="21"/>
        </w:rPr>
        <w:t>ZHANG Y, ZHOU D, CHEN S, et al. Single-Image Crowd Counting via Multi-Column ConvolutionalNeural Network [C]//proceedings of the 2016 IEEE Conference on Computer Vision and PatternRecognition (CVPR), F, 2016: 27-30.</w:t>
      </w:r>
    </w:p>
    <w:p w14:paraId="28F3D5C5">
      <w:pPr>
        <w:pStyle w:val="47"/>
        <w:numPr>
          <w:ilvl w:val="0"/>
          <w:numId w:val="1"/>
        </w:numPr>
        <w:spacing w:line="400" w:lineRule="exact"/>
        <w:ind w:left="0" w:firstLine="0"/>
        <w:rPr>
          <w:rFonts w:hint="default" w:ascii="Times New Roman" w:hAnsi="Times New Roman" w:cs="Times New Roman"/>
          <w:sz w:val="21"/>
          <w:szCs w:val="21"/>
        </w:rPr>
      </w:pPr>
      <w:r>
        <w:rPr>
          <w:rFonts w:hint="default" w:ascii="Times New Roman" w:hAnsi="Times New Roman" w:cs="Times New Roman"/>
          <w:sz w:val="21"/>
          <w:szCs w:val="21"/>
        </w:rPr>
        <w:t>CAO X, WANG Z, ZHAO Y, et al. Scale Aggregation Network for Accurate and Efficient CrowdCounting [C]//proceedings of the Computer Vision – ECCV 2018, F, 2018.</w:t>
      </w:r>
    </w:p>
    <w:p w14:paraId="1EA0B143">
      <w:pPr>
        <w:pStyle w:val="47"/>
        <w:numPr>
          <w:ilvl w:val="0"/>
          <w:numId w:val="1"/>
        </w:numPr>
        <w:spacing w:line="400" w:lineRule="exact"/>
        <w:ind w:left="0" w:firstLine="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GAO J, WANG Q, YUAN Y. SCAR: Spatial-/channel-wise attention regression networks for crowdcounting [J]. Neurocomputing, 2019, 363: 1-8.</w:t>
      </w:r>
    </w:p>
    <w:p w14:paraId="1B5E2941">
      <w:pPr>
        <w:pStyle w:val="47"/>
        <w:spacing w:line="400" w:lineRule="exact"/>
        <w:rPr>
          <w:rFonts w:hint="default" w:ascii="Times New Roman" w:hAnsi="Times New Roman" w:cs="Times New Roman"/>
          <w:sz w:val="21"/>
          <w:szCs w:val="21"/>
        </w:rPr>
      </w:pPr>
    </w:p>
    <w:p w14:paraId="30E9E303">
      <w:pPr>
        <w:pStyle w:val="47"/>
        <w:spacing w:line="400" w:lineRule="exact"/>
      </w:pPr>
    </w:p>
    <w:p w14:paraId="72F3D161">
      <w:pPr>
        <w:pStyle w:val="47"/>
        <w:spacing w:line="400" w:lineRule="exact"/>
      </w:pPr>
    </w:p>
    <w:p w14:paraId="61423F98">
      <w:pPr>
        <w:pStyle w:val="2"/>
        <w:keepNext w:val="0"/>
        <w:spacing w:before="219" w:beforeLines="50" w:after="219" w:afterLines="50" w:line="360" w:lineRule="exact"/>
        <w:jc w:val="center"/>
        <w:rPr>
          <w:sz w:val="30"/>
          <w:szCs w:val="30"/>
        </w:rPr>
      </w:pPr>
      <w:bookmarkStart w:id="60" w:name="_Toc7025"/>
      <w:r>
        <w:rPr>
          <w:sz w:val="30"/>
          <w:szCs w:val="30"/>
        </w:rPr>
        <w:t>致    谢</w:t>
      </w:r>
      <w:bookmarkEnd w:id="60"/>
    </w:p>
    <w:p w14:paraId="3C66A392">
      <w:pPr>
        <w:spacing w:line="440" w:lineRule="exact"/>
        <w:ind w:firstLine="480" w:firstLineChars="200"/>
        <w:rPr>
          <w:rFonts w:hint="eastAsia"/>
          <w:sz w:val="24"/>
          <w:shd w:val="clear" w:color="auto" w:fill="FFFFFF"/>
          <w:lang w:val="en-US" w:eastAsia="zh-CN"/>
        </w:rPr>
      </w:pPr>
      <w:r>
        <w:rPr>
          <w:rFonts w:hint="eastAsia"/>
          <w:sz w:val="24"/>
          <w:shd w:val="clear" w:color="auto" w:fill="FFFFFF"/>
          <w:lang w:val="en-US" w:eastAsia="zh-CN"/>
        </w:rPr>
        <w:t>行文至此，转眼来到最终章。</w:t>
      </w:r>
    </w:p>
    <w:p w14:paraId="3C4C89B3">
      <w:pPr>
        <w:spacing w:line="440" w:lineRule="exact"/>
        <w:ind w:firstLine="480" w:firstLineChars="200"/>
        <w:rPr>
          <w:sz w:val="24"/>
          <w:shd w:val="clear" w:color="auto" w:fill="FFFFFF"/>
        </w:rPr>
      </w:pPr>
      <w:r>
        <w:rPr>
          <w:sz w:val="24"/>
          <w:shd w:val="clear" w:color="auto" w:fill="FFFFFF"/>
          <w:lang w:val="en-US" w:eastAsia="zh-CN"/>
        </w:rPr>
        <w:t>本科四年的求学时光也即将画上句号。回望这四年，有代码跑通时的欣喜，也有实验失败时的迷茫，有图书馆里的挑灯夜读，也有实验室里的并肩作战。所有的经历都化作成长的养分，让我成为了更好的自己。在此，我向所有帮助过我的人致以最诚挚的谢意。</w:t>
      </w:r>
    </w:p>
    <w:p w14:paraId="6409A5DB">
      <w:pPr>
        <w:spacing w:line="440" w:lineRule="exact"/>
        <w:ind w:firstLine="480" w:firstLineChars="200"/>
        <w:rPr>
          <w:sz w:val="24"/>
          <w:shd w:val="clear" w:color="auto" w:fill="FFFFFF"/>
        </w:rPr>
      </w:pPr>
      <w:r>
        <w:rPr>
          <w:sz w:val="24"/>
          <w:shd w:val="clear" w:color="auto" w:fill="FFFFFF"/>
          <w:lang w:val="en-US" w:eastAsia="zh-CN"/>
        </w:rPr>
        <w:t>首先，我要由衷地感谢我的指导老师刘兴庭老师。从最初的选题迷茫，到实验方案的设计，再到论文的反复修改，刘老师都给予了我耐心细致的指导。每当我在代码调试中遇到瓶颈，在实验结果分析中陷入困惑时，刘老师总能一针见血地指出问题所在，并为我指明方向。正是刘老师严谨的治学态度和无私的帮助，我的论文才得以顺利完成。同时，也感谢大学四年里所有教过我的老师们，是你们的辛勤耕耘，让我打下了扎实的专业基础，也让我对人工智能领域产生了浓厚的兴趣。</w:t>
      </w:r>
    </w:p>
    <w:p w14:paraId="314B949C">
      <w:pPr>
        <w:spacing w:line="440" w:lineRule="exact"/>
        <w:ind w:firstLine="480" w:firstLineChars="200"/>
        <w:rPr>
          <w:sz w:val="24"/>
          <w:shd w:val="clear" w:color="auto" w:fill="FFFFFF"/>
        </w:rPr>
      </w:pPr>
      <w:r>
        <w:rPr>
          <w:sz w:val="24"/>
          <w:shd w:val="clear" w:color="auto" w:fill="FFFFFF"/>
          <w:lang w:val="en-US" w:eastAsia="zh-CN"/>
        </w:rPr>
        <w:t>其次，我要感谢我的父母。你们是我最坚实的后盾，无论我遇到什么困难，你们总是无条件地支持我、鼓励我。你们默默承担着生活的压力，为我创造了安心学习的环境。你们的爱和理解，是我前行路上最大的动力。愿你们身体健康，平安喜乐。</w:t>
      </w:r>
    </w:p>
    <w:p w14:paraId="3360AECF">
      <w:pPr>
        <w:spacing w:line="440" w:lineRule="exact"/>
        <w:ind w:firstLine="480" w:firstLineChars="200"/>
        <w:rPr>
          <w:sz w:val="24"/>
          <w:shd w:val="clear" w:color="auto" w:fill="FFFFFF"/>
        </w:rPr>
      </w:pPr>
      <w:r>
        <w:rPr>
          <w:sz w:val="24"/>
          <w:shd w:val="clear" w:color="auto" w:fill="FFFFFF"/>
          <w:lang w:val="en-US" w:eastAsia="zh-CN"/>
        </w:rPr>
        <w:t>再次，我要感谢我的同学们和朋友们。感谢实验室里一起奋斗的伙伴们，我们一起调代码、跑实验、讨论问题，在无数个深夜里互相陪伴、互相鼓励。感谢我的室友们，四年的朝夕相处，我们一起分享喜怒哀乐，留下了许多美好的回忆。正是因为有了你们，我的大学生活才更加丰富多彩。</w:t>
      </w:r>
    </w:p>
    <w:p w14:paraId="515D56CE">
      <w:pPr>
        <w:spacing w:line="440" w:lineRule="exact"/>
        <w:ind w:firstLine="480" w:firstLineChars="200"/>
        <w:rPr>
          <w:sz w:val="24"/>
          <w:shd w:val="clear" w:color="auto" w:fill="FFFFFF"/>
        </w:rPr>
      </w:pPr>
      <w:r>
        <w:rPr>
          <w:sz w:val="24"/>
          <w:shd w:val="clear" w:color="auto" w:fill="FFFFFF"/>
          <w:lang w:val="en-US" w:eastAsia="zh-CN"/>
        </w:rPr>
        <w:t>最后，我要感谢那个不曾放弃的自己。感谢自己在无数个想要放弃的时刻，依然选择了坚持。感谢自己在面对困难时，能够勇敢地去挑战、去克服。未来的路还很长，我会带着这四年的收获和成长，继续勇敢地走下去。</w:t>
      </w:r>
    </w:p>
    <w:p w14:paraId="0C59A748">
      <w:pPr>
        <w:spacing w:line="440" w:lineRule="exact"/>
        <w:ind w:firstLine="480" w:firstLineChars="200"/>
        <w:rPr>
          <w:sz w:val="24"/>
          <w:shd w:val="clear" w:color="auto" w:fill="FFFFFF"/>
        </w:rPr>
      </w:pPr>
      <w:r>
        <w:rPr>
          <w:sz w:val="24"/>
          <w:shd w:val="clear" w:color="auto" w:fill="FFFFFF"/>
          <w:lang w:val="en-US" w:eastAsia="zh-CN"/>
        </w:rPr>
        <w:t>毕业不是终点，而是新的起点。愿我们都能在各自的领域里闪闪发光，不负韶华，不负自己。</w:t>
      </w:r>
    </w:p>
    <w:p w14:paraId="34BF1504">
      <w:pPr>
        <w:spacing w:line="440" w:lineRule="exact"/>
        <w:ind w:firstLine="4800" w:firstLineChars="2000"/>
        <w:rPr>
          <w:rFonts w:hint="eastAsia" w:eastAsia="宋体"/>
          <w:sz w:val="24"/>
          <w:shd w:val="clear" w:color="auto" w:fill="FFFFFF"/>
          <w:lang w:eastAsia="zh-CN"/>
        </w:rPr>
      </w:pPr>
      <w:r>
        <w:rPr>
          <w:sz w:val="24"/>
          <w:shd w:val="clear" w:color="auto" w:fill="FFFFFF"/>
        </w:rPr>
        <w:t xml:space="preserve"> </w:t>
      </w:r>
      <w:r>
        <w:rPr>
          <w:rFonts w:hint="eastAsia"/>
          <w:sz w:val="24"/>
          <w:shd w:val="clear" w:color="auto" w:fill="FFFFFF"/>
          <w:lang w:val="en-US" w:eastAsia="zh-CN"/>
        </w:rPr>
        <w:t xml:space="preserve">              杨佳敏</w:t>
      </w:r>
    </w:p>
    <w:p w14:paraId="1FE4656A">
      <w:pPr>
        <w:spacing w:line="440" w:lineRule="exact"/>
        <w:ind w:firstLine="6000" w:firstLineChars="2500"/>
        <w:rPr>
          <w:sz w:val="24"/>
        </w:rPr>
      </w:pPr>
      <w:r>
        <w:rPr>
          <w:sz w:val="24"/>
          <w:shd w:val="clear" w:color="auto" w:fill="FFFFFF"/>
        </w:rPr>
        <w:t>20</w:t>
      </w:r>
      <w:r>
        <w:rPr>
          <w:rFonts w:hint="eastAsia"/>
          <w:sz w:val="24"/>
          <w:shd w:val="clear" w:color="auto" w:fill="FFFFFF"/>
          <w:lang w:val="en-US" w:eastAsia="zh-CN"/>
        </w:rPr>
        <w:t>26</w:t>
      </w:r>
      <w:r>
        <w:rPr>
          <w:sz w:val="24"/>
          <w:shd w:val="clear" w:color="auto" w:fill="FFFFFF"/>
        </w:rPr>
        <w:t>年</w:t>
      </w:r>
      <w:r>
        <w:rPr>
          <w:rFonts w:hint="eastAsia"/>
          <w:sz w:val="24"/>
          <w:shd w:val="clear" w:color="auto" w:fill="FFFFFF"/>
          <w:lang w:val="en-US" w:eastAsia="zh-CN"/>
        </w:rPr>
        <w:t>5</w:t>
      </w:r>
      <w:r>
        <w:rPr>
          <w:sz w:val="24"/>
          <w:shd w:val="clear" w:color="auto" w:fill="FFFFFF"/>
        </w:rPr>
        <w:t>月</w:t>
      </w:r>
      <w:r>
        <w:rPr>
          <w:rFonts w:hint="eastAsia"/>
          <w:sz w:val="24"/>
          <w:shd w:val="clear" w:color="auto" w:fill="FFFFFF"/>
          <w:lang w:val="en-US" w:eastAsia="zh-CN"/>
        </w:rPr>
        <w:t>20</w:t>
      </w:r>
      <w:r>
        <w:rPr>
          <w:sz w:val="24"/>
          <w:shd w:val="clear" w:color="auto" w:fill="FFFFFF"/>
        </w:rPr>
        <w:t>日</w:t>
      </w:r>
    </w:p>
    <w:sectPr>
      <w:headerReference r:id="rId11" w:type="default"/>
      <w:footerReference r:id="rId12" w:type="default"/>
      <w:footerReference r:id="rId13" w:type="even"/>
      <w:pgSz w:w="11906" w:h="16838"/>
      <w:pgMar w:top="1701" w:right="1701" w:bottom="1531" w:left="1701" w:header="1134" w:footer="1134" w:gutter="567"/>
      <w:pgNumType w:fmt="decimal" w:start="1"/>
      <w:cols w:space="720" w:num="1"/>
      <w:docGrid w:type="lines" w:linePitch="438" w:charSpace="48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黑体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Black">
    <w:panose1 w:val="020B0A04020102020204"/>
    <w:charset w:val="00"/>
    <w:family w:val="auto"/>
    <w:pitch w:val="default"/>
    <w:sig w:usb0="A00002AF" w:usb1="400078FB" w:usb2="00000000" w:usb3="00000000" w:csb0="6000009F" w:csb1="DFD7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DY4+ZFOGHo-4">
    <w:altName w:val="黑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AA400">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61E85">
    <w:pPr>
      <w:pStyle w:val="12"/>
      <w:tabs>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336A5">
    <w:pPr>
      <w:pStyle w:val="12"/>
      <w:jc w:val="center"/>
      <w:rPr>
        <w:sz w:val="21"/>
        <w:szCs w:val="21"/>
      </w:rPr>
    </w:pPr>
    <w:r>
      <w:rPr>
        <w:sz w:val="21"/>
        <w:szCs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33350" cy="153035"/>
              <wp:effectExtent l="0" t="0" r="2540" b="635"/>
              <wp:wrapNone/>
              <wp:docPr id="783245329"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133350" cy="153035"/>
                      </a:xfrm>
                      <a:prstGeom prst="rect">
                        <a:avLst/>
                      </a:prstGeom>
                      <a:noFill/>
                      <a:ln>
                        <a:noFill/>
                      </a:ln>
                      <a:effectLst/>
                    </wps:spPr>
                    <wps:txbx>
                      <w:txbxContent>
                        <w:p w14:paraId="2D0527E7">
                          <w:pPr>
                            <w:pStyle w:val="12"/>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6" o:spid="_x0000_s1026" o:spt="202" type="#_x0000_t202" style="position:absolute;left:0pt;margin-top:0pt;height:12.05pt;width:10.5pt;mso-position-horizontal:center;mso-position-horizontal-relative:margin;mso-wrap-style:none;z-index:251661312;mso-width-relative:page;mso-height-relative:page;" filled="f" stroked="f" coordsize="21600,21600" o:gfxdata="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Fg0V3QAAAAAwEAAA8AAAAAAAAAAQAg&#10;AAAAIgAAAGRycy9kb3ducmV2LnhtbFBLAQIUABQAAAAIAIdO4kApfLt1FgIAABkEAAAOAAAAAAAA&#10;AAEAIAAAAB8BAABkcnMvZTJvRG9jLnhtbFBLBQYAAAAABgAGAFkBAACnBQAAAAA=&#10;">
              <v:fill on="f" focussize="0,0"/>
              <v:stroke on="f"/>
              <v:imagedata o:title=""/>
              <o:lock v:ext="edit" aspectratio="f"/>
              <v:textbox inset="0mm,0mm,0mm,0mm" style="mso-fit-shape-to-text:t;">
                <w:txbxContent>
                  <w:p w14:paraId="2D0527E7">
                    <w:pPr>
                      <w:pStyle w:val="12"/>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F811F">
    <w:pPr>
      <w:pStyle w:val="12"/>
      <w:tabs>
        <w:tab w:val="clear" w:pos="4153"/>
      </w:tabs>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88900" cy="153035"/>
              <wp:effectExtent l="2540" t="1270" r="3810" b="0"/>
              <wp:wrapNone/>
              <wp:docPr id="854358673"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88900" cy="153035"/>
                      </a:xfrm>
                      <a:prstGeom prst="rect">
                        <a:avLst/>
                      </a:prstGeom>
                      <a:noFill/>
                      <a:ln>
                        <a:noFill/>
                      </a:ln>
                      <a:effectLst/>
                    </wps:spPr>
                    <wps:txbx>
                      <w:txbxContent>
                        <w:p w14:paraId="2D061B61">
                          <w:pPr>
                            <w:pStyle w:val="12"/>
                            <w:rPr>
                              <w:rStyle w:val="25"/>
                              <w:sz w:val="21"/>
                              <w:szCs w:val="21"/>
                            </w:rPr>
                          </w:pPr>
                          <w:r>
                            <w:rPr>
                              <w:sz w:val="21"/>
                              <w:szCs w:val="21"/>
                            </w:rPr>
                            <w:fldChar w:fldCharType="begin"/>
                          </w:r>
                          <w:r>
                            <w:rPr>
                              <w:rStyle w:val="25"/>
                              <w:sz w:val="21"/>
                              <w:szCs w:val="21"/>
                            </w:rPr>
                            <w:instrText xml:space="preserve">PAGE  </w:instrText>
                          </w:r>
                          <w:r>
                            <w:rPr>
                              <w:sz w:val="21"/>
                              <w:szCs w:val="21"/>
                            </w:rPr>
                            <w:fldChar w:fldCharType="separate"/>
                          </w:r>
                          <w:r>
                            <w:rPr>
                              <w:rStyle w:val="25"/>
                              <w:sz w:val="21"/>
                              <w:szCs w:val="21"/>
                            </w:rPr>
                            <w:t>3</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7" o:spid="_x0000_s1026" o:spt="202" type="#_x0000_t202" style="position:absolute;left:0pt;margin-top:0pt;height:12.05pt;width:7pt;mso-position-horizontal:center;mso-position-horizontal-relative:margin;mso-wrap-style:none;z-index:251662336;mso-width-relative:page;mso-height-relative:page;" filled="f" stroked="f" coordsize="21600,21600" o:gfxdata="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UArv/0AAAAAMBAAAPAAAAAAAAAAEA&#10;IAAAACIAAABkcnMvZG93bnJldi54bWxQSwECFAAUAAAACACHTuJAN46GAhcCAAAYBAAADgAAAAAA&#10;AAABACAAAAAfAQAAZHJzL2Uyb0RvYy54bWxQSwUGAAAAAAYABgBZAQAAqAUAAAAA&#10;">
              <v:fill on="f" focussize="0,0"/>
              <v:stroke on="f"/>
              <v:imagedata o:title=""/>
              <o:lock v:ext="edit" aspectratio="f"/>
              <v:textbox inset="0mm,0mm,0mm,0mm" style="mso-fit-shape-to-text:t;">
                <w:txbxContent>
                  <w:p w14:paraId="2D061B61">
                    <w:pPr>
                      <w:pStyle w:val="12"/>
                      <w:rPr>
                        <w:rStyle w:val="25"/>
                        <w:sz w:val="21"/>
                        <w:szCs w:val="21"/>
                      </w:rPr>
                    </w:pPr>
                    <w:r>
                      <w:rPr>
                        <w:sz w:val="21"/>
                        <w:szCs w:val="21"/>
                      </w:rPr>
                      <w:fldChar w:fldCharType="begin"/>
                    </w:r>
                    <w:r>
                      <w:rPr>
                        <w:rStyle w:val="25"/>
                        <w:sz w:val="21"/>
                        <w:szCs w:val="21"/>
                      </w:rPr>
                      <w:instrText xml:space="preserve">PAGE  </w:instrText>
                    </w:r>
                    <w:r>
                      <w:rPr>
                        <w:sz w:val="21"/>
                        <w:szCs w:val="21"/>
                      </w:rPr>
                      <w:fldChar w:fldCharType="separate"/>
                    </w:r>
                    <w:r>
                      <w:rPr>
                        <w:rStyle w:val="25"/>
                        <w:sz w:val="21"/>
                        <w:szCs w:val="21"/>
                      </w:rPr>
                      <w:t>3</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2E21E">
    <w:pPr>
      <w:pStyle w:val="12"/>
      <w:jc w:val="center"/>
      <w:rPr>
        <w:sz w:val="21"/>
        <w:szCs w:val="21"/>
      </w:rPr>
    </w:pPr>
    <w:r>
      <w:rPr>
        <w:sz w:val="21"/>
        <w:szCs w:val="21"/>
      </w:rPr>
      <mc:AlternateContent>
        <mc:Choice Requires="wps">
          <w:drawing>
            <wp:anchor distT="0" distB="0" distL="114300" distR="114300" simplePos="0" relativeHeight="251659264" behindDoc="0" locked="0" layoutInCell="1" allowOverlap="1">
              <wp:simplePos x="0" y="0"/>
              <wp:positionH relativeFrom="margin">
                <wp:posOffset>2454910</wp:posOffset>
              </wp:positionH>
              <wp:positionV relativeFrom="paragraph">
                <wp:posOffset>-1270</wp:posOffset>
              </wp:positionV>
              <wp:extent cx="188595" cy="153035"/>
              <wp:effectExtent l="0" t="0" r="1905" b="18415"/>
              <wp:wrapNone/>
              <wp:docPr id="57966711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88829" cy="153035"/>
                      </a:xfrm>
                      <a:prstGeom prst="rect">
                        <a:avLst/>
                      </a:prstGeom>
                      <a:noFill/>
                      <a:ln>
                        <a:noFill/>
                      </a:ln>
                      <a:effectLst/>
                    </wps:spPr>
                    <wps:txbx>
                      <w:txbxContent>
                        <w:p w14:paraId="3FE024C4">
                          <w:pPr>
                            <w:pStyle w:val="12"/>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vert="horz" wrap="square" lIns="0" tIns="0" rIns="0" bIns="0" anchor="t" anchorCtr="0" upright="1">
                      <a:spAutoFit/>
                    </wps:bodyPr>
                  </wps:wsp>
                </a:graphicData>
              </a:graphic>
            </wp:anchor>
          </w:drawing>
        </mc:Choice>
        <mc:Fallback>
          <w:pict>
            <v:shape id="文本框 4" o:spid="_x0000_s1026" o:spt="202" type="#_x0000_t202" style="position:absolute;left:0pt;margin-left:193.3pt;margin-top:-0.1pt;height:12.05pt;width:14.85pt;mso-position-horizontal-relative:margin;z-index:251659264;mso-width-relative:page;mso-height-relative:page;" filled="f" stroked="f" coordsize="21600,21600" o:gfxdata="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iYku9UAAAAIAQAADwAA&#10;AAAAAAABACAAAAAiAAAAZHJzL2Rvd25yZXYueG1sUEsBAhQAFAAAAAgAh07iQC1w8XEZAgAAGgQA&#10;AA4AAAAAAAAAAQAgAAAAJAEAAGRycy9lMm9Eb2MueG1sUEsFBgAAAAAGAAYAWQEAAK8FAAAAAA==&#10;">
              <v:fill on="f" focussize="0,0"/>
              <v:stroke on="f"/>
              <v:imagedata o:title=""/>
              <o:lock v:ext="edit" aspectratio="f"/>
              <v:textbox inset="0mm,0mm,0mm,0mm" style="mso-fit-shape-to-text:t;">
                <w:txbxContent>
                  <w:p w14:paraId="3FE024C4">
                    <w:pPr>
                      <w:pStyle w:val="12"/>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9AD05">
    <w:pPr>
      <w:pStyle w:val="12"/>
      <w:tabs>
        <w:tab w:val="clear" w:pos="4153"/>
      </w:tabs>
      <w:jc w:val="center"/>
      <w:rPr>
        <w:sz w:val="21"/>
        <w:szCs w:val="21"/>
      </w:rPr>
    </w:pPr>
    <w:r>
      <w:rPr>
        <w:sz w:val="21"/>
        <w:szCs w:val="21"/>
      </w:rPr>
      <mc:AlternateContent>
        <mc:Choice Requires="wps">
          <w:drawing>
            <wp:anchor distT="0" distB="0" distL="114300" distR="114300" simplePos="0" relativeHeight="251660288" behindDoc="0" locked="0" layoutInCell="1" allowOverlap="1">
              <wp:simplePos x="0" y="0"/>
              <wp:positionH relativeFrom="margin">
                <wp:posOffset>2465070</wp:posOffset>
              </wp:positionH>
              <wp:positionV relativeFrom="paragraph">
                <wp:posOffset>-1270</wp:posOffset>
              </wp:positionV>
              <wp:extent cx="168275" cy="131445"/>
              <wp:effectExtent l="0" t="0" r="3175" b="1905"/>
              <wp:wrapNone/>
              <wp:docPr id="1474750101"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168294" cy="131445"/>
                      </a:xfrm>
                      <a:prstGeom prst="rect">
                        <a:avLst/>
                      </a:prstGeom>
                      <a:noFill/>
                      <a:ln>
                        <a:noFill/>
                      </a:ln>
                      <a:effectLst/>
                    </wps:spPr>
                    <wps:txbx>
                      <w:txbxContent>
                        <w:p w14:paraId="3314D928">
                          <w:pPr>
                            <w:pStyle w:val="12"/>
                            <w:rPr>
                              <w:rStyle w:val="25"/>
                            </w:rPr>
                          </w:pPr>
                          <w:r>
                            <w:rPr>
                              <w:rStyle w:val="25"/>
                            </w:rPr>
                            <w:fldChar w:fldCharType="begin"/>
                          </w:r>
                          <w:r>
                            <w:rPr>
                              <w:rStyle w:val="25"/>
                            </w:rPr>
                            <w:instrText xml:space="preserve"> PAGE  \* MERGEFORMAT </w:instrText>
                          </w:r>
                          <w:r>
                            <w:rPr>
                              <w:rStyle w:val="25"/>
                            </w:rPr>
                            <w:fldChar w:fldCharType="separate"/>
                          </w:r>
                          <w:r>
                            <w:rPr>
                              <w:rStyle w:val="25"/>
                            </w:rPr>
                            <w:t>II</w:t>
                          </w:r>
                          <w:r>
                            <w:rPr>
                              <w:rStyle w:val="25"/>
                            </w:rPr>
                            <w:fldChar w:fldCharType="end"/>
                          </w:r>
                        </w:p>
                      </w:txbxContent>
                    </wps:txbx>
                    <wps:bodyPr rot="0" vert="horz" wrap="square" lIns="0" tIns="0" rIns="0" bIns="0" anchor="t" anchorCtr="0" upright="1">
                      <a:spAutoFit/>
                    </wps:bodyPr>
                  </wps:wsp>
                </a:graphicData>
              </a:graphic>
            </wp:anchor>
          </w:drawing>
        </mc:Choice>
        <mc:Fallback>
          <w:pict>
            <v:shape id="文本框 25" o:spid="_x0000_s1026" o:spt="202" type="#_x0000_t202" style="position:absolute;left:0pt;margin-left:194.1pt;margin-top:-0.1pt;height:10.35pt;width:13.25pt;mso-position-horizontal-relative:margin;z-index:251660288;mso-width-relative:page;mso-height-relative:page;" filled="f" stroked="f" coordsize="21600,21600" o:gfxdata="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Y5An1gAAAAgBAAAPAAAA&#10;AAAAAAEAIAAAACIAAABkcnMvZG93bnJldi54bWxQSwECFAAUAAAACACHTuJAgMcxDxcCAAAcBAAA&#10;DgAAAAAAAAABACAAAAAlAQAAZHJzL2Uyb0RvYy54bWxQSwUGAAAAAAYABgBZAQAArgUAAAAA&#10;">
              <v:fill on="f" focussize="0,0"/>
              <v:stroke on="f"/>
              <v:imagedata o:title=""/>
              <o:lock v:ext="edit" aspectratio="f"/>
              <v:textbox inset="0mm,0mm,0mm,0mm" style="mso-fit-shape-to-text:t;">
                <w:txbxContent>
                  <w:p w14:paraId="3314D928">
                    <w:pPr>
                      <w:pStyle w:val="12"/>
                      <w:rPr>
                        <w:rStyle w:val="25"/>
                      </w:rPr>
                    </w:pPr>
                    <w:r>
                      <w:rPr>
                        <w:rStyle w:val="25"/>
                      </w:rPr>
                      <w:fldChar w:fldCharType="begin"/>
                    </w:r>
                    <w:r>
                      <w:rPr>
                        <w:rStyle w:val="25"/>
                      </w:rPr>
                      <w:instrText xml:space="preserve"> PAGE  \* MERGEFORMAT </w:instrText>
                    </w:r>
                    <w:r>
                      <w:rPr>
                        <w:rStyle w:val="25"/>
                      </w:rPr>
                      <w:fldChar w:fldCharType="separate"/>
                    </w:r>
                    <w:r>
                      <w:rPr>
                        <w:rStyle w:val="25"/>
                      </w:rPr>
                      <w:t>II</w:t>
                    </w:r>
                    <w:r>
                      <w:rPr>
                        <w:rStyle w:val="2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AED81">
    <w:pPr>
      <w:pStyle w:val="13"/>
      <w:pBdr>
        <w:bottom w:val="none" w:color="auto" w:sz="0" w:space="0"/>
      </w:pBd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159D83">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E159D83">
                    <w:pPr>
                      <w:pStyle w:val="13"/>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sz w:val="21"/>
        <w:szCs w:val="21"/>
      </w:rPr>
      <w:t>湖南财政经济学院本科毕业论文（设计）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F3F4D">
    <w:pPr>
      <w:pStyle w:val="13"/>
      <w:pBdr>
        <w:bottom w:val="none" w:color="auto" w:sz="0" w:space="1"/>
      </w:pBd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C96D0">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2FC96D0">
                    <w:pPr>
                      <w:pStyle w:val="13"/>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3375C">
    <w:pPr>
      <w:pStyle w:val="13"/>
      <w:pBdr>
        <w:bottom w:val="single" w:color="auto" w:sz="4" w:space="0"/>
      </w:pBdr>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E7ABF">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6CE7ABF">
                    <w:pPr>
                      <w:pStyle w:val="13"/>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sz w:val="21"/>
        <w:szCs w:val="21"/>
      </w:rPr>
      <w:t>湖南财政经济学院本科毕业论文（设计）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AB77B">
    <w:pPr>
      <w:pStyle w:val="1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2F1FE7">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72F1FE7">
                    <w:pPr>
                      <w:pStyle w:val="13"/>
                    </w:pPr>
                  </w:p>
                </w:txbxContent>
              </v:textbox>
            </v:shape>
          </w:pict>
        </mc:Fallback>
      </mc:AlternateContent>
    </w:r>
    <w:r>
      <w:t>基于Slim-Neck的YOLO</w:t>
    </w:r>
    <w:r>
      <w:rPr>
        <w:rFonts w:hint="eastAsia"/>
        <w:lang w:val="en-US" w:eastAsia="zh-CN"/>
      </w:rPr>
      <w:t xml:space="preserve"> </w:t>
    </w:r>
    <w:r>
      <w:t>v11轻量化小麦穗检测</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4C7CC">
    <w:pPr>
      <w:pStyle w:val="13"/>
      <w:keepNext w:val="0"/>
      <w:keepLines w:val="0"/>
      <w:pageBreakBefore w:val="0"/>
      <w:widowControl w:val="0"/>
      <w:pBdr>
        <w:bottom w:val="none" w:color="auto" w:sz="0" w:space="0"/>
      </w:pBdr>
      <w:kinsoku/>
      <w:wordWrap/>
      <w:overflowPunct/>
      <w:topLinePunct w:val="0"/>
      <w:bidi w:val="0"/>
      <w:adjustRightInd/>
      <w:snapToGrid w:val="0"/>
      <w:jc w:val="left"/>
      <w:textAlignment w:val="auto"/>
      <w:rPr>
        <w:sz w:val="24"/>
        <w:szCs w:val="24"/>
      </w:rPr>
    </w:pPr>
    <w:r>
      <w:rPr>
        <w:sz w:val="24"/>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217B51">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3217B51">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宋体" w:hAnsi="宋体"/>
        <w:sz w:val="24"/>
        <w:szCs w:val="24"/>
        <w:u w:val="single"/>
      </w:rPr>
      <w:t xml:space="preserve">              </w:t>
    </w:r>
    <w:r>
      <w:rPr>
        <w:rFonts w:hint="eastAsia" w:ascii="宋体" w:hAnsi="宋体" w:cs="宋体"/>
        <w:sz w:val="24"/>
        <w:szCs w:val="24"/>
        <w:u w:val="single"/>
      </w:rPr>
      <w:t xml:space="preserve"> 湖南财政经济学院本科毕业论文(设计)</w:t>
    </w:r>
    <w:r>
      <w:rPr>
        <w:rFonts w:hint="eastAsia" w:ascii="宋体" w:hAnsi="宋体" w:cs="宋体"/>
        <w:sz w:val="21"/>
        <w:szCs w:val="21"/>
        <w:u w:val="single"/>
      </w:rPr>
      <w:t xml:space="preserve"> </w:t>
    </w:r>
    <w:r>
      <w:rPr>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7C09FC"/>
    <w:multiLevelType w:val="multilevel"/>
    <w:tmpl w:val="2A7C09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1"/>
  <w:evenAndOddHeaders w:val="1"/>
  <w:drawingGridHorizontalSpacing w:val="233"/>
  <w:drawingGridVerticalSpacing w:val="21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mOTZiYjA5Mzc2YzAwZjk2YjhlMzdkNjU4YmFjZWEifQ=="/>
  </w:docVars>
  <w:rsids>
    <w:rsidRoot w:val="00172A27"/>
    <w:rsid w:val="00002177"/>
    <w:rsid w:val="00004DC0"/>
    <w:rsid w:val="00015513"/>
    <w:rsid w:val="000168BE"/>
    <w:rsid w:val="00020C12"/>
    <w:rsid w:val="00023022"/>
    <w:rsid w:val="00025E0C"/>
    <w:rsid w:val="00031E49"/>
    <w:rsid w:val="0003217B"/>
    <w:rsid w:val="00044844"/>
    <w:rsid w:val="00045CFD"/>
    <w:rsid w:val="00047D17"/>
    <w:rsid w:val="0005681A"/>
    <w:rsid w:val="00063620"/>
    <w:rsid w:val="00066E26"/>
    <w:rsid w:val="00067D82"/>
    <w:rsid w:val="0007271C"/>
    <w:rsid w:val="00072EE1"/>
    <w:rsid w:val="000735F3"/>
    <w:rsid w:val="00075AEF"/>
    <w:rsid w:val="00083661"/>
    <w:rsid w:val="00084649"/>
    <w:rsid w:val="00084E58"/>
    <w:rsid w:val="00091597"/>
    <w:rsid w:val="00094D95"/>
    <w:rsid w:val="0009743E"/>
    <w:rsid w:val="00097980"/>
    <w:rsid w:val="000A34AF"/>
    <w:rsid w:val="000A5607"/>
    <w:rsid w:val="000A754B"/>
    <w:rsid w:val="000B4E66"/>
    <w:rsid w:val="000B6C5C"/>
    <w:rsid w:val="000C480F"/>
    <w:rsid w:val="000E2477"/>
    <w:rsid w:val="000E3242"/>
    <w:rsid w:val="000F6D28"/>
    <w:rsid w:val="0011628B"/>
    <w:rsid w:val="00122AF4"/>
    <w:rsid w:val="00127DA0"/>
    <w:rsid w:val="001304DE"/>
    <w:rsid w:val="00133431"/>
    <w:rsid w:val="0013615B"/>
    <w:rsid w:val="00137DC4"/>
    <w:rsid w:val="00144C7E"/>
    <w:rsid w:val="0014666E"/>
    <w:rsid w:val="001501B9"/>
    <w:rsid w:val="0015208C"/>
    <w:rsid w:val="00153D38"/>
    <w:rsid w:val="001540C5"/>
    <w:rsid w:val="00157DF5"/>
    <w:rsid w:val="001622AC"/>
    <w:rsid w:val="00165ABC"/>
    <w:rsid w:val="00170DBF"/>
    <w:rsid w:val="00172A27"/>
    <w:rsid w:val="00175E60"/>
    <w:rsid w:val="0018527B"/>
    <w:rsid w:val="00190B2B"/>
    <w:rsid w:val="00192251"/>
    <w:rsid w:val="00195AEE"/>
    <w:rsid w:val="0019608B"/>
    <w:rsid w:val="001A20F9"/>
    <w:rsid w:val="001A52FE"/>
    <w:rsid w:val="001A56F2"/>
    <w:rsid w:val="001B1E61"/>
    <w:rsid w:val="001B7D9C"/>
    <w:rsid w:val="001C1185"/>
    <w:rsid w:val="001D10EC"/>
    <w:rsid w:val="001D3EBC"/>
    <w:rsid w:val="001E2245"/>
    <w:rsid w:val="001F1FB5"/>
    <w:rsid w:val="001F2F96"/>
    <w:rsid w:val="001F3C96"/>
    <w:rsid w:val="001F4573"/>
    <w:rsid w:val="002024C2"/>
    <w:rsid w:val="00204421"/>
    <w:rsid w:val="002063FB"/>
    <w:rsid w:val="002070D4"/>
    <w:rsid w:val="00207DF1"/>
    <w:rsid w:val="00212681"/>
    <w:rsid w:val="002150D7"/>
    <w:rsid w:val="002202F0"/>
    <w:rsid w:val="002228B3"/>
    <w:rsid w:val="00225533"/>
    <w:rsid w:val="00231604"/>
    <w:rsid w:val="0023431F"/>
    <w:rsid w:val="00235B60"/>
    <w:rsid w:val="002505B8"/>
    <w:rsid w:val="00254EE1"/>
    <w:rsid w:val="00264489"/>
    <w:rsid w:val="002658CA"/>
    <w:rsid w:val="00266F38"/>
    <w:rsid w:val="00267EFD"/>
    <w:rsid w:val="0027005E"/>
    <w:rsid w:val="00274EDD"/>
    <w:rsid w:val="0028442A"/>
    <w:rsid w:val="0028543E"/>
    <w:rsid w:val="00291BED"/>
    <w:rsid w:val="002932FE"/>
    <w:rsid w:val="0029484A"/>
    <w:rsid w:val="00297931"/>
    <w:rsid w:val="002A26A1"/>
    <w:rsid w:val="002A7023"/>
    <w:rsid w:val="002B0BBA"/>
    <w:rsid w:val="002B2FD2"/>
    <w:rsid w:val="002B644E"/>
    <w:rsid w:val="002B767A"/>
    <w:rsid w:val="002C1C32"/>
    <w:rsid w:val="002D1C4E"/>
    <w:rsid w:val="002D4F2F"/>
    <w:rsid w:val="002D5FFC"/>
    <w:rsid w:val="002D71A8"/>
    <w:rsid w:val="002E5583"/>
    <w:rsid w:val="002E6E99"/>
    <w:rsid w:val="002F2471"/>
    <w:rsid w:val="002F6D8F"/>
    <w:rsid w:val="002F705E"/>
    <w:rsid w:val="00303791"/>
    <w:rsid w:val="003115FE"/>
    <w:rsid w:val="00312A14"/>
    <w:rsid w:val="003233D3"/>
    <w:rsid w:val="0032620A"/>
    <w:rsid w:val="003277ED"/>
    <w:rsid w:val="00332316"/>
    <w:rsid w:val="003345F4"/>
    <w:rsid w:val="0033594B"/>
    <w:rsid w:val="0034069F"/>
    <w:rsid w:val="00346607"/>
    <w:rsid w:val="003467A1"/>
    <w:rsid w:val="003478C9"/>
    <w:rsid w:val="00354BFA"/>
    <w:rsid w:val="003630D3"/>
    <w:rsid w:val="00367E52"/>
    <w:rsid w:val="00370585"/>
    <w:rsid w:val="00374654"/>
    <w:rsid w:val="00384147"/>
    <w:rsid w:val="00384AE6"/>
    <w:rsid w:val="00387617"/>
    <w:rsid w:val="00390B27"/>
    <w:rsid w:val="00393508"/>
    <w:rsid w:val="003957AA"/>
    <w:rsid w:val="003A2728"/>
    <w:rsid w:val="003A6657"/>
    <w:rsid w:val="003A7549"/>
    <w:rsid w:val="003B1636"/>
    <w:rsid w:val="003D3EE2"/>
    <w:rsid w:val="003D6EFC"/>
    <w:rsid w:val="003E2C42"/>
    <w:rsid w:val="003E2FAD"/>
    <w:rsid w:val="003F06C5"/>
    <w:rsid w:val="003F0BC4"/>
    <w:rsid w:val="003F1A29"/>
    <w:rsid w:val="003F7A8C"/>
    <w:rsid w:val="0040713F"/>
    <w:rsid w:val="00411890"/>
    <w:rsid w:val="004130C1"/>
    <w:rsid w:val="004144AB"/>
    <w:rsid w:val="0041515E"/>
    <w:rsid w:val="00415513"/>
    <w:rsid w:val="00415B66"/>
    <w:rsid w:val="00431BCE"/>
    <w:rsid w:val="004326F3"/>
    <w:rsid w:val="00432AE0"/>
    <w:rsid w:val="004422FA"/>
    <w:rsid w:val="0044623D"/>
    <w:rsid w:val="004532F3"/>
    <w:rsid w:val="00453753"/>
    <w:rsid w:val="00453B69"/>
    <w:rsid w:val="00460DDF"/>
    <w:rsid w:val="004645A2"/>
    <w:rsid w:val="0046523F"/>
    <w:rsid w:val="00473C2A"/>
    <w:rsid w:val="00476D86"/>
    <w:rsid w:val="00477978"/>
    <w:rsid w:val="0048085F"/>
    <w:rsid w:val="004878FA"/>
    <w:rsid w:val="0049442C"/>
    <w:rsid w:val="0049513E"/>
    <w:rsid w:val="004A4196"/>
    <w:rsid w:val="004B08A8"/>
    <w:rsid w:val="004B0A3F"/>
    <w:rsid w:val="004B0F7E"/>
    <w:rsid w:val="004B71B0"/>
    <w:rsid w:val="004B7C91"/>
    <w:rsid w:val="004C4C2E"/>
    <w:rsid w:val="004D4C18"/>
    <w:rsid w:val="004D6380"/>
    <w:rsid w:val="004D7E1A"/>
    <w:rsid w:val="004E17EB"/>
    <w:rsid w:val="004F20C5"/>
    <w:rsid w:val="004F38B8"/>
    <w:rsid w:val="00503ED5"/>
    <w:rsid w:val="00504FA7"/>
    <w:rsid w:val="0050706E"/>
    <w:rsid w:val="00507570"/>
    <w:rsid w:val="00515A34"/>
    <w:rsid w:val="00516D49"/>
    <w:rsid w:val="005247EC"/>
    <w:rsid w:val="0053185C"/>
    <w:rsid w:val="005349D0"/>
    <w:rsid w:val="0053544E"/>
    <w:rsid w:val="00542BB9"/>
    <w:rsid w:val="0054594B"/>
    <w:rsid w:val="00554BF3"/>
    <w:rsid w:val="00555461"/>
    <w:rsid w:val="00566F16"/>
    <w:rsid w:val="00571158"/>
    <w:rsid w:val="0057151D"/>
    <w:rsid w:val="0057649E"/>
    <w:rsid w:val="0058192B"/>
    <w:rsid w:val="005835CD"/>
    <w:rsid w:val="00583A3B"/>
    <w:rsid w:val="005942DA"/>
    <w:rsid w:val="005B5C51"/>
    <w:rsid w:val="005C38F8"/>
    <w:rsid w:val="005C64D9"/>
    <w:rsid w:val="005C6831"/>
    <w:rsid w:val="005D07F2"/>
    <w:rsid w:val="005D563E"/>
    <w:rsid w:val="005E0E51"/>
    <w:rsid w:val="005E2E88"/>
    <w:rsid w:val="005E4F59"/>
    <w:rsid w:val="005E7225"/>
    <w:rsid w:val="005E7F95"/>
    <w:rsid w:val="005F36A6"/>
    <w:rsid w:val="005F4A9A"/>
    <w:rsid w:val="0060302D"/>
    <w:rsid w:val="00605C18"/>
    <w:rsid w:val="00610BB1"/>
    <w:rsid w:val="00612508"/>
    <w:rsid w:val="00613235"/>
    <w:rsid w:val="00623A62"/>
    <w:rsid w:val="0063191A"/>
    <w:rsid w:val="00634A84"/>
    <w:rsid w:val="0064690E"/>
    <w:rsid w:val="00656CDD"/>
    <w:rsid w:val="00661B01"/>
    <w:rsid w:val="00661CE8"/>
    <w:rsid w:val="00665732"/>
    <w:rsid w:val="0067064A"/>
    <w:rsid w:val="006731E2"/>
    <w:rsid w:val="006738E2"/>
    <w:rsid w:val="00675067"/>
    <w:rsid w:val="00680D6B"/>
    <w:rsid w:val="0068374A"/>
    <w:rsid w:val="006909B9"/>
    <w:rsid w:val="00694B98"/>
    <w:rsid w:val="006969FD"/>
    <w:rsid w:val="006A6397"/>
    <w:rsid w:val="006B0520"/>
    <w:rsid w:val="006B0B54"/>
    <w:rsid w:val="006B2F1B"/>
    <w:rsid w:val="006B7262"/>
    <w:rsid w:val="006C1042"/>
    <w:rsid w:val="006C4908"/>
    <w:rsid w:val="006C4EF3"/>
    <w:rsid w:val="006C5A1B"/>
    <w:rsid w:val="006C5F64"/>
    <w:rsid w:val="006D2925"/>
    <w:rsid w:val="006D3E6A"/>
    <w:rsid w:val="006E248E"/>
    <w:rsid w:val="006F21A9"/>
    <w:rsid w:val="0071158C"/>
    <w:rsid w:val="00715C42"/>
    <w:rsid w:val="00721F4C"/>
    <w:rsid w:val="00730A98"/>
    <w:rsid w:val="007329E5"/>
    <w:rsid w:val="00734F09"/>
    <w:rsid w:val="0073665F"/>
    <w:rsid w:val="007437B7"/>
    <w:rsid w:val="00743A9D"/>
    <w:rsid w:val="00743E59"/>
    <w:rsid w:val="00746755"/>
    <w:rsid w:val="007475C3"/>
    <w:rsid w:val="00750774"/>
    <w:rsid w:val="007525D6"/>
    <w:rsid w:val="00754EFF"/>
    <w:rsid w:val="0076630B"/>
    <w:rsid w:val="00767E18"/>
    <w:rsid w:val="0078029F"/>
    <w:rsid w:val="0078449D"/>
    <w:rsid w:val="007876CF"/>
    <w:rsid w:val="00791EEB"/>
    <w:rsid w:val="00795782"/>
    <w:rsid w:val="007A3075"/>
    <w:rsid w:val="007A32EE"/>
    <w:rsid w:val="007A610E"/>
    <w:rsid w:val="007C6258"/>
    <w:rsid w:val="007C67A3"/>
    <w:rsid w:val="007C7D63"/>
    <w:rsid w:val="007D2F68"/>
    <w:rsid w:val="007E419E"/>
    <w:rsid w:val="007E41FD"/>
    <w:rsid w:val="007F4564"/>
    <w:rsid w:val="0080327F"/>
    <w:rsid w:val="00804A6C"/>
    <w:rsid w:val="00805A55"/>
    <w:rsid w:val="00806D52"/>
    <w:rsid w:val="008124F6"/>
    <w:rsid w:val="008175AD"/>
    <w:rsid w:val="00820A15"/>
    <w:rsid w:val="00821395"/>
    <w:rsid w:val="00832D03"/>
    <w:rsid w:val="008431BD"/>
    <w:rsid w:val="008434F4"/>
    <w:rsid w:val="00845077"/>
    <w:rsid w:val="008475E4"/>
    <w:rsid w:val="00850F81"/>
    <w:rsid w:val="0085394F"/>
    <w:rsid w:val="00861734"/>
    <w:rsid w:val="008652D0"/>
    <w:rsid w:val="00871B29"/>
    <w:rsid w:val="00872A0F"/>
    <w:rsid w:val="00873E12"/>
    <w:rsid w:val="00874F51"/>
    <w:rsid w:val="00876106"/>
    <w:rsid w:val="00876CF1"/>
    <w:rsid w:val="008848B9"/>
    <w:rsid w:val="0088513A"/>
    <w:rsid w:val="00886DEB"/>
    <w:rsid w:val="008A399F"/>
    <w:rsid w:val="008B0907"/>
    <w:rsid w:val="008B11FD"/>
    <w:rsid w:val="008B2998"/>
    <w:rsid w:val="008B36C9"/>
    <w:rsid w:val="008B78EE"/>
    <w:rsid w:val="008C02AC"/>
    <w:rsid w:val="008C03DC"/>
    <w:rsid w:val="008C2AB2"/>
    <w:rsid w:val="008C3579"/>
    <w:rsid w:val="008C47F3"/>
    <w:rsid w:val="008C531F"/>
    <w:rsid w:val="008C79B3"/>
    <w:rsid w:val="008D04E9"/>
    <w:rsid w:val="008F177D"/>
    <w:rsid w:val="008F5A56"/>
    <w:rsid w:val="008F68D2"/>
    <w:rsid w:val="00902DE8"/>
    <w:rsid w:val="009045FA"/>
    <w:rsid w:val="00904787"/>
    <w:rsid w:val="00905DCE"/>
    <w:rsid w:val="00913154"/>
    <w:rsid w:val="009215AA"/>
    <w:rsid w:val="00936BD1"/>
    <w:rsid w:val="00942DAC"/>
    <w:rsid w:val="009440E0"/>
    <w:rsid w:val="00944452"/>
    <w:rsid w:val="00947FE0"/>
    <w:rsid w:val="009505B3"/>
    <w:rsid w:val="009512BB"/>
    <w:rsid w:val="00956C97"/>
    <w:rsid w:val="00971802"/>
    <w:rsid w:val="0097183B"/>
    <w:rsid w:val="00983B07"/>
    <w:rsid w:val="00983D7B"/>
    <w:rsid w:val="00983EE1"/>
    <w:rsid w:val="0098456B"/>
    <w:rsid w:val="0098773F"/>
    <w:rsid w:val="009914B1"/>
    <w:rsid w:val="009948D5"/>
    <w:rsid w:val="009A2C44"/>
    <w:rsid w:val="009A2E3E"/>
    <w:rsid w:val="009B2D1C"/>
    <w:rsid w:val="009B641F"/>
    <w:rsid w:val="009C2C68"/>
    <w:rsid w:val="009E17B4"/>
    <w:rsid w:val="009F13B9"/>
    <w:rsid w:val="009F73A9"/>
    <w:rsid w:val="009F7653"/>
    <w:rsid w:val="00A07F26"/>
    <w:rsid w:val="00A20853"/>
    <w:rsid w:val="00A229E9"/>
    <w:rsid w:val="00A22F60"/>
    <w:rsid w:val="00A275AC"/>
    <w:rsid w:val="00A30BA4"/>
    <w:rsid w:val="00A31700"/>
    <w:rsid w:val="00A34363"/>
    <w:rsid w:val="00A40130"/>
    <w:rsid w:val="00A413C9"/>
    <w:rsid w:val="00A42DF2"/>
    <w:rsid w:val="00A45087"/>
    <w:rsid w:val="00A57417"/>
    <w:rsid w:val="00A71DFD"/>
    <w:rsid w:val="00A747F2"/>
    <w:rsid w:val="00A81507"/>
    <w:rsid w:val="00A824CB"/>
    <w:rsid w:val="00A82599"/>
    <w:rsid w:val="00A924E7"/>
    <w:rsid w:val="00AA0A78"/>
    <w:rsid w:val="00AA5EFB"/>
    <w:rsid w:val="00AB3218"/>
    <w:rsid w:val="00AB7A9A"/>
    <w:rsid w:val="00AC166E"/>
    <w:rsid w:val="00AC2EAF"/>
    <w:rsid w:val="00AC3616"/>
    <w:rsid w:val="00AD354B"/>
    <w:rsid w:val="00AD49AD"/>
    <w:rsid w:val="00AD6D6E"/>
    <w:rsid w:val="00AE6B6A"/>
    <w:rsid w:val="00AF4522"/>
    <w:rsid w:val="00AF72BB"/>
    <w:rsid w:val="00B0664C"/>
    <w:rsid w:val="00B06EDE"/>
    <w:rsid w:val="00B0732B"/>
    <w:rsid w:val="00B07E70"/>
    <w:rsid w:val="00B10ED9"/>
    <w:rsid w:val="00B11CC0"/>
    <w:rsid w:val="00B1290E"/>
    <w:rsid w:val="00B166FB"/>
    <w:rsid w:val="00B200F8"/>
    <w:rsid w:val="00B20B44"/>
    <w:rsid w:val="00B228AD"/>
    <w:rsid w:val="00B2648C"/>
    <w:rsid w:val="00B308AF"/>
    <w:rsid w:val="00B37537"/>
    <w:rsid w:val="00B50152"/>
    <w:rsid w:val="00B51BD1"/>
    <w:rsid w:val="00B55193"/>
    <w:rsid w:val="00B55C05"/>
    <w:rsid w:val="00B577E6"/>
    <w:rsid w:val="00B6367D"/>
    <w:rsid w:val="00B63803"/>
    <w:rsid w:val="00B71437"/>
    <w:rsid w:val="00B769FE"/>
    <w:rsid w:val="00BB72FF"/>
    <w:rsid w:val="00BB7D98"/>
    <w:rsid w:val="00BB7F50"/>
    <w:rsid w:val="00BC5B67"/>
    <w:rsid w:val="00BD6526"/>
    <w:rsid w:val="00BD7739"/>
    <w:rsid w:val="00BE5876"/>
    <w:rsid w:val="00BE72F6"/>
    <w:rsid w:val="00BF741B"/>
    <w:rsid w:val="00C01810"/>
    <w:rsid w:val="00C047FD"/>
    <w:rsid w:val="00C06B08"/>
    <w:rsid w:val="00C10D45"/>
    <w:rsid w:val="00C20793"/>
    <w:rsid w:val="00C20A28"/>
    <w:rsid w:val="00C22638"/>
    <w:rsid w:val="00C25660"/>
    <w:rsid w:val="00C275F1"/>
    <w:rsid w:val="00C35594"/>
    <w:rsid w:val="00C37286"/>
    <w:rsid w:val="00C42FD1"/>
    <w:rsid w:val="00C453E5"/>
    <w:rsid w:val="00C475A5"/>
    <w:rsid w:val="00C47BBC"/>
    <w:rsid w:val="00C50B65"/>
    <w:rsid w:val="00C57575"/>
    <w:rsid w:val="00C61A71"/>
    <w:rsid w:val="00C61D94"/>
    <w:rsid w:val="00C6631C"/>
    <w:rsid w:val="00C7216E"/>
    <w:rsid w:val="00C863C2"/>
    <w:rsid w:val="00C86F50"/>
    <w:rsid w:val="00C950D2"/>
    <w:rsid w:val="00C9599D"/>
    <w:rsid w:val="00CA0989"/>
    <w:rsid w:val="00CA5E27"/>
    <w:rsid w:val="00CA7A11"/>
    <w:rsid w:val="00CB06BE"/>
    <w:rsid w:val="00CB3B31"/>
    <w:rsid w:val="00CB5039"/>
    <w:rsid w:val="00CC21E2"/>
    <w:rsid w:val="00CC5513"/>
    <w:rsid w:val="00CC564C"/>
    <w:rsid w:val="00CC5FB5"/>
    <w:rsid w:val="00CE3A1C"/>
    <w:rsid w:val="00CF3FB4"/>
    <w:rsid w:val="00D06878"/>
    <w:rsid w:val="00D07AB5"/>
    <w:rsid w:val="00D23B92"/>
    <w:rsid w:val="00D23CFD"/>
    <w:rsid w:val="00D32B5D"/>
    <w:rsid w:val="00D35CEE"/>
    <w:rsid w:val="00D46696"/>
    <w:rsid w:val="00D550FE"/>
    <w:rsid w:val="00D56D1A"/>
    <w:rsid w:val="00D700EE"/>
    <w:rsid w:val="00D73588"/>
    <w:rsid w:val="00D84746"/>
    <w:rsid w:val="00D91545"/>
    <w:rsid w:val="00D92656"/>
    <w:rsid w:val="00D93527"/>
    <w:rsid w:val="00D94168"/>
    <w:rsid w:val="00D956E2"/>
    <w:rsid w:val="00D973DF"/>
    <w:rsid w:val="00DA140E"/>
    <w:rsid w:val="00DA50DB"/>
    <w:rsid w:val="00DA74D5"/>
    <w:rsid w:val="00DB7963"/>
    <w:rsid w:val="00DC0356"/>
    <w:rsid w:val="00DD2172"/>
    <w:rsid w:val="00DD228A"/>
    <w:rsid w:val="00DE01D2"/>
    <w:rsid w:val="00DE28D9"/>
    <w:rsid w:val="00DE639C"/>
    <w:rsid w:val="00DE728A"/>
    <w:rsid w:val="00DF02F1"/>
    <w:rsid w:val="00DF2CB3"/>
    <w:rsid w:val="00DF310C"/>
    <w:rsid w:val="00DF4811"/>
    <w:rsid w:val="00DF7A46"/>
    <w:rsid w:val="00E0276F"/>
    <w:rsid w:val="00E04306"/>
    <w:rsid w:val="00E13DF8"/>
    <w:rsid w:val="00E1445A"/>
    <w:rsid w:val="00E14AE9"/>
    <w:rsid w:val="00E1796F"/>
    <w:rsid w:val="00E26884"/>
    <w:rsid w:val="00E27271"/>
    <w:rsid w:val="00E30EEF"/>
    <w:rsid w:val="00E31BAA"/>
    <w:rsid w:val="00E32276"/>
    <w:rsid w:val="00E35360"/>
    <w:rsid w:val="00E35B24"/>
    <w:rsid w:val="00E37B45"/>
    <w:rsid w:val="00E41402"/>
    <w:rsid w:val="00E46A00"/>
    <w:rsid w:val="00E64BE2"/>
    <w:rsid w:val="00E71905"/>
    <w:rsid w:val="00E7445B"/>
    <w:rsid w:val="00E820C6"/>
    <w:rsid w:val="00E92262"/>
    <w:rsid w:val="00E94E69"/>
    <w:rsid w:val="00EA3F61"/>
    <w:rsid w:val="00EA5CD3"/>
    <w:rsid w:val="00EA6207"/>
    <w:rsid w:val="00EB13F0"/>
    <w:rsid w:val="00EC52DD"/>
    <w:rsid w:val="00EC6FC7"/>
    <w:rsid w:val="00ED0E46"/>
    <w:rsid w:val="00ED33BE"/>
    <w:rsid w:val="00EE475B"/>
    <w:rsid w:val="00EF3BE6"/>
    <w:rsid w:val="00EF521D"/>
    <w:rsid w:val="00F00BE8"/>
    <w:rsid w:val="00F039CA"/>
    <w:rsid w:val="00F1168A"/>
    <w:rsid w:val="00F12176"/>
    <w:rsid w:val="00F135D8"/>
    <w:rsid w:val="00F14384"/>
    <w:rsid w:val="00F1480B"/>
    <w:rsid w:val="00F26B09"/>
    <w:rsid w:val="00F35439"/>
    <w:rsid w:val="00F4437B"/>
    <w:rsid w:val="00F44449"/>
    <w:rsid w:val="00F4457F"/>
    <w:rsid w:val="00F502B0"/>
    <w:rsid w:val="00F50401"/>
    <w:rsid w:val="00F5110F"/>
    <w:rsid w:val="00F55EDF"/>
    <w:rsid w:val="00F57F3E"/>
    <w:rsid w:val="00F661FD"/>
    <w:rsid w:val="00F66EF1"/>
    <w:rsid w:val="00F67BA1"/>
    <w:rsid w:val="00F67DEA"/>
    <w:rsid w:val="00F701D3"/>
    <w:rsid w:val="00F703BF"/>
    <w:rsid w:val="00F71CC2"/>
    <w:rsid w:val="00F72AE5"/>
    <w:rsid w:val="00F805FD"/>
    <w:rsid w:val="00F8204D"/>
    <w:rsid w:val="00F82BB1"/>
    <w:rsid w:val="00FA4F13"/>
    <w:rsid w:val="00FA70B2"/>
    <w:rsid w:val="00FC008D"/>
    <w:rsid w:val="00FC0B81"/>
    <w:rsid w:val="00FC31B3"/>
    <w:rsid w:val="00FC510E"/>
    <w:rsid w:val="00FC584F"/>
    <w:rsid w:val="00FD5152"/>
    <w:rsid w:val="00FE3FAB"/>
    <w:rsid w:val="00FE43B0"/>
    <w:rsid w:val="00FE444B"/>
    <w:rsid w:val="00FF4969"/>
    <w:rsid w:val="00FF4CBD"/>
    <w:rsid w:val="00FF4CC5"/>
    <w:rsid w:val="026447ED"/>
    <w:rsid w:val="03222E20"/>
    <w:rsid w:val="042F4508"/>
    <w:rsid w:val="042F780D"/>
    <w:rsid w:val="0476380A"/>
    <w:rsid w:val="05D65E8A"/>
    <w:rsid w:val="068036E2"/>
    <w:rsid w:val="06AD338D"/>
    <w:rsid w:val="06C37938"/>
    <w:rsid w:val="07BD6694"/>
    <w:rsid w:val="0A9B33FE"/>
    <w:rsid w:val="0AA55B5F"/>
    <w:rsid w:val="0AD1101D"/>
    <w:rsid w:val="0B436F8F"/>
    <w:rsid w:val="0D3C7267"/>
    <w:rsid w:val="0E323F57"/>
    <w:rsid w:val="102920D6"/>
    <w:rsid w:val="105B4BC7"/>
    <w:rsid w:val="11DC67D6"/>
    <w:rsid w:val="126B1C8B"/>
    <w:rsid w:val="1270692A"/>
    <w:rsid w:val="131C6A40"/>
    <w:rsid w:val="135E53D6"/>
    <w:rsid w:val="155A6DB7"/>
    <w:rsid w:val="158A6388"/>
    <w:rsid w:val="15F27602"/>
    <w:rsid w:val="15FE2F3D"/>
    <w:rsid w:val="168E15EB"/>
    <w:rsid w:val="1763654B"/>
    <w:rsid w:val="182F4D7F"/>
    <w:rsid w:val="1A562397"/>
    <w:rsid w:val="1A640A9C"/>
    <w:rsid w:val="1AE45BF4"/>
    <w:rsid w:val="1C4F2D63"/>
    <w:rsid w:val="1C9A71FE"/>
    <w:rsid w:val="1D6C6E88"/>
    <w:rsid w:val="1E245FAA"/>
    <w:rsid w:val="224E1BFE"/>
    <w:rsid w:val="24AE0DA0"/>
    <w:rsid w:val="27EB127E"/>
    <w:rsid w:val="2B4F321F"/>
    <w:rsid w:val="2D257CCD"/>
    <w:rsid w:val="2D4C2010"/>
    <w:rsid w:val="2DF43D94"/>
    <w:rsid w:val="2EC707D0"/>
    <w:rsid w:val="2ED247C9"/>
    <w:rsid w:val="2F8961DE"/>
    <w:rsid w:val="30DD74C3"/>
    <w:rsid w:val="32022F99"/>
    <w:rsid w:val="33177CAA"/>
    <w:rsid w:val="335404A5"/>
    <w:rsid w:val="3442522C"/>
    <w:rsid w:val="34CF5AFD"/>
    <w:rsid w:val="35AD4C9A"/>
    <w:rsid w:val="367B0D63"/>
    <w:rsid w:val="36AF1950"/>
    <w:rsid w:val="37310607"/>
    <w:rsid w:val="389A5AFD"/>
    <w:rsid w:val="3A212198"/>
    <w:rsid w:val="3B217306"/>
    <w:rsid w:val="3D8E75CE"/>
    <w:rsid w:val="3E52684D"/>
    <w:rsid w:val="465515D1"/>
    <w:rsid w:val="48052877"/>
    <w:rsid w:val="481E1E96"/>
    <w:rsid w:val="48390A7E"/>
    <w:rsid w:val="49196526"/>
    <w:rsid w:val="493F2A41"/>
    <w:rsid w:val="4A2F3330"/>
    <w:rsid w:val="4A92615D"/>
    <w:rsid w:val="4B0622AC"/>
    <w:rsid w:val="4C2D26A8"/>
    <w:rsid w:val="4C927AF2"/>
    <w:rsid w:val="4E040C34"/>
    <w:rsid w:val="4E1E3743"/>
    <w:rsid w:val="4E371E1E"/>
    <w:rsid w:val="4E4A7541"/>
    <w:rsid w:val="4E726A98"/>
    <w:rsid w:val="501E4CDF"/>
    <w:rsid w:val="50AD5ACD"/>
    <w:rsid w:val="521F21FF"/>
    <w:rsid w:val="541237C1"/>
    <w:rsid w:val="54AC27A3"/>
    <w:rsid w:val="54E66A4D"/>
    <w:rsid w:val="56CE1793"/>
    <w:rsid w:val="57B35FE1"/>
    <w:rsid w:val="5A1A070F"/>
    <w:rsid w:val="5AE26D53"/>
    <w:rsid w:val="5BAD66F1"/>
    <w:rsid w:val="5CA01578"/>
    <w:rsid w:val="5D8331B0"/>
    <w:rsid w:val="5E1359B6"/>
    <w:rsid w:val="5F3E17AA"/>
    <w:rsid w:val="5F577DF7"/>
    <w:rsid w:val="5F9677AA"/>
    <w:rsid w:val="610566E6"/>
    <w:rsid w:val="6170495F"/>
    <w:rsid w:val="618A6C4B"/>
    <w:rsid w:val="62116118"/>
    <w:rsid w:val="63C3425F"/>
    <w:rsid w:val="64CA2D32"/>
    <w:rsid w:val="67A7224C"/>
    <w:rsid w:val="67F170C5"/>
    <w:rsid w:val="6833299C"/>
    <w:rsid w:val="69770EC6"/>
    <w:rsid w:val="6A2C1D99"/>
    <w:rsid w:val="6A7E12A0"/>
    <w:rsid w:val="6B3E1D84"/>
    <w:rsid w:val="6BB85206"/>
    <w:rsid w:val="6C7666EA"/>
    <w:rsid w:val="6D50631A"/>
    <w:rsid w:val="6DAA3701"/>
    <w:rsid w:val="6E086126"/>
    <w:rsid w:val="6F5069A1"/>
    <w:rsid w:val="6F7B35A7"/>
    <w:rsid w:val="709F1517"/>
    <w:rsid w:val="70D73423"/>
    <w:rsid w:val="716B31A7"/>
    <w:rsid w:val="72DA05FA"/>
    <w:rsid w:val="72FA0C86"/>
    <w:rsid w:val="741048BC"/>
    <w:rsid w:val="74A569D0"/>
    <w:rsid w:val="78727511"/>
    <w:rsid w:val="791B0B8E"/>
    <w:rsid w:val="794C0316"/>
    <w:rsid w:val="79534164"/>
    <w:rsid w:val="79676ED2"/>
    <w:rsid w:val="7981560B"/>
    <w:rsid w:val="79CE0B55"/>
    <w:rsid w:val="7E7959C5"/>
    <w:rsid w:val="7F1F5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46"/>
    <w:semiHidden/>
    <w:qFormat/>
    <w:uiPriority w:val="0"/>
    <w:pPr>
      <w:jc w:val="left"/>
    </w:pPr>
  </w:style>
  <w:style w:type="paragraph" w:styleId="7">
    <w:name w:val="Body Text Indent"/>
    <w:basedOn w:val="1"/>
    <w:link w:val="31"/>
    <w:qFormat/>
    <w:uiPriority w:val="0"/>
    <w:pPr>
      <w:spacing w:after="120"/>
      <w:ind w:left="420" w:leftChars="200"/>
    </w:pPr>
    <w:rPr>
      <w:sz w:val="32"/>
      <w:szCs w:val="20"/>
    </w:rPr>
  </w:style>
  <w:style w:type="paragraph" w:styleId="8">
    <w:name w:val="toc 3"/>
    <w:basedOn w:val="1"/>
    <w:next w:val="1"/>
    <w:semiHidden/>
    <w:qFormat/>
    <w:uiPriority w:val="0"/>
    <w:pPr>
      <w:ind w:left="840" w:leftChars="400"/>
    </w:pPr>
  </w:style>
  <w:style w:type="paragraph" w:styleId="9">
    <w:name w:val="Plain Text"/>
    <w:basedOn w:val="1"/>
    <w:link w:val="39"/>
    <w:qFormat/>
    <w:uiPriority w:val="0"/>
    <w:rPr>
      <w:rFonts w:ascii="宋体" w:hAnsi="Courier New" w:cs="Courier New"/>
      <w:sz w:val="24"/>
      <w:szCs w:val="21"/>
    </w:rPr>
  </w:style>
  <w:style w:type="paragraph" w:styleId="10">
    <w:name w:val="Date"/>
    <w:basedOn w:val="1"/>
    <w:next w:val="1"/>
    <w:qFormat/>
    <w:uiPriority w:val="0"/>
    <w:pPr>
      <w:ind w:left="100" w:leftChars="2500"/>
    </w:pPr>
  </w:style>
  <w:style w:type="paragraph" w:styleId="11">
    <w:name w:val="Balloon Text"/>
    <w:basedOn w:val="1"/>
    <w:semiHidden/>
    <w:qFormat/>
    <w:uiPriority w:val="0"/>
    <w:rPr>
      <w:sz w:val="18"/>
      <w:szCs w:val="18"/>
    </w:rPr>
  </w:style>
  <w:style w:type="paragraph" w:styleId="12">
    <w:name w:val="footer"/>
    <w:basedOn w:val="1"/>
    <w:link w:val="32"/>
    <w:qFormat/>
    <w:uiPriority w:val="0"/>
    <w:pPr>
      <w:tabs>
        <w:tab w:val="center" w:pos="4153"/>
        <w:tab w:val="right" w:pos="8306"/>
      </w:tabs>
      <w:snapToGrid w:val="0"/>
      <w:jc w:val="left"/>
    </w:pPr>
    <w:rPr>
      <w:sz w:val="18"/>
      <w:szCs w:val="18"/>
    </w:rPr>
  </w:style>
  <w:style w:type="paragraph" w:styleId="13">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footnote text"/>
    <w:basedOn w:val="1"/>
    <w:semiHidden/>
    <w:qFormat/>
    <w:uiPriority w:val="0"/>
    <w:pPr>
      <w:snapToGrid w:val="0"/>
      <w:jc w:val="left"/>
    </w:pPr>
    <w:rPr>
      <w:sz w:val="18"/>
      <w:szCs w:val="18"/>
    </w:rPr>
  </w:style>
  <w:style w:type="paragraph" w:styleId="16">
    <w:name w:val="Body Text Indent 3"/>
    <w:basedOn w:val="1"/>
    <w:qFormat/>
    <w:uiPriority w:val="0"/>
    <w:pPr>
      <w:spacing w:after="120"/>
      <w:ind w:left="420" w:leftChars="200"/>
    </w:pPr>
    <w:rPr>
      <w:sz w:val="16"/>
      <w:szCs w:val="16"/>
    </w:rPr>
  </w:style>
  <w:style w:type="paragraph" w:styleId="17">
    <w:name w:val="toc 2"/>
    <w:basedOn w:val="1"/>
    <w:next w:val="1"/>
    <w:qFormat/>
    <w:uiPriority w:val="39"/>
    <w:pPr>
      <w:tabs>
        <w:tab w:val="right" w:leader="dot" w:pos="7927"/>
      </w:tabs>
      <w:spacing w:line="440" w:lineRule="exact"/>
      <w:ind w:firstLine="480" w:firstLineChars="200"/>
    </w:pPr>
  </w:style>
  <w:style w:type="paragraph" w:styleId="18">
    <w:name w:val="HTML Preformatted"/>
    <w:basedOn w:val="1"/>
    <w:link w:val="34"/>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sz w:val="24"/>
    </w:r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0">
    <w:name w:val="annotation subject"/>
    <w:basedOn w:val="6"/>
    <w:next w:val="6"/>
    <w:semiHidden/>
    <w:qFormat/>
    <w:uiPriority w:val="0"/>
    <w:rPr>
      <w:b/>
      <w:bCs/>
    </w:rPr>
  </w:style>
  <w:style w:type="table" w:styleId="22">
    <w:name w:val="Table Grid"/>
    <w:basedOn w:val="2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qFormat/>
    <w:uiPriority w:val="0"/>
  </w:style>
  <w:style w:type="character" w:styleId="26">
    <w:name w:val="Hyperlink"/>
    <w:qFormat/>
    <w:uiPriority w:val="99"/>
    <w:rPr>
      <w:color w:val="0000FF"/>
      <w:u w:val="single"/>
    </w:rPr>
  </w:style>
  <w:style w:type="character" w:styleId="27">
    <w:name w:val="annotation reference"/>
    <w:semiHidden/>
    <w:qFormat/>
    <w:uiPriority w:val="0"/>
    <w:rPr>
      <w:sz w:val="21"/>
      <w:szCs w:val="21"/>
    </w:rPr>
  </w:style>
  <w:style w:type="character" w:styleId="28">
    <w:name w:val="footnote reference"/>
    <w:semiHidden/>
    <w:qFormat/>
    <w:uiPriority w:val="0"/>
    <w:rPr>
      <w:vertAlign w:val="superscript"/>
    </w:rPr>
  </w:style>
  <w:style w:type="character" w:customStyle="1" w:styleId="29">
    <w:name w:val="标题 1 字符"/>
    <w:link w:val="2"/>
    <w:qFormat/>
    <w:uiPriority w:val="0"/>
    <w:rPr>
      <w:rFonts w:eastAsia="宋体"/>
      <w:b/>
      <w:bCs/>
      <w:kern w:val="44"/>
      <w:sz w:val="44"/>
      <w:szCs w:val="44"/>
      <w:lang w:val="en-US" w:eastAsia="zh-CN" w:bidi="ar-SA"/>
    </w:rPr>
  </w:style>
  <w:style w:type="character" w:customStyle="1" w:styleId="30">
    <w:name w:val="标题 2 字符"/>
    <w:link w:val="3"/>
    <w:qFormat/>
    <w:uiPriority w:val="0"/>
    <w:rPr>
      <w:rFonts w:ascii="Cambria" w:hAnsi="Cambria" w:eastAsia="宋体"/>
      <w:b/>
      <w:bCs/>
      <w:kern w:val="2"/>
      <w:sz w:val="32"/>
      <w:szCs w:val="32"/>
      <w:lang w:val="en-US" w:eastAsia="zh-CN" w:bidi="ar-SA"/>
    </w:rPr>
  </w:style>
  <w:style w:type="character" w:customStyle="1" w:styleId="31">
    <w:name w:val="正文文本缩进 字符"/>
    <w:link w:val="7"/>
    <w:qFormat/>
    <w:uiPriority w:val="0"/>
    <w:rPr>
      <w:rFonts w:eastAsia="宋体"/>
      <w:kern w:val="2"/>
      <w:sz w:val="32"/>
      <w:lang w:val="en-US" w:eastAsia="zh-CN" w:bidi="ar-SA"/>
    </w:rPr>
  </w:style>
  <w:style w:type="character" w:customStyle="1" w:styleId="32">
    <w:name w:val="页脚 字符"/>
    <w:link w:val="12"/>
    <w:qFormat/>
    <w:locked/>
    <w:uiPriority w:val="0"/>
    <w:rPr>
      <w:rFonts w:eastAsia="宋体"/>
      <w:kern w:val="2"/>
      <w:sz w:val="18"/>
      <w:szCs w:val="18"/>
      <w:lang w:val="en-US" w:eastAsia="zh-CN" w:bidi="ar-SA"/>
    </w:rPr>
  </w:style>
  <w:style w:type="character" w:customStyle="1" w:styleId="33">
    <w:name w:val="页眉 字符"/>
    <w:link w:val="13"/>
    <w:qFormat/>
    <w:locked/>
    <w:uiPriority w:val="0"/>
    <w:rPr>
      <w:rFonts w:eastAsia="宋体"/>
      <w:kern w:val="2"/>
      <w:sz w:val="18"/>
      <w:szCs w:val="18"/>
      <w:lang w:val="en-US" w:eastAsia="zh-CN" w:bidi="ar-SA"/>
    </w:rPr>
  </w:style>
  <w:style w:type="character" w:customStyle="1" w:styleId="34">
    <w:name w:val="HTML 预设格式 字符"/>
    <w:link w:val="18"/>
    <w:qFormat/>
    <w:uiPriority w:val="99"/>
    <w:rPr>
      <w:rFonts w:eastAsia="黑体" w:cs="Courier New"/>
      <w:sz w:val="24"/>
      <w:szCs w:val="24"/>
      <w:lang w:val="en-US" w:eastAsia="zh-CN" w:bidi="ar-SA"/>
    </w:rPr>
  </w:style>
  <w:style w:type="character" w:customStyle="1" w:styleId="35">
    <w:name w:val="short_text"/>
    <w:qFormat/>
    <w:uiPriority w:val="0"/>
  </w:style>
  <w:style w:type="character" w:customStyle="1" w:styleId="36">
    <w:name w:val="high-light-bg4"/>
    <w:qFormat/>
    <w:uiPriority w:val="0"/>
  </w:style>
  <w:style w:type="paragraph" w:customStyle="1" w:styleId="37">
    <w:name w:val="ordinary-output"/>
    <w:basedOn w:val="1"/>
    <w:qFormat/>
    <w:uiPriority w:val="0"/>
    <w:pPr>
      <w:widowControl/>
      <w:spacing w:before="100" w:beforeAutospacing="1" w:after="75" w:line="330" w:lineRule="atLeast"/>
      <w:jc w:val="left"/>
    </w:pPr>
    <w:rPr>
      <w:rFonts w:ascii="宋体" w:hAnsi="宋体" w:cs="宋体"/>
      <w:color w:val="333333"/>
      <w:kern w:val="0"/>
      <w:sz w:val="27"/>
      <w:szCs w:val="27"/>
    </w:rPr>
  </w:style>
  <w:style w:type="paragraph" w:customStyle="1" w:styleId="38">
    <w:name w:val="TOC 标题1"/>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39">
    <w:name w:val="纯文本 字符"/>
    <w:link w:val="9"/>
    <w:qFormat/>
    <w:uiPriority w:val="0"/>
    <w:rPr>
      <w:rFonts w:ascii="宋体" w:hAnsi="Courier New" w:cs="Courier New"/>
      <w:kern w:val="2"/>
      <w:sz w:val="24"/>
      <w:szCs w:val="21"/>
    </w:rPr>
  </w:style>
  <w:style w:type="character" w:styleId="40">
    <w:name w:val="Placeholder Text"/>
    <w:basedOn w:val="23"/>
    <w:unhideWhenUsed/>
    <w:qFormat/>
    <w:uiPriority w:val="99"/>
    <w:rPr>
      <w:color w:val="666666"/>
    </w:rPr>
  </w:style>
  <w:style w:type="paragraph" w:customStyle="1" w:styleId="41">
    <w:name w:val="MTDisplayEquation"/>
    <w:basedOn w:val="1"/>
    <w:next w:val="1"/>
    <w:link w:val="42"/>
    <w:qFormat/>
    <w:uiPriority w:val="0"/>
    <w:pPr>
      <w:tabs>
        <w:tab w:val="center" w:pos="4160"/>
        <w:tab w:val="right" w:pos="8300"/>
      </w:tabs>
      <w:spacing w:line="360" w:lineRule="auto"/>
    </w:pPr>
    <w:rPr>
      <w:rFonts w:cstheme="minorBidi"/>
      <w:bCs/>
      <w:sz w:val="24"/>
      <w:szCs w:val="48"/>
    </w:rPr>
  </w:style>
  <w:style w:type="character" w:customStyle="1" w:styleId="42">
    <w:name w:val="MTDisplayEquation 字符"/>
    <w:basedOn w:val="23"/>
    <w:link w:val="41"/>
    <w:qFormat/>
    <w:uiPriority w:val="0"/>
    <w:rPr>
      <w:rFonts w:cstheme="minorBidi"/>
      <w:bCs/>
      <w:kern w:val="2"/>
      <w:sz w:val="24"/>
      <w:szCs w:val="48"/>
    </w:rPr>
  </w:style>
  <w:style w:type="paragraph" w:customStyle="1" w:styleId="43">
    <w:name w:val="图片"/>
    <w:basedOn w:val="1"/>
    <w:next w:val="1"/>
    <w:link w:val="44"/>
    <w:qFormat/>
    <w:uiPriority w:val="0"/>
    <w:pPr>
      <w:widowControl/>
      <w:spacing w:after="100" w:afterLines="100" w:line="360" w:lineRule="auto"/>
      <w:jc w:val="center"/>
    </w:pPr>
    <w:rPr>
      <w:rFonts w:cstheme="minorBidi"/>
      <w:b/>
      <w:bCs/>
      <w:kern w:val="28"/>
      <w:sz w:val="24"/>
      <w:szCs w:val="32"/>
    </w:rPr>
  </w:style>
  <w:style w:type="character" w:customStyle="1" w:styleId="44">
    <w:name w:val="图片 字符"/>
    <w:basedOn w:val="23"/>
    <w:link w:val="43"/>
    <w:qFormat/>
    <w:uiPriority w:val="0"/>
    <w:rPr>
      <w:rFonts w:cstheme="minorBidi"/>
      <w:b/>
      <w:bCs/>
      <w:kern w:val="28"/>
      <w:sz w:val="24"/>
      <w:szCs w:val="32"/>
    </w:rPr>
  </w:style>
  <w:style w:type="paragraph" w:styleId="45">
    <w:name w:val="List Paragraph"/>
    <w:basedOn w:val="1"/>
    <w:qFormat/>
    <w:uiPriority w:val="99"/>
    <w:pPr>
      <w:ind w:firstLine="420" w:firstLineChars="200"/>
    </w:pPr>
  </w:style>
  <w:style w:type="character" w:customStyle="1" w:styleId="46">
    <w:name w:val="批注文字 字符"/>
    <w:basedOn w:val="23"/>
    <w:link w:val="6"/>
    <w:semiHidden/>
    <w:qFormat/>
    <w:uiPriority w:val="0"/>
    <w:rPr>
      <w:kern w:val="2"/>
      <w:sz w:val="21"/>
      <w:szCs w:val="24"/>
    </w:rPr>
  </w:style>
  <w:style w:type="paragraph" w:customStyle="1" w:styleId="47">
    <w:name w:val="正文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11662</Words>
  <Characters>15371</Characters>
  <Lines>607</Lines>
  <Paragraphs>389</Paragraphs>
  <TotalTime>8</TotalTime>
  <ScaleCrop>false</ScaleCrop>
  <LinksUpToDate>false</LinksUpToDate>
  <CharactersWithSpaces>16207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2025-04-27T11:30:00Z</dcterms:created>
  <dc:creator>walkinnet</dc:creator>
  <cp:lastModifiedBy>WPS</cp:lastModifiedBy>
  <cp:lastPrinted>2025-04-29T04:39:00Z</cp:lastPrinted>
  <dcterms:modified xsi:type="dcterms:W3CDTF">2026-04-12T11:32:12Z</dcterms:modified>
  <dc:title>关于本科学生学年论文相关工作的通知</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5D6F98E593F14AC983FE6C9AED2938B4_13</vt:lpwstr>
  </property>
  <property fmtid="{D5CDD505-2E9C-101B-9397-08002B2CF9AE}" pid="4" name="KSOTemplateDocerSaveRecord">
    <vt:lpwstr>eyJoZGlkIjoiNjRlNmU1YmFmMjE3YWQ4YWFhNmI1NmExMWY2MDljOTEiLCJ1c2VySWQiOiIxNjY2OTMyNTI1In0=</vt:lpwstr>
  </property>
</Properties>
</file>