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913B0">
      <w:pPr>
        <w:jc w:val="left"/>
        <w:rPr>
          <w:rFonts w:eastAsia="方正黑体简体"/>
          <w:b/>
          <w:sz w:val="28"/>
          <w:szCs w:val="28"/>
        </w:rPr>
      </w:pPr>
    </w:p>
    <w:p w14:paraId="160AFBA0">
      <w:pPr>
        <w:jc w:val="center"/>
        <w:rPr>
          <w:rFonts w:eastAsia="方正黑体简体"/>
          <w:b/>
          <w:sz w:val="28"/>
          <w:szCs w:val="28"/>
        </w:rPr>
      </w:pPr>
      <w:r>
        <w:drawing>
          <wp:inline distT="0" distB="0" distL="0" distR="0">
            <wp:extent cx="3405505" cy="720725"/>
            <wp:effectExtent l="0" t="0" r="10795" b="0"/>
            <wp:docPr id="1" name="图片 3" descr="湖南财政经济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湖南财政经济学院Logo"/>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05505" cy="720725"/>
                    </a:xfrm>
                    <a:prstGeom prst="rect">
                      <a:avLst/>
                    </a:prstGeom>
                    <a:noFill/>
                    <a:ln>
                      <a:noFill/>
                    </a:ln>
                    <a:effectLst/>
                  </pic:spPr>
                </pic:pic>
              </a:graphicData>
            </a:graphic>
          </wp:inline>
        </w:drawing>
      </w:r>
    </w:p>
    <w:p w14:paraId="58C27168">
      <w:pPr>
        <w:rPr>
          <w:rFonts w:eastAsia="黑体"/>
          <w:w w:val="90"/>
          <w:sz w:val="32"/>
          <w:szCs w:val="32"/>
        </w:rPr>
      </w:pPr>
    </w:p>
    <w:p w14:paraId="2FE6B529">
      <w:pPr>
        <w:rPr>
          <w:rFonts w:eastAsia="黑体"/>
          <w:w w:val="90"/>
          <w:sz w:val="32"/>
          <w:szCs w:val="32"/>
        </w:rPr>
      </w:pPr>
    </w:p>
    <w:p w14:paraId="42ADAE0D">
      <w:pPr>
        <w:jc w:val="center"/>
        <w:rPr>
          <w:rFonts w:eastAsia="黑体"/>
          <w:w w:val="90"/>
          <w:sz w:val="44"/>
          <w:szCs w:val="44"/>
        </w:rPr>
      </w:pPr>
      <w:r>
        <w:rPr>
          <w:rFonts w:eastAsia="黑体"/>
          <w:w w:val="90"/>
          <w:sz w:val="44"/>
          <w:szCs w:val="44"/>
        </w:rPr>
        <w:t>本科毕业设计</w:t>
      </w:r>
    </w:p>
    <w:p w14:paraId="3D702E7B">
      <w:pPr>
        <w:jc w:val="both"/>
        <w:rPr>
          <w:rFonts w:hint="eastAsia" w:ascii="宋体" w:hAnsi="宋体" w:eastAsia="宋体" w:cs="宋体"/>
          <w:b/>
          <w:bCs w:val="0"/>
          <w:w w:val="90"/>
          <w:sz w:val="52"/>
          <w:szCs w:val="52"/>
          <w:lang w:val="en-US" w:eastAsia="zh-CN"/>
        </w:rPr>
      </w:pPr>
      <w:bookmarkStart w:id="0" w:name="OLE_LINK9"/>
      <w:r>
        <w:rPr>
          <w:rFonts w:hint="eastAsia" w:ascii="宋体" w:hAnsi="宋体" w:eastAsia="宋体" w:cs="宋体"/>
          <w:b/>
          <w:bCs w:val="0"/>
          <w:w w:val="90"/>
          <w:sz w:val="44"/>
          <w:szCs w:val="44"/>
          <w:lang w:val="en-US" w:eastAsia="zh-CN"/>
        </w:rPr>
        <w:t>基于Slim-Nec</w:t>
      </w:r>
      <w:bookmarkEnd w:id="0"/>
      <w:r>
        <w:rPr>
          <w:rFonts w:hint="eastAsia" w:ascii="宋体" w:hAnsi="宋体" w:cs="宋体"/>
          <w:b/>
          <w:bCs w:val="0"/>
          <w:w w:val="90"/>
          <w:sz w:val="44"/>
          <w:szCs w:val="44"/>
          <w:lang w:val="en-US" w:eastAsia="zh-CN"/>
        </w:rPr>
        <w:t>k</w:t>
      </w:r>
      <w:r>
        <w:rPr>
          <w:rFonts w:hint="eastAsia" w:ascii="宋体" w:hAnsi="宋体" w:eastAsia="宋体" w:cs="宋体"/>
          <w:b/>
          <w:bCs w:val="0"/>
          <w:w w:val="90"/>
          <w:sz w:val="44"/>
          <w:szCs w:val="44"/>
          <w:lang w:val="en-US" w:eastAsia="zh-CN"/>
        </w:rPr>
        <w:t>的YOLOv11轻量化小麦穗检测</w:t>
      </w:r>
    </w:p>
    <w:p w14:paraId="34E07B27">
      <w:pPr>
        <w:jc w:val="center"/>
        <w:rPr>
          <w:rFonts w:hint="eastAsia" w:ascii="宋体" w:hAnsi="宋体" w:eastAsia="宋体" w:cs="宋体"/>
          <w:b/>
          <w:w w:val="90"/>
          <w:sz w:val="36"/>
          <w:szCs w:val="36"/>
        </w:rPr>
      </w:pPr>
    </w:p>
    <w:p w14:paraId="452310FA">
      <w:pPr>
        <w:rPr>
          <w:rFonts w:eastAsia="黑体"/>
          <w:w w:val="90"/>
          <w:sz w:val="32"/>
          <w:szCs w:val="32"/>
        </w:rPr>
      </w:pPr>
    </w:p>
    <w:p w14:paraId="603299BC">
      <w:pPr>
        <w:rPr>
          <w:rFonts w:eastAsia="黑体"/>
          <w:w w:val="90"/>
          <w:sz w:val="32"/>
          <w:szCs w:val="32"/>
        </w:rPr>
      </w:pPr>
    </w:p>
    <w:p w14:paraId="5B469628">
      <w:pPr>
        <w:rPr>
          <w:rFonts w:eastAsia="黑体"/>
          <w:w w:val="90"/>
          <w:sz w:val="32"/>
          <w:szCs w:val="32"/>
        </w:rPr>
      </w:pPr>
    </w:p>
    <w:p w14:paraId="3732F856">
      <w:pPr>
        <w:rPr>
          <w:rFonts w:eastAsia="黑体"/>
          <w:w w:val="90"/>
          <w:sz w:val="32"/>
          <w:szCs w:val="32"/>
        </w:rPr>
      </w:pPr>
    </w:p>
    <w:tbl>
      <w:tblPr>
        <w:tblStyle w:val="22"/>
        <w:tblpPr w:leftFromText="180" w:rightFromText="180" w:vertAnchor="text" w:tblpXSpec="center" w:tblpY="1"/>
        <w:tblOverlap w:val="never"/>
        <w:tblW w:w="0" w:type="auto"/>
        <w:tblInd w:w="0" w:type="dxa"/>
        <w:tblLayout w:type="fixed"/>
        <w:tblCellMar>
          <w:top w:w="0" w:type="dxa"/>
          <w:left w:w="108" w:type="dxa"/>
          <w:bottom w:w="0" w:type="dxa"/>
          <w:right w:w="108" w:type="dxa"/>
        </w:tblCellMar>
      </w:tblPr>
      <w:tblGrid>
        <w:gridCol w:w="1368"/>
        <w:gridCol w:w="3064"/>
        <w:gridCol w:w="1080"/>
        <w:gridCol w:w="3056"/>
      </w:tblGrid>
      <w:tr w14:paraId="466A9252">
        <w:tblPrEx>
          <w:tblCellMar>
            <w:top w:w="0" w:type="dxa"/>
            <w:left w:w="108" w:type="dxa"/>
            <w:bottom w:w="0" w:type="dxa"/>
            <w:right w:w="108" w:type="dxa"/>
          </w:tblCellMar>
        </w:tblPrEx>
        <w:tc>
          <w:tcPr>
            <w:tcW w:w="1368" w:type="dxa"/>
          </w:tcPr>
          <w:p w14:paraId="08054733">
            <w:pPr>
              <w:spacing w:line="600" w:lineRule="exact"/>
              <w:ind w:left="-1079" w:leftChars="-514" w:right="-105" w:rightChars="-50" w:firstLine="979" w:firstLineChars="325"/>
              <w:jc w:val="center"/>
              <w:rPr>
                <w:b/>
                <w:bCs/>
                <w:sz w:val="30"/>
                <w:szCs w:val="30"/>
              </w:rPr>
            </w:pPr>
            <w:r>
              <w:rPr>
                <w:b/>
                <w:bCs/>
                <w:sz w:val="30"/>
                <w:szCs w:val="30"/>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233680</wp:posOffset>
                      </wp:positionV>
                      <wp:extent cx="114300" cy="0"/>
                      <wp:effectExtent l="15875" t="13335" r="12700" b="15240"/>
                      <wp:wrapNone/>
                      <wp:docPr id="348020321" name="直线 4"/>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15875">
                                <a:solidFill>
                                  <a:srgbClr val="739CC3"/>
                                </a:solidFill>
                                <a:round/>
                              </a:ln>
                            </wps:spPr>
                            <wps:bodyPr/>
                          </wps:wsp>
                        </a:graphicData>
                      </a:graphic>
                    </wp:anchor>
                  </w:drawing>
                </mc:Choice>
                <mc:Fallback>
                  <w:pict>
                    <v:line id="直线 4" o:spid="_x0000_s1026" o:spt="20" style="position:absolute;left:0pt;flip:x;margin-left:0.25pt;margin-top:18.4pt;height:0pt;width:9pt;z-index:251660288;mso-width-relative:page;mso-height-relative:page;" filled="f" stroked="t" coordsize="21600,21600" o:gfxdata="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WqqIT0gAAAAUB&#10;AAAPAAAAAAAAAAEAIAAAACIAAABkcnMvZG93bnJldi54bWxQSwECFAAUAAAACACHTuJAplrEVOgB&#10;AACzAwAADgAAAAAAAAABACAAAAAhAQAAZHJzL2Uyb0RvYy54bWxQSwUGAAAAAAYABgBZAQAAewUA&#10;AAAA&#10;">
                      <v:fill on="f" focussize="0,0"/>
                      <v:stroke weight="1.25pt" color="#739CC3" joinstyle="round"/>
                      <v:imagedata o:title=""/>
                      <o:lock v:ext="edit" aspectratio="f"/>
                    </v:line>
                  </w:pict>
                </mc:Fallback>
              </mc:AlternateContent>
            </w:r>
            <w:r>
              <w:rPr>
                <w:b/>
                <w:bCs/>
                <w:sz w:val="30"/>
                <w:szCs w:val="30"/>
              </w:rPr>
              <w:t>院    别</w:t>
            </w:r>
          </w:p>
        </w:tc>
        <w:tc>
          <w:tcPr>
            <w:tcW w:w="3064" w:type="dxa"/>
            <w:tcBorders>
              <w:bottom w:val="single" w:color="auto" w:sz="4" w:space="0"/>
            </w:tcBorders>
          </w:tcPr>
          <w:p w14:paraId="49D7D932">
            <w:pPr>
              <w:spacing w:line="600" w:lineRule="exact"/>
              <w:jc w:val="center"/>
              <w:rPr>
                <w:b/>
                <w:bCs/>
                <w:sz w:val="30"/>
                <w:szCs w:val="30"/>
              </w:rPr>
            </w:pPr>
            <w:r>
              <w:rPr>
                <w:rFonts w:hint="eastAsia"/>
                <w:b/>
                <w:bCs/>
                <w:sz w:val="28"/>
                <w:szCs w:val="28"/>
                <w:lang w:val="en-US" w:eastAsia="zh-CN"/>
              </w:rPr>
              <w:t>计算机与人工智能学院</w:t>
            </w:r>
            <w:r>
              <w:rPr>
                <w:b/>
                <w:bCs/>
                <w:sz w:val="28"/>
                <w:szCs w:val="28"/>
              </w:rPr>
              <w:t xml:space="preserve">   </w:t>
            </w:r>
            <w:r>
              <w:rPr>
                <w:b/>
                <w:bCs/>
                <w:sz w:val="30"/>
                <w:szCs w:val="30"/>
              </w:rPr>
              <w:t xml:space="preserve"> </w:t>
            </w:r>
          </w:p>
        </w:tc>
        <w:tc>
          <w:tcPr>
            <w:tcW w:w="1080" w:type="dxa"/>
          </w:tcPr>
          <w:p w14:paraId="1B044798">
            <w:pPr>
              <w:spacing w:line="600" w:lineRule="exact"/>
              <w:ind w:left="-105" w:leftChars="-50" w:right="-105" w:rightChars="-50"/>
              <w:jc w:val="center"/>
              <w:rPr>
                <w:b/>
                <w:bCs/>
                <w:sz w:val="30"/>
                <w:szCs w:val="30"/>
              </w:rPr>
            </w:pPr>
            <w:r>
              <w:rPr>
                <w:b/>
                <w:bCs/>
                <w:sz w:val="30"/>
                <w:szCs w:val="30"/>
              </w:rPr>
              <w:t>专   业</w:t>
            </w:r>
          </w:p>
        </w:tc>
        <w:tc>
          <w:tcPr>
            <w:tcW w:w="3056" w:type="dxa"/>
            <w:tcBorders>
              <w:bottom w:val="single" w:color="auto" w:sz="4" w:space="0"/>
            </w:tcBorders>
          </w:tcPr>
          <w:p w14:paraId="5C38E8C2">
            <w:pPr>
              <w:spacing w:line="600" w:lineRule="exact"/>
              <w:jc w:val="center"/>
              <w:rPr>
                <w:b/>
                <w:bCs/>
                <w:sz w:val="30"/>
                <w:szCs w:val="30"/>
              </w:rPr>
            </w:pPr>
            <w:r>
              <w:rPr>
                <w:rFonts w:hint="eastAsia"/>
                <w:b/>
                <w:bCs/>
                <w:sz w:val="30"/>
                <w:szCs w:val="30"/>
              </w:rPr>
              <w:t>人工智能</w:t>
            </w:r>
          </w:p>
        </w:tc>
      </w:tr>
      <w:tr w14:paraId="421C4845">
        <w:tblPrEx>
          <w:tblCellMar>
            <w:top w:w="0" w:type="dxa"/>
            <w:left w:w="108" w:type="dxa"/>
            <w:bottom w:w="0" w:type="dxa"/>
            <w:right w:w="108" w:type="dxa"/>
          </w:tblCellMar>
        </w:tblPrEx>
        <w:tc>
          <w:tcPr>
            <w:tcW w:w="1368" w:type="dxa"/>
          </w:tcPr>
          <w:p w14:paraId="1BBD2600">
            <w:pPr>
              <w:spacing w:line="600" w:lineRule="exact"/>
              <w:ind w:left="-105" w:leftChars="-50" w:right="-105" w:rightChars="-50"/>
              <w:jc w:val="center"/>
              <w:rPr>
                <w:b/>
                <w:bCs/>
                <w:sz w:val="30"/>
                <w:szCs w:val="30"/>
              </w:rPr>
            </w:pPr>
            <w:r>
              <w:rPr>
                <w:b/>
                <w:bCs/>
                <w:sz w:val="30"/>
                <w:szCs w:val="30"/>
              </w:rPr>
              <w:t>届    别</w:t>
            </w:r>
          </w:p>
        </w:tc>
        <w:tc>
          <w:tcPr>
            <w:tcW w:w="3064" w:type="dxa"/>
            <w:tcBorders>
              <w:top w:val="single" w:color="auto" w:sz="4" w:space="0"/>
              <w:bottom w:val="single" w:color="auto" w:sz="4" w:space="0"/>
            </w:tcBorders>
          </w:tcPr>
          <w:p w14:paraId="5527F8C7">
            <w:pPr>
              <w:spacing w:line="600" w:lineRule="exact"/>
              <w:jc w:val="center"/>
              <w:rPr>
                <w:b/>
                <w:bCs/>
                <w:sz w:val="30"/>
                <w:szCs w:val="30"/>
              </w:rPr>
            </w:pPr>
            <w:r>
              <w:rPr>
                <w:b/>
                <w:bCs/>
                <w:sz w:val="30"/>
                <w:szCs w:val="30"/>
              </w:rPr>
              <w:t>20</w:t>
            </w:r>
            <w:r>
              <w:rPr>
                <w:rFonts w:hint="eastAsia"/>
                <w:b/>
                <w:bCs/>
                <w:sz w:val="30"/>
                <w:szCs w:val="30"/>
              </w:rPr>
              <w:t>2</w:t>
            </w:r>
            <w:r>
              <w:rPr>
                <w:rFonts w:hint="eastAsia"/>
                <w:b/>
                <w:bCs/>
                <w:sz w:val="30"/>
                <w:szCs w:val="30"/>
                <w:lang w:val="en-US" w:eastAsia="zh-CN"/>
              </w:rPr>
              <w:t>6</w:t>
            </w:r>
            <w:r>
              <w:rPr>
                <w:b/>
                <w:bCs/>
                <w:sz w:val="30"/>
                <w:szCs w:val="30"/>
              </w:rPr>
              <w:t>届</w:t>
            </w:r>
          </w:p>
        </w:tc>
        <w:tc>
          <w:tcPr>
            <w:tcW w:w="1080" w:type="dxa"/>
          </w:tcPr>
          <w:p w14:paraId="323964F2">
            <w:pPr>
              <w:spacing w:line="600" w:lineRule="exact"/>
              <w:ind w:left="-105" w:leftChars="-50" w:right="-105" w:rightChars="-50"/>
              <w:jc w:val="center"/>
              <w:rPr>
                <w:b/>
                <w:bCs/>
                <w:sz w:val="30"/>
                <w:szCs w:val="30"/>
              </w:rPr>
            </w:pPr>
            <w:r>
              <w:rPr>
                <w:b/>
                <w:bCs/>
                <w:sz w:val="30"/>
                <w:szCs w:val="30"/>
              </w:rPr>
              <w:t>班   级</w:t>
            </w:r>
          </w:p>
        </w:tc>
        <w:tc>
          <w:tcPr>
            <w:tcW w:w="3056" w:type="dxa"/>
            <w:tcBorders>
              <w:top w:val="single" w:color="auto" w:sz="4" w:space="0"/>
              <w:bottom w:val="single" w:color="auto" w:sz="4" w:space="0"/>
            </w:tcBorders>
          </w:tcPr>
          <w:p w14:paraId="246651F0">
            <w:pPr>
              <w:spacing w:line="600" w:lineRule="exact"/>
              <w:jc w:val="center"/>
              <w:rPr>
                <w:b/>
                <w:bCs/>
                <w:sz w:val="30"/>
                <w:szCs w:val="30"/>
              </w:rPr>
            </w:pPr>
            <w:r>
              <w:rPr>
                <w:rFonts w:hint="eastAsia"/>
                <w:b/>
                <w:bCs/>
                <w:sz w:val="30"/>
                <w:szCs w:val="30"/>
              </w:rPr>
              <w:t>202</w:t>
            </w:r>
            <w:r>
              <w:rPr>
                <w:rFonts w:hint="eastAsia"/>
                <w:b/>
                <w:bCs/>
                <w:sz w:val="30"/>
                <w:szCs w:val="30"/>
                <w:lang w:val="en-US" w:eastAsia="zh-CN"/>
              </w:rPr>
              <w:t>2</w:t>
            </w:r>
            <w:r>
              <w:rPr>
                <w:rFonts w:hint="eastAsia"/>
                <w:b/>
                <w:bCs/>
                <w:sz w:val="30"/>
                <w:szCs w:val="30"/>
              </w:rPr>
              <w:t>级人工智能</w:t>
            </w:r>
            <w:r>
              <w:rPr>
                <w:rFonts w:hint="eastAsia"/>
                <w:b/>
                <w:bCs/>
                <w:sz w:val="30"/>
                <w:szCs w:val="30"/>
                <w:lang w:val="en-US" w:eastAsia="zh-CN"/>
              </w:rPr>
              <w:t>二</w:t>
            </w:r>
            <w:r>
              <w:rPr>
                <w:rFonts w:hint="eastAsia"/>
                <w:b/>
                <w:bCs/>
                <w:sz w:val="30"/>
                <w:szCs w:val="30"/>
              </w:rPr>
              <w:t>班</w:t>
            </w:r>
            <w:r>
              <w:rPr>
                <w:b/>
                <w:bCs/>
                <w:sz w:val="30"/>
                <w:szCs w:val="30"/>
              </w:rPr>
              <w:t xml:space="preserve"> </w:t>
            </w:r>
          </w:p>
        </w:tc>
      </w:tr>
      <w:tr w14:paraId="0C9F77A9">
        <w:tblPrEx>
          <w:tblCellMar>
            <w:top w:w="0" w:type="dxa"/>
            <w:left w:w="108" w:type="dxa"/>
            <w:bottom w:w="0" w:type="dxa"/>
            <w:right w:w="108" w:type="dxa"/>
          </w:tblCellMar>
        </w:tblPrEx>
        <w:tc>
          <w:tcPr>
            <w:tcW w:w="1368" w:type="dxa"/>
          </w:tcPr>
          <w:p w14:paraId="106FE915">
            <w:pPr>
              <w:spacing w:line="600" w:lineRule="exact"/>
              <w:ind w:left="-105" w:leftChars="-50" w:right="-105" w:rightChars="-50"/>
              <w:jc w:val="center"/>
              <w:rPr>
                <w:b/>
                <w:bCs/>
                <w:sz w:val="30"/>
                <w:szCs w:val="30"/>
              </w:rPr>
            </w:pPr>
            <w:r>
              <w:rPr>
                <w:b/>
                <w:bCs/>
                <w:sz w:val="30"/>
                <w:szCs w:val="30"/>
              </w:rPr>
              <w:t>学生姓名</w:t>
            </w:r>
          </w:p>
        </w:tc>
        <w:tc>
          <w:tcPr>
            <w:tcW w:w="3064" w:type="dxa"/>
            <w:tcBorders>
              <w:top w:val="single" w:color="auto" w:sz="4" w:space="0"/>
              <w:bottom w:val="single" w:color="auto" w:sz="4" w:space="0"/>
            </w:tcBorders>
          </w:tcPr>
          <w:p w14:paraId="7DF6E573">
            <w:pPr>
              <w:spacing w:line="600" w:lineRule="exact"/>
              <w:jc w:val="center"/>
              <w:rPr>
                <w:rFonts w:hint="eastAsia" w:eastAsia="宋体"/>
                <w:b/>
                <w:bCs/>
                <w:sz w:val="30"/>
                <w:szCs w:val="30"/>
                <w:lang w:val="en-US" w:eastAsia="zh-CN"/>
              </w:rPr>
            </w:pPr>
            <w:r>
              <w:rPr>
                <w:rFonts w:hint="eastAsia"/>
                <w:b/>
                <w:bCs/>
                <w:sz w:val="30"/>
                <w:szCs w:val="30"/>
                <w:lang w:val="en-US" w:eastAsia="zh-CN"/>
              </w:rPr>
              <w:t>杨佳敏</w:t>
            </w:r>
          </w:p>
        </w:tc>
        <w:tc>
          <w:tcPr>
            <w:tcW w:w="1080" w:type="dxa"/>
          </w:tcPr>
          <w:p w14:paraId="11DE25D2">
            <w:pPr>
              <w:spacing w:line="600" w:lineRule="exact"/>
              <w:ind w:left="-105" w:leftChars="-50" w:right="-105" w:rightChars="-50"/>
              <w:jc w:val="center"/>
              <w:rPr>
                <w:b/>
                <w:bCs/>
                <w:sz w:val="30"/>
                <w:szCs w:val="30"/>
              </w:rPr>
            </w:pPr>
            <w:r>
              <w:rPr>
                <w:b/>
                <w:bCs/>
                <w:sz w:val="30"/>
                <w:szCs w:val="30"/>
              </w:rPr>
              <w:t>学   号</w:t>
            </w:r>
          </w:p>
        </w:tc>
        <w:tc>
          <w:tcPr>
            <w:tcW w:w="3056" w:type="dxa"/>
            <w:tcBorders>
              <w:top w:val="single" w:color="auto" w:sz="4" w:space="0"/>
              <w:bottom w:val="single" w:color="auto" w:sz="4" w:space="0"/>
            </w:tcBorders>
          </w:tcPr>
          <w:p w14:paraId="4B5BB14E">
            <w:pPr>
              <w:spacing w:line="600" w:lineRule="exact"/>
              <w:jc w:val="center"/>
              <w:rPr>
                <w:rFonts w:hint="default" w:eastAsia="宋体"/>
                <w:b/>
                <w:bCs/>
                <w:sz w:val="30"/>
                <w:szCs w:val="30"/>
                <w:lang w:val="en-US" w:eastAsia="zh-CN"/>
              </w:rPr>
            </w:pPr>
            <w:r>
              <w:rPr>
                <w:rFonts w:hint="eastAsia"/>
                <w:b/>
                <w:bCs/>
                <w:sz w:val="30"/>
                <w:szCs w:val="30"/>
              </w:rPr>
              <w:t>20</w:t>
            </w:r>
            <w:r>
              <w:rPr>
                <w:rFonts w:hint="eastAsia"/>
                <w:b/>
                <w:bCs/>
                <w:sz w:val="30"/>
                <w:szCs w:val="30"/>
                <w:lang w:val="en-US" w:eastAsia="zh-CN"/>
              </w:rPr>
              <w:t>2205630445</w:t>
            </w:r>
          </w:p>
        </w:tc>
      </w:tr>
      <w:tr w14:paraId="4E3FE308">
        <w:tblPrEx>
          <w:tblCellMar>
            <w:top w:w="0" w:type="dxa"/>
            <w:left w:w="108" w:type="dxa"/>
            <w:bottom w:w="0" w:type="dxa"/>
            <w:right w:w="108" w:type="dxa"/>
          </w:tblCellMar>
        </w:tblPrEx>
        <w:tc>
          <w:tcPr>
            <w:tcW w:w="1368" w:type="dxa"/>
          </w:tcPr>
          <w:p w14:paraId="6B5FC723">
            <w:pPr>
              <w:spacing w:line="600" w:lineRule="exact"/>
              <w:ind w:left="-105" w:leftChars="-50" w:right="-105" w:rightChars="-50"/>
              <w:jc w:val="center"/>
              <w:rPr>
                <w:b/>
                <w:bCs/>
                <w:sz w:val="30"/>
                <w:szCs w:val="30"/>
              </w:rPr>
            </w:pPr>
            <w:r>
              <w:rPr>
                <w:b/>
                <w:bCs/>
                <w:sz w:val="30"/>
                <w:szCs w:val="30"/>
              </w:rPr>
              <w:t>指导教师</w:t>
            </w:r>
          </w:p>
        </w:tc>
        <w:tc>
          <w:tcPr>
            <w:tcW w:w="3064" w:type="dxa"/>
            <w:tcBorders>
              <w:top w:val="single" w:color="auto" w:sz="4" w:space="0"/>
              <w:bottom w:val="single" w:color="auto" w:sz="4" w:space="0"/>
            </w:tcBorders>
          </w:tcPr>
          <w:p w14:paraId="1CD29001">
            <w:pPr>
              <w:spacing w:line="600" w:lineRule="exact"/>
              <w:jc w:val="center"/>
              <w:rPr>
                <w:rFonts w:hint="default" w:eastAsia="宋体"/>
                <w:b/>
                <w:bCs/>
                <w:sz w:val="30"/>
                <w:szCs w:val="30"/>
                <w:lang w:val="en-US" w:eastAsia="zh-CN"/>
              </w:rPr>
            </w:pPr>
            <w:r>
              <w:rPr>
                <w:rFonts w:hint="eastAsia"/>
                <w:b/>
                <w:bCs/>
                <w:sz w:val="30"/>
                <w:szCs w:val="30"/>
              </w:rPr>
              <w:t>刘兴庭</w:t>
            </w:r>
          </w:p>
        </w:tc>
        <w:tc>
          <w:tcPr>
            <w:tcW w:w="1080" w:type="dxa"/>
          </w:tcPr>
          <w:p w14:paraId="0585A817">
            <w:pPr>
              <w:spacing w:line="600" w:lineRule="exact"/>
              <w:ind w:left="-105" w:leftChars="-50" w:right="-105" w:rightChars="-50"/>
              <w:jc w:val="center"/>
              <w:rPr>
                <w:b/>
                <w:bCs/>
                <w:sz w:val="30"/>
                <w:szCs w:val="30"/>
              </w:rPr>
            </w:pPr>
            <w:r>
              <w:rPr>
                <w:b/>
                <w:bCs/>
                <w:sz w:val="30"/>
                <w:szCs w:val="30"/>
              </w:rPr>
              <w:t>职   称</w:t>
            </w:r>
          </w:p>
        </w:tc>
        <w:tc>
          <w:tcPr>
            <w:tcW w:w="3056" w:type="dxa"/>
            <w:tcBorders>
              <w:top w:val="single" w:color="auto" w:sz="4" w:space="0"/>
              <w:bottom w:val="single" w:color="auto" w:sz="4" w:space="0"/>
            </w:tcBorders>
          </w:tcPr>
          <w:p w14:paraId="20AEE818">
            <w:pPr>
              <w:spacing w:line="600" w:lineRule="exact"/>
              <w:jc w:val="center"/>
              <w:rPr>
                <w:rFonts w:hint="default" w:eastAsia="宋体"/>
                <w:b/>
                <w:bCs/>
                <w:sz w:val="30"/>
                <w:szCs w:val="30"/>
                <w:lang w:val="en-US" w:eastAsia="zh-CN"/>
              </w:rPr>
            </w:pPr>
            <w:r>
              <w:rPr>
                <w:rFonts w:hint="eastAsia"/>
                <w:b/>
                <w:bCs/>
                <w:sz w:val="30"/>
                <w:szCs w:val="30"/>
              </w:rPr>
              <w:t>讲师</w:t>
            </w:r>
          </w:p>
        </w:tc>
      </w:tr>
    </w:tbl>
    <w:p w14:paraId="7FE67E09">
      <w:pPr>
        <w:rPr>
          <w:rFonts w:eastAsia="黑体"/>
          <w:w w:val="90"/>
          <w:sz w:val="32"/>
          <w:szCs w:val="32"/>
        </w:rPr>
      </w:pPr>
    </w:p>
    <w:p w14:paraId="581B7B4B">
      <w:pPr>
        <w:rPr>
          <w:rFonts w:eastAsia="黑体"/>
          <w:w w:val="90"/>
          <w:sz w:val="32"/>
          <w:szCs w:val="32"/>
        </w:rPr>
      </w:pPr>
    </w:p>
    <w:p w14:paraId="5F920EB6">
      <w:pPr>
        <w:rPr>
          <w:rFonts w:eastAsia="黑体"/>
          <w:w w:val="90"/>
          <w:sz w:val="32"/>
          <w:szCs w:val="32"/>
        </w:rPr>
      </w:pPr>
    </w:p>
    <w:p w14:paraId="18864E4B">
      <w:pPr>
        <w:rPr>
          <w:rFonts w:eastAsia="黑体"/>
          <w:w w:val="90"/>
          <w:sz w:val="32"/>
          <w:szCs w:val="32"/>
        </w:rPr>
      </w:pPr>
    </w:p>
    <w:p w14:paraId="3EB85EFB">
      <w:pPr>
        <w:rPr>
          <w:rFonts w:eastAsia="黑体"/>
          <w:w w:val="90"/>
          <w:sz w:val="32"/>
          <w:szCs w:val="32"/>
        </w:rPr>
      </w:pPr>
    </w:p>
    <w:p w14:paraId="3C962922">
      <w:pPr>
        <w:pStyle w:val="10"/>
        <w:spacing w:line="400" w:lineRule="exact"/>
        <w:jc w:val="center"/>
        <w:outlineLvl w:val="9"/>
        <w:rPr>
          <w:rFonts w:ascii="Times New Roman" w:hAnsi="Times New Roman" w:cs="Times New Roman"/>
          <w:b/>
          <w:sz w:val="32"/>
          <w:szCs w:val="32"/>
        </w:rPr>
      </w:pPr>
      <w:r>
        <w:rPr>
          <w:rFonts w:ascii="Times New Roman" w:hAnsi="Times New Roman" w:cs="Times New Roman"/>
          <w:b/>
          <w:sz w:val="32"/>
          <w:szCs w:val="32"/>
        </w:rPr>
        <w:t>湖南财政经济学院教务处制</w:t>
      </w:r>
    </w:p>
    <w:p w14:paraId="21766012">
      <w:pPr>
        <w:jc w:val="center"/>
        <w:rPr>
          <w:bCs/>
          <w:sz w:val="32"/>
          <w:szCs w:val="32"/>
        </w:rPr>
      </w:pPr>
    </w:p>
    <w:p w14:paraId="5E7BC380">
      <w:pPr>
        <w:jc w:val="center"/>
        <w:rPr>
          <w:sz w:val="32"/>
          <w:szCs w:val="32"/>
        </w:rPr>
      </w:pPr>
      <w:r>
        <w:rPr>
          <w:b/>
          <w:bCs/>
          <w:sz w:val="32"/>
          <w:szCs w:val="32"/>
        </w:rPr>
        <w:t>202</w:t>
      </w:r>
      <w:r>
        <w:rPr>
          <w:rFonts w:hint="eastAsia"/>
          <w:b/>
          <w:bCs/>
          <w:sz w:val="32"/>
          <w:szCs w:val="32"/>
        </w:rPr>
        <w:t>5</w:t>
      </w:r>
      <w:r>
        <w:rPr>
          <w:b/>
          <w:bCs/>
          <w:sz w:val="32"/>
          <w:szCs w:val="32"/>
        </w:rPr>
        <w:t xml:space="preserve"> 年 5 月</w:t>
      </w:r>
    </w:p>
    <w:p w14:paraId="1B02C520">
      <w:pPr>
        <w:spacing w:before="219" w:beforeLines="50" w:after="219" w:afterLines="50"/>
        <w:jc w:val="center"/>
        <w:rPr>
          <w:b/>
          <w:bCs/>
          <w:sz w:val="32"/>
          <w:szCs w:val="32"/>
        </w:rPr>
      </w:pPr>
    </w:p>
    <w:p w14:paraId="4CCEAA15">
      <w:pPr>
        <w:keepNext w:val="0"/>
        <w:keepLines w:val="0"/>
        <w:pageBreakBefore w:val="0"/>
        <w:widowControl w:val="0"/>
        <w:kinsoku/>
        <w:wordWrap/>
        <w:overflowPunct/>
        <w:topLinePunct w:val="0"/>
        <w:autoSpaceDE/>
        <w:autoSpaceDN/>
        <w:bidi w:val="0"/>
        <w:adjustRightInd/>
        <w:snapToGrid/>
        <w:spacing w:before="219" w:beforeLines="50" w:after="219" w:afterLines="50"/>
        <w:ind w:firstLine="0" w:firstLineChars="0"/>
        <w:jc w:val="center"/>
        <w:textAlignment w:val="auto"/>
        <w:outlineLvl w:val="9"/>
        <w:rPr>
          <w:rFonts w:hint="default" w:ascii="Times New Roman" w:hAnsi="Times New Roman" w:cs="Times New Roman"/>
          <w:b/>
          <w:bCs/>
          <w:color w:val="auto"/>
          <w:sz w:val="32"/>
          <w:szCs w:val="32"/>
          <w:highlight w:val="none"/>
        </w:rPr>
      </w:pPr>
      <w:bookmarkStart w:id="1" w:name="_Toc387081631"/>
      <w:bookmarkStart w:id="2" w:name="_Toc16459"/>
      <w:bookmarkStart w:id="3" w:name="_Toc387081516"/>
      <w:bookmarkStart w:id="4" w:name="_Toc387082154"/>
      <w:r>
        <w:rPr>
          <w:rFonts w:hint="default" w:ascii="Times New Roman" w:hAnsi="Times New Roman" w:cs="Times New Roman"/>
          <w:b/>
          <w:bCs/>
          <w:color w:val="auto"/>
          <w:sz w:val="32"/>
          <w:szCs w:val="32"/>
          <w:highlight w:val="none"/>
        </w:rPr>
        <w:t>本科生毕业论文（设计）诚信承诺书</w:t>
      </w:r>
      <w:bookmarkEnd w:id="1"/>
      <w:bookmarkEnd w:id="2"/>
      <w:bookmarkEnd w:id="3"/>
      <w:bookmarkEnd w:id="4"/>
    </w:p>
    <w:tbl>
      <w:tblPr>
        <w:tblStyle w:val="22"/>
        <w:tblW w:w="85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942"/>
        <w:gridCol w:w="264"/>
        <w:gridCol w:w="1338"/>
        <w:gridCol w:w="1039"/>
        <w:gridCol w:w="811"/>
        <w:gridCol w:w="1752"/>
      </w:tblGrid>
      <w:tr w14:paraId="15BB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jc w:val="center"/>
        </w:trPr>
        <w:tc>
          <w:tcPr>
            <w:tcW w:w="3355" w:type="dxa"/>
            <w:gridSpan w:val="2"/>
            <w:noWrap w:val="0"/>
            <w:vAlign w:val="center"/>
          </w:tcPr>
          <w:p w14:paraId="6BC6DD9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毕业论文（设计）题目</w:t>
            </w:r>
          </w:p>
        </w:tc>
        <w:tc>
          <w:tcPr>
            <w:tcW w:w="5204" w:type="dxa"/>
            <w:gridSpan w:val="5"/>
            <w:noWrap w:val="0"/>
            <w:vAlign w:val="center"/>
          </w:tcPr>
          <w:p w14:paraId="5F821655">
            <w:pPr>
              <w:keepNext w:val="0"/>
              <w:keepLines w:val="0"/>
              <w:pageBreakBefore w:val="0"/>
              <w:widowControl w:val="0"/>
              <w:kinsoku/>
              <w:wordWrap/>
              <w:overflowPunct/>
              <w:topLinePunct w:val="0"/>
              <w:autoSpaceDE/>
              <w:autoSpaceDN/>
              <w:bidi w:val="0"/>
              <w:adjustRightInd/>
              <w:snapToGrid/>
              <w:spacing w:line="360" w:lineRule="auto"/>
              <w:ind w:right="-328" w:rightChars="-156" w:firstLine="0" w:firstLineChars="0"/>
              <w:jc w:val="center"/>
              <w:textAlignment w:val="auto"/>
              <w:rPr>
                <w:rFonts w:hint="default" w:ascii="Times New Roman" w:hAnsi="Times New Roman" w:cs="Times New Roman"/>
                <w:color w:val="auto"/>
                <w:sz w:val="24"/>
                <w:szCs w:val="21"/>
                <w:highlight w:val="none"/>
                <w:lang w:val="en-US" w:eastAsia="zh-CN"/>
              </w:rPr>
            </w:pPr>
            <w:r>
              <w:rPr>
                <w:rFonts w:hint="default" w:ascii="Times New Roman" w:hAnsi="Times New Roman" w:cs="Times New Roman"/>
                <w:color w:val="auto"/>
                <w:sz w:val="24"/>
                <w:szCs w:val="21"/>
                <w:highlight w:val="none"/>
                <w:lang w:val="en-US" w:eastAsia="zh-CN"/>
              </w:rPr>
              <w:t>基于Slim-Neck的YOLOv11轻量化小麦穗</w:t>
            </w:r>
          </w:p>
          <w:p w14:paraId="512C308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eastAsia" w:cs="Times New Roman"/>
                <w:color w:val="auto"/>
                <w:sz w:val="24"/>
                <w:szCs w:val="21"/>
                <w:highlight w:val="none"/>
                <w:lang w:val="en-US" w:eastAsia="zh-CN"/>
              </w:rPr>
              <w:t>检</w:t>
            </w:r>
            <w:r>
              <w:rPr>
                <w:rFonts w:hint="default" w:ascii="Times New Roman" w:hAnsi="Times New Roman" w:cs="Times New Roman"/>
                <w:color w:val="auto"/>
                <w:sz w:val="24"/>
                <w:szCs w:val="21"/>
                <w:highlight w:val="none"/>
                <w:lang w:val="en-US" w:eastAsia="zh-CN"/>
              </w:rPr>
              <w:t>测</w:t>
            </w:r>
          </w:p>
        </w:tc>
      </w:tr>
      <w:tr w14:paraId="3530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413" w:type="dxa"/>
            <w:noWrap w:val="0"/>
            <w:vAlign w:val="center"/>
          </w:tcPr>
          <w:p w14:paraId="07CDF73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   院</w:t>
            </w:r>
          </w:p>
        </w:tc>
        <w:tc>
          <w:tcPr>
            <w:tcW w:w="3544" w:type="dxa"/>
            <w:gridSpan w:val="3"/>
            <w:noWrap w:val="0"/>
            <w:vAlign w:val="center"/>
          </w:tcPr>
          <w:p w14:paraId="28E6F9B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计算机与人工智能学院</w:t>
            </w:r>
          </w:p>
        </w:tc>
        <w:tc>
          <w:tcPr>
            <w:tcW w:w="1039" w:type="dxa"/>
            <w:noWrap w:val="0"/>
            <w:vAlign w:val="center"/>
          </w:tcPr>
          <w:p w14:paraId="7D866CA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专 业</w:t>
            </w:r>
          </w:p>
        </w:tc>
        <w:tc>
          <w:tcPr>
            <w:tcW w:w="2563" w:type="dxa"/>
            <w:gridSpan w:val="2"/>
            <w:noWrap w:val="0"/>
            <w:vAlign w:val="center"/>
          </w:tcPr>
          <w:p w14:paraId="0196A39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auto"/>
                <w:sz w:val="24"/>
                <w:szCs w:val="21"/>
                <w:highlight w:val="none"/>
                <w:lang w:eastAsia="zh-CN"/>
              </w:rPr>
            </w:pPr>
            <w:r>
              <w:rPr>
                <w:rFonts w:hint="eastAsia" w:cs="Times New Roman"/>
                <w:color w:val="auto"/>
                <w:sz w:val="24"/>
                <w:szCs w:val="21"/>
                <w:highlight w:val="none"/>
                <w:lang w:val="en-US" w:eastAsia="zh-CN"/>
              </w:rPr>
              <w:t>人工智能</w:t>
            </w:r>
          </w:p>
        </w:tc>
      </w:tr>
      <w:tr w14:paraId="39A5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413" w:type="dxa"/>
            <w:tcBorders>
              <w:right w:val="single" w:color="auto" w:sz="6" w:space="0"/>
            </w:tcBorders>
            <w:noWrap w:val="0"/>
            <w:vAlign w:val="center"/>
          </w:tcPr>
          <w:p w14:paraId="7BC74E7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年(班)级</w:t>
            </w:r>
          </w:p>
        </w:tc>
        <w:tc>
          <w:tcPr>
            <w:tcW w:w="2206" w:type="dxa"/>
            <w:gridSpan w:val="2"/>
            <w:tcBorders>
              <w:left w:val="single" w:color="auto" w:sz="6" w:space="0"/>
              <w:right w:val="single" w:color="auto" w:sz="4" w:space="0"/>
            </w:tcBorders>
            <w:noWrap w:val="0"/>
            <w:vAlign w:val="center"/>
          </w:tcPr>
          <w:p w14:paraId="39B766A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pacing w:val="-20"/>
                <w:sz w:val="24"/>
                <w:szCs w:val="21"/>
                <w:highlight w:val="none"/>
              </w:rPr>
            </w:pPr>
            <w:r>
              <w:rPr>
                <w:rFonts w:hint="default" w:ascii="Times New Roman" w:hAnsi="Times New Roman" w:cs="Times New Roman"/>
                <w:color w:val="auto"/>
                <w:spacing w:val="-20"/>
                <w:sz w:val="24"/>
                <w:szCs w:val="21"/>
                <w:highlight w:val="none"/>
              </w:rPr>
              <w:t>20</w:t>
            </w:r>
            <w:r>
              <w:rPr>
                <w:rFonts w:hint="eastAsia" w:cs="Times New Roman"/>
                <w:color w:val="auto"/>
                <w:spacing w:val="-20"/>
                <w:sz w:val="24"/>
                <w:szCs w:val="21"/>
                <w:highlight w:val="none"/>
                <w:lang w:val="en-US" w:eastAsia="zh-CN"/>
              </w:rPr>
              <w:t>22</w:t>
            </w:r>
            <w:r>
              <w:rPr>
                <w:rFonts w:hint="default" w:ascii="Times New Roman" w:hAnsi="Times New Roman" w:cs="Times New Roman"/>
                <w:color w:val="auto"/>
                <w:spacing w:val="-20"/>
                <w:sz w:val="24"/>
                <w:szCs w:val="21"/>
                <w:highlight w:val="none"/>
              </w:rPr>
              <w:t>级</w:t>
            </w:r>
            <w:r>
              <w:rPr>
                <w:rFonts w:hint="eastAsia" w:cs="Times New Roman"/>
                <w:color w:val="auto"/>
                <w:spacing w:val="-20"/>
                <w:sz w:val="24"/>
                <w:szCs w:val="21"/>
                <w:highlight w:val="none"/>
                <w:lang w:val="en-US" w:eastAsia="zh-CN"/>
              </w:rPr>
              <w:t>人工智能2</w:t>
            </w:r>
            <w:r>
              <w:rPr>
                <w:rFonts w:hint="default" w:ascii="Times New Roman" w:hAnsi="Times New Roman" w:cs="Times New Roman"/>
                <w:color w:val="auto"/>
                <w:spacing w:val="-20"/>
                <w:sz w:val="24"/>
                <w:szCs w:val="21"/>
                <w:highlight w:val="none"/>
              </w:rPr>
              <w:t>班</w:t>
            </w:r>
          </w:p>
        </w:tc>
        <w:tc>
          <w:tcPr>
            <w:tcW w:w="1338" w:type="dxa"/>
            <w:tcBorders>
              <w:left w:val="single" w:color="auto" w:sz="4" w:space="0"/>
              <w:right w:val="single" w:color="auto" w:sz="6" w:space="0"/>
            </w:tcBorders>
            <w:noWrap w:val="0"/>
            <w:vAlign w:val="center"/>
          </w:tcPr>
          <w:p w14:paraId="08479FE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学生姓名</w:t>
            </w:r>
          </w:p>
        </w:tc>
        <w:tc>
          <w:tcPr>
            <w:tcW w:w="1039" w:type="dxa"/>
            <w:tcBorders>
              <w:left w:val="single" w:color="auto" w:sz="6" w:space="0"/>
            </w:tcBorders>
            <w:noWrap w:val="0"/>
            <w:vAlign w:val="center"/>
          </w:tcPr>
          <w:p w14:paraId="7B5641F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杨佳敏</w:t>
            </w:r>
          </w:p>
        </w:tc>
        <w:tc>
          <w:tcPr>
            <w:tcW w:w="811" w:type="dxa"/>
            <w:tcBorders>
              <w:right w:val="single" w:color="auto" w:sz="6" w:space="0"/>
            </w:tcBorders>
            <w:noWrap w:val="0"/>
            <w:vAlign w:val="center"/>
          </w:tcPr>
          <w:p w14:paraId="318ABA5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学号</w:t>
            </w:r>
          </w:p>
        </w:tc>
        <w:tc>
          <w:tcPr>
            <w:tcW w:w="1752" w:type="dxa"/>
            <w:tcBorders>
              <w:left w:val="single" w:color="auto" w:sz="6" w:space="0"/>
            </w:tcBorders>
            <w:noWrap w:val="0"/>
            <w:vAlign w:val="center"/>
          </w:tcPr>
          <w:p w14:paraId="7BF9D98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202205630445</w:t>
            </w:r>
          </w:p>
        </w:tc>
      </w:tr>
      <w:tr w14:paraId="25673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413" w:type="dxa"/>
            <w:tcBorders>
              <w:right w:val="single" w:color="auto" w:sz="6" w:space="0"/>
            </w:tcBorders>
            <w:noWrap w:val="0"/>
            <w:vAlign w:val="center"/>
          </w:tcPr>
          <w:p w14:paraId="1FEE7A9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指导老师</w:t>
            </w:r>
          </w:p>
        </w:tc>
        <w:tc>
          <w:tcPr>
            <w:tcW w:w="3544" w:type="dxa"/>
            <w:gridSpan w:val="3"/>
            <w:tcBorders>
              <w:left w:val="single" w:color="auto" w:sz="6" w:space="0"/>
              <w:right w:val="single" w:color="auto" w:sz="6" w:space="0"/>
            </w:tcBorders>
            <w:noWrap w:val="0"/>
            <w:vAlign w:val="center"/>
          </w:tcPr>
          <w:p w14:paraId="07F56A1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cs="Times New Roman"/>
                <w:color w:val="auto"/>
                <w:sz w:val="24"/>
                <w:szCs w:val="21"/>
                <w:highlight w:val="none"/>
                <w:lang w:val="en-US" w:eastAsia="zh-CN"/>
              </w:rPr>
              <w:t>刘兴庭</w:t>
            </w:r>
          </w:p>
        </w:tc>
        <w:tc>
          <w:tcPr>
            <w:tcW w:w="1039" w:type="dxa"/>
            <w:tcBorders>
              <w:left w:val="single" w:color="auto" w:sz="6" w:space="0"/>
            </w:tcBorders>
            <w:noWrap w:val="0"/>
            <w:vAlign w:val="center"/>
          </w:tcPr>
          <w:p w14:paraId="437EFAA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职 称</w:t>
            </w:r>
          </w:p>
        </w:tc>
        <w:tc>
          <w:tcPr>
            <w:tcW w:w="2563" w:type="dxa"/>
            <w:gridSpan w:val="2"/>
            <w:noWrap w:val="0"/>
            <w:vAlign w:val="center"/>
          </w:tcPr>
          <w:p w14:paraId="2A696D7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Cs w:val="21"/>
                <w:highlight w:val="none"/>
                <w:lang w:val="en-US" w:eastAsia="zh-CN"/>
              </w:rPr>
            </w:pPr>
            <w:r>
              <w:rPr>
                <w:rFonts w:hint="eastAsia" w:ascii="Times New Roman" w:hAnsi="Times New Roman" w:eastAsia="宋体" w:cs="Times New Roman"/>
                <w:color w:val="auto"/>
                <w:sz w:val="24"/>
                <w:szCs w:val="21"/>
                <w:highlight w:val="none"/>
                <w:lang w:val="en-US" w:eastAsia="zh-CN"/>
              </w:rPr>
              <w:t>讲师</w:t>
            </w:r>
          </w:p>
        </w:tc>
      </w:tr>
      <w:tr w14:paraId="42D3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0" w:hRule="atLeast"/>
          <w:jc w:val="center"/>
        </w:trPr>
        <w:tc>
          <w:tcPr>
            <w:tcW w:w="8559" w:type="dxa"/>
            <w:gridSpan w:val="7"/>
            <w:noWrap w:val="0"/>
            <w:vAlign w:val="top"/>
          </w:tcPr>
          <w:p w14:paraId="5734CE2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32"/>
                <w:szCs w:val="32"/>
                <w:highlight w:val="none"/>
              </w:rPr>
            </w:pPr>
            <w:r>
              <w:rPr>
                <w:rFonts w:hint="default" w:ascii="Times New Roman" w:hAnsi="Times New Roman" w:cs="Times New Roman"/>
                <w:b/>
                <w:bCs/>
                <w:color w:val="auto"/>
                <w:sz w:val="32"/>
                <w:szCs w:val="32"/>
                <w:highlight w:val="none"/>
              </w:rPr>
              <w:t>诚信承诺</w:t>
            </w:r>
          </w:p>
          <w:p w14:paraId="54D1FAA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auto"/>
                <w:sz w:val="28"/>
                <w:szCs w:val="21"/>
                <w:highlight w:val="none"/>
              </w:rPr>
            </w:pPr>
          </w:p>
          <w:p w14:paraId="091FB2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本人慎重承诺和声明：</w:t>
            </w:r>
          </w:p>
          <w:p w14:paraId="3BAA63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我承诺在毕业论文（设计）活动中遵守学校有关规定，恪守学术规范，在本人的毕业论文中未剽窃、抄袭他人的学术观点、思想和成果，未篡改研究数据，如有违规行为发生，我愿承担一切责任，接受学校的处理。</w:t>
            </w:r>
          </w:p>
          <w:p w14:paraId="057275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373E10B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3AEC2A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473CDE9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15BA84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color w:val="auto"/>
                <w:sz w:val="28"/>
                <w:szCs w:val="21"/>
                <w:highlight w:val="none"/>
              </w:rPr>
            </w:pPr>
          </w:p>
          <w:p w14:paraId="5057292B">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学生（签名）：</w:t>
            </w:r>
          </w:p>
          <w:p w14:paraId="12E18ED3">
            <w:pPr>
              <w:keepNext w:val="0"/>
              <w:keepLines w:val="0"/>
              <w:pageBreakBefore w:val="0"/>
              <w:widowControl w:val="0"/>
              <w:kinsoku/>
              <w:wordWrap/>
              <w:overflowPunct/>
              <w:topLinePunct w:val="0"/>
              <w:autoSpaceDE/>
              <w:autoSpaceDN/>
              <w:bidi w:val="0"/>
              <w:adjustRightInd/>
              <w:snapToGrid/>
              <w:spacing w:line="360" w:lineRule="auto"/>
              <w:ind w:firstLine="6000" w:firstLineChars="2500"/>
              <w:textAlignment w:val="auto"/>
              <w:rPr>
                <w:rFonts w:hint="default" w:ascii="Times New Roman" w:hAnsi="Times New Roman" w:cs="Times New Roman"/>
                <w:color w:val="auto"/>
                <w:sz w:val="24"/>
                <w:szCs w:val="21"/>
                <w:highlight w:val="none"/>
              </w:rPr>
            </w:pPr>
            <w:r>
              <w:rPr>
                <w:rFonts w:hint="default" w:ascii="Times New Roman" w:hAnsi="Times New Roman" w:cs="Times New Roman"/>
                <w:color w:val="auto"/>
                <w:sz w:val="24"/>
                <w:szCs w:val="21"/>
                <w:highlight w:val="none"/>
              </w:rPr>
              <w:t>年</w:t>
            </w:r>
            <w:r>
              <w:rPr>
                <w:rFonts w:hint="eastAsia" w:ascii="Times New Roman" w:hAnsi="Times New Roman" w:cs="Times New Roman"/>
                <w:color w:val="auto"/>
                <w:sz w:val="24"/>
                <w:szCs w:val="21"/>
                <w:highlight w:val="none"/>
                <w:lang w:val="en-US" w:eastAsia="zh-CN"/>
              </w:rPr>
              <w:t xml:space="preserve">    </w:t>
            </w:r>
            <w:r>
              <w:rPr>
                <w:rFonts w:hint="default" w:ascii="Times New Roman" w:hAnsi="Times New Roman" w:cs="Times New Roman"/>
                <w:color w:val="auto"/>
                <w:sz w:val="24"/>
                <w:szCs w:val="21"/>
                <w:highlight w:val="none"/>
              </w:rPr>
              <w:t>月</w:t>
            </w:r>
            <w:r>
              <w:rPr>
                <w:rFonts w:hint="eastAsia" w:ascii="Times New Roman" w:hAnsi="Times New Roman" w:cs="Times New Roman"/>
                <w:color w:val="auto"/>
                <w:sz w:val="24"/>
                <w:szCs w:val="21"/>
                <w:highlight w:val="none"/>
                <w:lang w:val="en-US" w:eastAsia="zh-CN"/>
              </w:rPr>
              <w:t xml:space="preserve">    </w:t>
            </w:r>
            <w:r>
              <w:rPr>
                <w:rFonts w:hint="default" w:ascii="Times New Roman" w:hAnsi="Times New Roman" w:cs="Times New Roman"/>
                <w:color w:val="auto"/>
                <w:sz w:val="24"/>
                <w:szCs w:val="21"/>
                <w:highlight w:val="none"/>
              </w:rPr>
              <w:t>日</w:t>
            </w:r>
          </w:p>
        </w:tc>
      </w:tr>
    </w:tbl>
    <w:p w14:paraId="6C899148">
      <w:pPr>
        <w:spacing w:before="219" w:beforeLines="50" w:after="219" w:afterLines="50" w:line="440" w:lineRule="exact"/>
        <w:textAlignment w:val="baseline"/>
        <w:rPr>
          <w:rFonts w:eastAsia="黑体"/>
          <w:sz w:val="30"/>
          <w:szCs w:val="30"/>
        </w:rPr>
        <w:sectPr>
          <w:headerReference r:id="rId3" w:type="default"/>
          <w:footerReference r:id="rId5" w:type="default"/>
          <w:headerReference r:id="rId4" w:type="even"/>
          <w:footerReference r:id="rId6" w:type="even"/>
          <w:pgSz w:w="11906" w:h="16838"/>
          <w:pgMar w:top="1701" w:right="1701" w:bottom="1531" w:left="1701" w:header="1134" w:footer="1134" w:gutter="567"/>
          <w:pgNumType w:fmt="decimal"/>
          <w:cols w:space="720" w:num="1"/>
          <w:docGrid w:type="lines" w:linePitch="438" w:charSpace="0"/>
        </w:sectPr>
      </w:pPr>
    </w:p>
    <w:p w14:paraId="1CADC1A4">
      <w:pPr>
        <w:spacing w:before="219" w:beforeLines="50" w:after="219" w:afterLines="50" w:line="440" w:lineRule="exact"/>
        <w:textAlignment w:val="baseline"/>
        <w:rPr>
          <w:rFonts w:eastAsia="黑体"/>
          <w:sz w:val="30"/>
          <w:szCs w:val="30"/>
        </w:rPr>
      </w:pPr>
    </w:p>
    <w:p w14:paraId="4458409E">
      <w:pPr>
        <w:spacing w:before="219" w:beforeLines="50" w:after="219" w:afterLines="50" w:line="440" w:lineRule="exact"/>
        <w:jc w:val="center"/>
        <w:textAlignment w:val="baseline"/>
        <w:outlineLvl w:val="9"/>
        <w:rPr>
          <w:rFonts w:eastAsia="黑体"/>
          <w:sz w:val="30"/>
          <w:szCs w:val="30"/>
        </w:rPr>
      </w:pPr>
      <w:r>
        <w:rPr>
          <w:rFonts w:eastAsia="黑体"/>
          <w:sz w:val="30"/>
          <w:szCs w:val="30"/>
        </w:rPr>
        <w:t>摘    要</w:t>
      </w:r>
    </w:p>
    <w:p w14:paraId="20344C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麦苗情及麦穗信息是产量构成的重要依据，精准快速地对其监测对高产栽培</w:t>
      </w:r>
      <w:r>
        <w:rPr>
          <w:rFonts w:hint="eastAsia" w:cs="宋体"/>
          <w:color w:val="000000"/>
          <w:kern w:val="0"/>
          <w:sz w:val="24"/>
          <w:szCs w:val="24"/>
          <w:lang w:val="en-US" w:eastAsia="zh-CN" w:bidi="ar"/>
        </w:rPr>
        <w:t>、</w:t>
      </w:r>
      <w:r>
        <w:rPr>
          <w:rFonts w:ascii="Times New Roman" w:hAnsi="Times New Roman" w:eastAsia="宋体" w:cs="宋体"/>
          <w:color w:val="000000"/>
          <w:kern w:val="0"/>
          <w:sz w:val="24"/>
          <w:szCs w:val="24"/>
          <w:lang w:val="en-US" w:eastAsia="zh-CN" w:bidi="ar"/>
        </w:rPr>
        <w:t>智慧农业具有重要意义</w:t>
      </w:r>
      <w:r>
        <w:rPr>
          <w:rFonts w:hint="eastAsia" w:cs="宋体"/>
          <w:color w:val="000000"/>
          <w:kern w:val="0"/>
          <w:sz w:val="24"/>
          <w:szCs w:val="24"/>
          <w:lang w:val="en-US" w:eastAsia="zh-CN" w:bidi="ar"/>
        </w:rPr>
        <w:t>。在小麦穗检测过程中，现有的小麦穗检测算法在田间密集重叠、目标模糊的复杂场景下，存在漏检误检率高、检测精度不足的问题，且模型参数量过大，导致在边缘计算设备上部署困难，为此本文提出一种基于改进YOLO v11n的轻量化模型YOLO v11 Slim-Neck。</w:t>
      </w:r>
    </w:p>
    <w:p w14:paraId="7F467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cs="宋体"/>
          <w:color w:val="000000"/>
          <w:kern w:val="0"/>
          <w:sz w:val="24"/>
          <w:szCs w:val="24"/>
          <w:lang w:val="en-US" w:eastAsia="zh-CN" w:bidi="ar"/>
        </w:rPr>
      </w:pPr>
      <w:r>
        <w:rPr>
          <w:rFonts w:hint="eastAsia" w:cs="宋体"/>
          <w:color w:val="000000"/>
          <w:kern w:val="0"/>
          <w:sz w:val="24"/>
          <w:szCs w:val="24"/>
          <w:lang w:val="en-US" w:eastAsia="zh-CN" w:bidi="ar"/>
        </w:rPr>
        <w:t>通过引入重新设计的轻量化特征提取模块和调整ECA注意力机制，在大幅降低模型参数量的前提下，提升了对目标特征信息的提取与融合能力。引入BCE + Dice + Focal混合损失函数，解决了样本边界模糊导致的正负不平衡问题，进一步提高了模型检测精度和鲁棒性。</w:t>
      </w:r>
    </w:p>
    <w:p w14:paraId="0A660E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cs="宋体"/>
          <w:color w:val="000000"/>
          <w:kern w:val="0"/>
          <w:sz w:val="24"/>
          <w:szCs w:val="24"/>
          <w:lang w:val="en-US" w:eastAsia="zh-CN" w:bidi="ar"/>
        </w:rPr>
      </w:pPr>
      <w:r>
        <w:rPr>
          <w:rFonts w:hint="eastAsia" w:cs="宋体"/>
          <w:color w:val="000000"/>
          <w:kern w:val="0"/>
          <w:sz w:val="24"/>
          <w:szCs w:val="24"/>
          <w:lang w:val="en-US" w:eastAsia="zh-CN" w:bidi="ar"/>
        </w:rPr>
        <w:t>实验结果表明，与基线YOLO v11n相比，YOLO v11 Slim-Neck在参数量和计算量上分别减少了（）%和（）%，仅使mAP@0.5和mAP@0.5:0.95分别下降（）%和（）%。此外，YOLO v11 Slim-Neck精确率提高（）%，平均精度均值提高（）% 。 YOLO v11 Slim-Neck模型在保持高识别精确率的同时，提升了检测效率，为在边缘计算端部署实时目标检测提供了一种高效、准确的解决方案。</w:t>
      </w:r>
    </w:p>
    <w:p w14:paraId="00BD34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hint="eastAsia" w:cs="宋体"/>
          <w:color w:val="000000"/>
          <w:kern w:val="0"/>
          <w:sz w:val="24"/>
          <w:szCs w:val="24"/>
          <w:lang w:val="en-US" w:eastAsia="zh-CN" w:bidi="ar"/>
        </w:rPr>
      </w:pPr>
    </w:p>
    <w:p w14:paraId="05A64BDF">
      <w:pPr>
        <w:spacing w:line="440" w:lineRule="exact"/>
        <w:rPr>
          <w:rFonts w:hint="eastAsia"/>
          <w:sz w:val="24"/>
        </w:rPr>
      </w:pPr>
      <w:r>
        <w:rPr>
          <w:rFonts w:eastAsia="黑体"/>
          <w:sz w:val="24"/>
        </w:rPr>
        <w:t>【关键词】</w:t>
      </w:r>
      <w:r>
        <w:rPr>
          <w:rFonts w:hint="eastAsia"/>
          <w:sz w:val="24"/>
          <w:lang w:val="en-US" w:eastAsia="zh-CN"/>
        </w:rPr>
        <w:t>小麦穗检测；深度学习；YOLO v11；轻量化</w:t>
      </w:r>
    </w:p>
    <w:p w14:paraId="682E2388">
      <w:pPr>
        <w:spacing w:line="440" w:lineRule="exact"/>
        <w:rPr>
          <w:sz w:val="24"/>
        </w:rPr>
      </w:pPr>
    </w:p>
    <w:p w14:paraId="0FD19042">
      <w:pPr>
        <w:spacing w:line="440" w:lineRule="exact"/>
        <w:ind w:firstLine="480" w:firstLineChars="200"/>
        <w:rPr>
          <w:rFonts w:eastAsia="楷体"/>
          <w:sz w:val="24"/>
        </w:rPr>
      </w:pPr>
    </w:p>
    <w:p w14:paraId="0252F52C">
      <w:pPr>
        <w:spacing w:line="440" w:lineRule="exact"/>
        <w:ind w:firstLine="480" w:firstLineChars="200"/>
        <w:rPr>
          <w:sz w:val="24"/>
        </w:rPr>
      </w:pPr>
    </w:p>
    <w:p w14:paraId="47E13425">
      <w:pPr>
        <w:spacing w:line="440" w:lineRule="exact"/>
        <w:ind w:firstLine="480" w:firstLineChars="200"/>
        <w:rPr>
          <w:sz w:val="24"/>
        </w:rPr>
      </w:pPr>
    </w:p>
    <w:p w14:paraId="3105315C">
      <w:pPr>
        <w:spacing w:line="440" w:lineRule="exact"/>
        <w:ind w:firstLine="480" w:firstLineChars="200"/>
        <w:rPr>
          <w:sz w:val="24"/>
        </w:rPr>
      </w:pPr>
    </w:p>
    <w:p w14:paraId="7C8DAEBA">
      <w:pPr>
        <w:spacing w:line="440" w:lineRule="exact"/>
        <w:ind w:firstLine="480" w:firstLineChars="200"/>
        <w:rPr>
          <w:sz w:val="24"/>
        </w:rPr>
      </w:pPr>
    </w:p>
    <w:p w14:paraId="5751FB08">
      <w:pPr>
        <w:spacing w:line="440" w:lineRule="exact"/>
        <w:ind w:firstLine="480" w:firstLineChars="200"/>
        <w:rPr>
          <w:sz w:val="24"/>
        </w:rPr>
      </w:pPr>
    </w:p>
    <w:p w14:paraId="41891A3D">
      <w:pPr>
        <w:spacing w:line="440" w:lineRule="exact"/>
        <w:ind w:firstLine="480" w:firstLineChars="200"/>
        <w:rPr>
          <w:sz w:val="24"/>
        </w:rPr>
      </w:pPr>
    </w:p>
    <w:p w14:paraId="3B03F036">
      <w:pPr>
        <w:spacing w:line="440" w:lineRule="exact"/>
        <w:ind w:firstLine="480" w:firstLineChars="200"/>
        <w:rPr>
          <w:sz w:val="24"/>
        </w:rPr>
      </w:pPr>
    </w:p>
    <w:p w14:paraId="2A84B511">
      <w:pPr>
        <w:spacing w:line="440" w:lineRule="exact"/>
        <w:ind w:firstLine="480" w:firstLineChars="200"/>
        <w:rPr>
          <w:sz w:val="24"/>
        </w:rPr>
      </w:pPr>
    </w:p>
    <w:p w14:paraId="441B5D47">
      <w:pPr>
        <w:spacing w:before="219" w:beforeLines="50" w:after="219" w:afterLines="50" w:line="440" w:lineRule="exact"/>
        <w:jc w:val="center"/>
        <w:outlineLvl w:val="9"/>
        <w:rPr>
          <w:rFonts w:hint="default" w:ascii="Arial Black" w:hAnsi="Arial Black" w:eastAsia="黑体" w:cs="Arial Black"/>
          <w:sz w:val="30"/>
          <w:szCs w:val="30"/>
        </w:rPr>
      </w:pPr>
      <w:r>
        <w:rPr>
          <w:rFonts w:hint="default" w:ascii="Arial Black" w:hAnsi="Arial Black" w:cs="Arial Black"/>
          <w:b/>
          <w:bCs/>
          <w:color w:val="000000"/>
          <w:sz w:val="30"/>
          <w:szCs w:val="30"/>
        </w:rPr>
        <w:t>ABSTRACT</w:t>
      </w:r>
    </w:p>
    <w:p w14:paraId="03F16507">
      <w:pPr>
        <w:widowControl/>
        <w:spacing w:line="440" w:lineRule="exact"/>
        <w:ind w:firstLine="480" w:firstLineChars="200"/>
        <w:textAlignment w:val="top"/>
        <w:rPr>
          <w:rFonts w:hint="eastAsia" w:eastAsia="楷体"/>
          <w:sz w:val="24"/>
        </w:rPr>
      </w:pPr>
    </w:p>
    <w:p w14:paraId="0D5AC3D8">
      <w:pPr>
        <w:widowControl/>
        <w:spacing w:line="440" w:lineRule="exact"/>
        <w:textAlignment w:val="top"/>
        <w:rPr>
          <w:rFonts w:eastAsia="楷体"/>
          <w:sz w:val="24"/>
        </w:rPr>
      </w:pPr>
      <w:r>
        <w:rPr>
          <w:rFonts w:eastAsia="仿宋_GB2312"/>
          <w:b/>
          <w:sz w:val="24"/>
        </w:rPr>
        <w:t>【</w:t>
      </w:r>
      <w:r>
        <w:rPr>
          <w:rFonts w:hint="eastAsia"/>
          <w:b/>
          <w:bCs/>
          <w:sz w:val="24"/>
          <w:szCs w:val="24"/>
        </w:rPr>
        <w:t>KEY</w:t>
      </w:r>
      <w:r>
        <w:rPr>
          <w:rFonts w:hint="eastAsia"/>
          <w:b/>
          <w:bCs/>
          <w:sz w:val="24"/>
          <w:szCs w:val="24"/>
          <w:lang w:val="en-US" w:eastAsia="zh-CN"/>
        </w:rPr>
        <w:t xml:space="preserve"> </w:t>
      </w:r>
      <w:r>
        <w:rPr>
          <w:rFonts w:hint="eastAsia"/>
          <w:b/>
          <w:bCs/>
          <w:sz w:val="24"/>
          <w:szCs w:val="24"/>
        </w:rPr>
        <w:t>WORDS</w:t>
      </w:r>
      <w:r>
        <w:rPr>
          <w:rFonts w:eastAsia="仿宋_GB2312"/>
          <w:b/>
          <w:sz w:val="24"/>
        </w:rPr>
        <w:t>】</w:t>
      </w:r>
      <w:r>
        <w:rPr>
          <w:rFonts w:eastAsia="楷体"/>
          <w:sz w:val="24"/>
        </w:rPr>
        <w:t>Wheat Ear Detection; Deep Learning; YOLOv11; Lightweight</w:t>
      </w:r>
    </w:p>
    <w:p w14:paraId="26D43DCA">
      <w:pPr>
        <w:keepNext w:val="0"/>
        <w:keepLines w:val="0"/>
        <w:pageBreakBefore w:val="0"/>
        <w:widowControl w:val="0"/>
        <w:kinsoku/>
        <w:wordWrap/>
        <w:overflowPunct/>
        <w:topLinePunct w:val="0"/>
        <w:autoSpaceDE/>
        <w:autoSpaceDN/>
        <w:bidi w:val="0"/>
        <w:adjustRightInd/>
        <w:snapToGrid/>
        <w:spacing w:before="440" w:beforeLines="100" w:line="440" w:lineRule="exact"/>
        <w:jc w:val="center"/>
        <w:textAlignment w:val="auto"/>
        <w:rPr>
          <w:rFonts w:eastAsia="黑体"/>
          <w:sz w:val="30"/>
          <w:szCs w:val="30"/>
        </w:rPr>
        <w:sectPr>
          <w:headerReference r:id="rId7" w:type="default"/>
          <w:footerReference r:id="rId9" w:type="default"/>
          <w:headerReference r:id="rId8" w:type="even"/>
          <w:footerReference r:id="rId10" w:type="even"/>
          <w:pgSz w:w="11906" w:h="16838"/>
          <w:pgMar w:top="1701" w:right="1701" w:bottom="1531" w:left="1701" w:header="1134" w:footer="1134" w:gutter="567"/>
          <w:pgNumType w:fmt="decimal"/>
          <w:cols w:space="720" w:num="1"/>
          <w:docGrid w:type="lines" w:linePitch="438" w:charSpace="0"/>
        </w:sectPr>
      </w:pPr>
    </w:p>
    <w:p w14:paraId="6F12E315">
      <w:pPr>
        <w:keepNext w:val="0"/>
        <w:keepLines w:val="0"/>
        <w:pageBreakBefore w:val="0"/>
        <w:widowControl w:val="0"/>
        <w:kinsoku/>
        <w:wordWrap/>
        <w:overflowPunct/>
        <w:topLinePunct w:val="0"/>
        <w:autoSpaceDE/>
        <w:autoSpaceDN/>
        <w:bidi w:val="0"/>
        <w:adjustRightInd/>
        <w:snapToGrid/>
        <w:spacing w:before="440" w:beforeLines="100" w:line="440" w:lineRule="exact"/>
        <w:jc w:val="center"/>
        <w:textAlignment w:val="auto"/>
        <w:rPr>
          <w:rFonts w:eastAsia="黑体"/>
          <w:sz w:val="30"/>
          <w:szCs w:val="30"/>
        </w:rPr>
      </w:pPr>
      <w:r>
        <w:rPr>
          <w:rFonts w:eastAsia="黑体"/>
          <w:sz w:val="30"/>
          <w:szCs w:val="30"/>
        </w:rPr>
        <w:t>目   录</w:t>
      </w:r>
    </w:p>
    <w:p w14:paraId="23D1C163">
      <w:pPr>
        <w:pStyle w:val="15"/>
        <w:tabs>
          <w:tab w:val="right" w:leader="dot" w:pos="7937"/>
        </w:tabs>
      </w:pPr>
      <w:bookmarkStart w:id="5" w:name="_Toc38437453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TOC \o "1-2" \h \z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_Toc21450 </w:instrText>
      </w:r>
      <w:r>
        <w:rPr>
          <w:rFonts w:hint="eastAsia" w:ascii="宋体" w:hAnsi="宋体" w:eastAsia="宋体" w:cs="宋体"/>
          <w:szCs w:val="24"/>
        </w:rPr>
        <w:fldChar w:fldCharType="separate"/>
      </w:r>
      <w:r>
        <w:rPr>
          <w:szCs w:val="30"/>
        </w:rPr>
        <w:t xml:space="preserve">1 </w:t>
      </w:r>
      <w:r>
        <w:rPr>
          <w:rFonts w:hint="eastAsia"/>
          <w:szCs w:val="30"/>
        </w:rPr>
        <w:t>绪论</w:t>
      </w:r>
      <w:r>
        <w:tab/>
      </w:r>
      <w:r>
        <w:fldChar w:fldCharType="begin"/>
      </w:r>
      <w:r>
        <w:instrText xml:space="preserve"> PAGEREF _Toc21450 \h </w:instrText>
      </w:r>
      <w:r>
        <w:fldChar w:fldCharType="separate"/>
      </w:r>
      <w:r>
        <w:t>1</w:t>
      </w:r>
      <w:r>
        <w:fldChar w:fldCharType="end"/>
      </w:r>
      <w:r>
        <w:rPr>
          <w:rFonts w:hint="eastAsia" w:ascii="宋体" w:hAnsi="宋体" w:eastAsia="宋体" w:cs="宋体"/>
          <w:szCs w:val="24"/>
        </w:rPr>
        <w:fldChar w:fldCharType="end"/>
      </w:r>
    </w:p>
    <w:p w14:paraId="02571873">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_Toc23539 </w:instrText>
      </w:r>
      <w:r>
        <w:rPr>
          <w:rFonts w:hint="eastAsia" w:ascii="宋体" w:hAnsi="宋体" w:eastAsia="宋体" w:cs="宋体"/>
          <w:szCs w:val="24"/>
        </w:rPr>
        <w:fldChar w:fldCharType="separate"/>
      </w:r>
      <w:r>
        <w:rPr>
          <w:rFonts w:ascii="Times New Roman" w:hAnsi="Times New Roman"/>
          <w:szCs w:val="28"/>
        </w:rPr>
        <w:t>1.1研究背景及意义</w:t>
      </w:r>
      <w:r>
        <w:tab/>
      </w:r>
      <w:r>
        <w:fldChar w:fldCharType="begin"/>
      </w:r>
      <w:r>
        <w:instrText xml:space="preserve"> PAGEREF _Toc23539 \h </w:instrText>
      </w:r>
      <w:r>
        <w:fldChar w:fldCharType="separate"/>
      </w:r>
      <w:r>
        <w:t>1</w:t>
      </w:r>
      <w:r>
        <w:fldChar w:fldCharType="end"/>
      </w:r>
      <w:r>
        <w:rPr>
          <w:rFonts w:hint="eastAsia" w:ascii="宋体" w:hAnsi="宋体" w:eastAsia="宋体" w:cs="宋体"/>
          <w:szCs w:val="24"/>
        </w:rPr>
        <w:fldChar w:fldCharType="end"/>
      </w:r>
    </w:p>
    <w:p w14:paraId="1D09E0F6">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_Toc26347 </w:instrText>
      </w:r>
      <w:r>
        <w:rPr>
          <w:rFonts w:hint="eastAsia" w:ascii="宋体" w:hAnsi="宋体" w:eastAsia="宋体" w:cs="宋体"/>
          <w:szCs w:val="24"/>
        </w:rPr>
        <w:fldChar w:fldCharType="separate"/>
      </w:r>
      <w:r>
        <w:rPr>
          <w:rFonts w:ascii="Times New Roman" w:hAnsi="Times New Roman"/>
          <w:szCs w:val="28"/>
        </w:rPr>
        <w:t>1.2</w:t>
      </w:r>
      <w:r>
        <w:rPr>
          <w:rFonts w:hint="eastAsia" w:ascii="Times New Roman" w:hAnsi="Times New Roman"/>
          <w:szCs w:val="28"/>
          <w:lang w:val="en-US" w:eastAsia="zh-CN"/>
        </w:rPr>
        <w:t>国内外</w:t>
      </w:r>
      <w:r>
        <w:rPr>
          <w:rFonts w:ascii="Times New Roman" w:hAnsi="Times New Roman"/>
          <w:szCs w:val="28"/>
        </w:rPr>
        <w:t>研究现状</w:t>
      </w:r>
      <w:r>
        <w:tab/>
      </w:r>
      <w:r>
        <w:fldChar w:fldCharType="begin"/>
      </w:r>
      <w:r>
        <w:instrText xml:space="preserve"> PAGEREF _Toc26347 \h </w:instrText>
      </w:r>
      <w:r>
        <w:fldChar w:fldCharType="separate"/>
      </w:r>
      <w:r>
        <w:t>1</w:t>
      </w:r>
      <w:r>
        <w:fldChar w:fldCharType="end"/>
      </w:r>
      <w:r>
        <w:rPr>
          <w:rFonts w:hint="eastAsia" w:ascii="宋体" w:hAnsi="宋体" w:eastAsia="宋体" w:cs="宋体"/>
          <w:szCs w:val="24"/>
        </w:rPr>
        <w:fldChar w:fldCharType="end"/>
      </w:r>
    </w:p>
    <w:p w14:paraId="4BADAF27">
      <w:pPr>
        <w:pStyle w:val="15"/>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_Toc32540 </w:instrText>
      </w:r>
      <w:r>
        <w:rPr>
          <w:rFonts w:hint="eastAsia" w:ascii="宋体" w:hAnsi="宋体" w:eastAsia="宋体" w:cs="宋体"/>
          <w:szCs w:val="24"/>
        </w:rPr>
        <w:fldChar w:fldCharType="separate"/>
      </w:r>
      <w:r>
        <w:rPr>
          <w:rFonts w:hint="eastAsia"/>
          <w:lang w:val="en-US" w:eastAsia="zh-CN"/>
        </w:rPr>
        <w:t>1. 精度与速度的矛盾</w:t>
      </w:r>
      <w:r>
        <w:tab/>
      </w:r>
      <w:r>
        <w:fldChar w:fldCharType="begin"/>
      </w:r>
      <w:r>
        <w:instrText xml:space="preserve"> PAGEREF _Toc32540 \h </w:instrText>
      </w:r>
      <w:r>
        <w:fldChar w:fldCharType="separate"/>
      </w:r>
      <w:r>
        <w:t>3</w:t>
      </w:r>
      <w:r>
        <w:fldChar w:fldCharType="end"/>
      </w:r>
      <w:r>
        <w:rPr>
          <w:rFonts w:hint="eastAsia" w:ascii="宋体" w:hAnsi="宋体" w:eastAsia="宋体" w:cs="宋体"/>
          <w:szCs w:val="24"/>
        </w:rPr>
        <w:fldChar w:fldCharType="end"/>
      </w:r>
    </w:p>
    <w:p w14:paraId="43632E67">
      <w:pPr>
        <w:pStyle w:val="15"/>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_Toc24812 </w:instrText>
      </w:r>
      <w:r>
        <w:rPr>
          <w:rFonts w:hint="eastAsia" w:ascii="宋体" w:hAnsi="宋体" w:eastAsia="宋体" w:cs="宋体"/>
          <w:szCs w:val="24"/>
        </w:rPr>
        <w:fldChar w:fldCharType="separate"/>
      </w:r>
      <w:r>
        <w:rPr>
          <w:rFonts w:hint="eastAsia"/>
          <w:lang w:val="en-US" w:eastAsia="zh-CN"/>
        </w:rPr>
        <w:t>2. 轻量化程度不足</w:t>
      </w:r>
      <w:r>
        <w:tab/>
      </w:r>
      <w:r>
        <w:fldChar w:fldCharType="begin"/>
      </w:r>
      <w:r>
        <w:instrText xml:space="preserve"> PAGEREF _Toc24812 \h </w:instrText>
      </w:r>
      <w:r>
        <w:fldChar w:fldCharType="separate"/>
      </w:r>
      <w:r>
        <w:t>3</w:t>
      </w:r>
      <w:r>
        <w:fldChar w:fldCharType="end"/>
      </w:r>
      <w:r>
        <w:rPr>
          <w:rFonts w:hint="eastAsia" w:ascii="宋体" w:hAnsi="宋体" w:eastAsia="宋体" w:cs="宋体"/>
          <w:szCs w:val="24"/>
        </w:rPr>
        <w:fldChar w:fldCharType="end"/>
      </w:r>
    </w:p>
    <w:p w14:paraId="6F8BB4FF">
      <w:pPr>
        <w:pStyle w:val="15"/>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_Toc31554 </w:instrText>
      </w:r>
      <w:r>
        <w:rPr>
          <w:rFonts w:hint="eastAsia" w:ascii="宋体" w:hAnsi="宋体" w:eastAsia="宋体" w:cs="宋体"/>
          <w:szCs w:val="24"/>
        </w:rPr>
        <w:fldChar w:fldCharType="separate"/>
      </w:r>
      <w:r>
        <w:rPr>
          <w:rFonts w:hint="eastAsia"/>
          <w:lang w:val="en-US" w:eastAsia="zh-CN"/>
        </w:rPr>
        <w:t>3. 泛化能力有待提升</w:t>
      </w:r>
      <w:r>
        <w:tab/>
      </w:r>
      <w:r>
        <w:fldChar w:fldCharType="begin"/>
      </w:r>
      <w:r>
        <w:instrText xml:space="preserve"> PAGEREF _Toc31554 \h </w:instrText>
      </w:r>
      <w:r>
        <w:fldChar w:fldCharType="separate"/>
      </w:r>
      <w:r>
        <w:t>3</w:t>
      </w:r>
      <w:r>
        <w:fldChar w:fldCharType="end"/>
      </w:r>
      <w:r>
        <w:rPr>
          <w:rFonts w:hint="eastAsia" w:ascii="宋体" w:hAnsi="宋体" w:eastAsia="宋体" w:cs="宋体"/>
          <w:szCs w:val="24"/>
        </w:rPr>
        <w:fldChar w:fldCharType="end"/>
      </w:r>
    </w:p>
    <w:p w14:paraId="37016F93">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_Toc28699 </w:instrText>
      </w:r>
      <w:r>
        <w:rPr>
          <w:rFonts w:hint="eastAsia" w:ascii="宋体" w:hAnsi="宋体" w:eastAsia="宋体" w:cs="宋体"/>
          <w:szCs w:val="24"/>
        </w:rPr>
        <w:fldChar w:fldCharType="separate"/>
      </w:r>
      <w:r>
        <w:rPr>
          <w:rFonts w:ascii="Times New Roman" w:hAnsi="Times New Roman"/>
          <w:szCs w:val="28"/>
        </w:rPr>
        <w:t>1.</w:t>
      </w:r>
      <w:r>
        <w:rPr>
          <w:rFonts w:hint="eastAsia" w:ascii="Times New Roman" w:hAnsi="Times New Roman"/>
          <w:szCs w:val="28"/>
          <w:lang w:val="en-US" w:eastAsia="zh-CN"/>
        </w:rPr>
        <w:t>3研究组织结构</w:t>
      </w:r>
      <w:r>
        <w:tab/>
      </w:r>
      <w:r>
        <w:fldChar w:fldCharType="begin"/>
      </w:r>
      <w:r>
        <w:instrText xml:space="preserve"> PAGEREF _Toc28699 \h </w:instrText>
      </w:r>
      <w:r>
        <w:fldChar w:fldCharType="separate"/>
      </w:r>
      <w:r>
        <w:t>4</w:t>
      </w:r>
      <w:r>
        <w:fldChar w:fldCharType="end"/>
      </w:r>
      <w:r>
        <w:rPr>
          <w:rFonts w:hint="eastAsia" w:ascii="宋体" w:hAnsi="宋体" w:eastAsia="宋体" w:cs="宋体"/>
          <w:szCs w:val="24"/>
        </w:rPr>
        <w:fldChar w:fldCharType="end"/>
      </w:r>
    </w:p>
    <w:p w14:paraId="5C4BFA8B">
      <w:pPr>
        <w:pStyle w:val="15"/>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_Toc31857 </w:instrText>
      </w:r>
      <w:r>
        <w:rPr>
          <w:rFonts w:hint="eastAsia" w:ascii="宋体" w:hAnsi="宋体" w:eastAsia="宋体" w:cs="宋体"/>
          <w:szCs w:val="24"/>
        </w:rPr>
        <w:fldChar w:fldCharType="separate"/>
      </w:r>
      <w:r>
        <w:rPr>
          <w:szCs w:val="30"/>
        </w:rPr>
        <w:t xml:space="preserve">2 </w:t>
      </w:r>
      <w:r>
        <w:rPr>
          <w:rFonts w:hint="eastAsia"/>
          <w:szCs w:val="30"/>
          <w:lang w:val="en-US" w:eastAsia="zh-CN"/>
        </w:rPr>
        <w:t>小麦穗检测</w:t>
      </w:r>
      <w:r>
        <w:rPr>
          <w:rFonts w:hint="eastAsia"/>
          <w:szCs w:val="30"/>
        </w:rPr>
        <w:t>算法相关基础</w:t>
      </w:r>
      <w:r>
        <w:tab/>
      </w:r>
      <w:r>
        <w:fldChar w:fldCharType="begin"/>
      </w:r>
      <w:r>
        <w:instrText xml:space="preserve"> PAGEREF _Toc31857 \h </w:instrText>
      </w:r>
      <w:r>
        <w:fldChar w:fldCharType="separate"/>
      </w:r>
      <w:r>
        <w:t>5</w:t>
      </w:r>
      <w:r>
        <w:fldChar w:fldCharType="end"/>
      </w:r>
      <w:r>
        <w:rPr>
          <w:rFonts w:hint="eastAsia" w:ascii="宋体" w:hAnsi="宋体" w:eastAsia="宋体" w:cs="宋体"/>
          <w:szCs w:val="24"/>
        </w:rPr>
        <w:fldChar w:fldCharType="end"/>
      </w:r>
    </w:p>
    <w:p w14:paraId="6BFA2106">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_Toc13185 </w:instrText>
      </w:r>
      <w:r>
        <w:rPr>
          <w:rFonts w:hint="eastAsia" w:ascii="宋体" w:hAnsi="宋体" w:eastAsia="宋体" w:cs="宋体"/>
          <w:szCs w:val="24"/>
        </w:rPr>
        <w:fldChar w:fldCharType="separate"/>
      </w:r>
      <w:r>
        <w:rPr>
          <w:rFonts w:ascii="Times New Roman" w:hAnsi="Times New Roman"/>
          <w:szCs w:val="28"/>
        </w:rPr>
        <w:t>2.</w:t>
      </w:r>
      <w:r>
        <w:rPr>
          <w:rFonts w:hint="eastAsia" w:ascii="Times New Roman" w:hAnsi="Times New Roman"/>
          <w:szCs w:val="28"/>
          <w:lang w:val="en-US" w:eastAsia="zh-CN"/>
        </w:rPr>
        <w:t>1</w:t>
      </w:r>
      <w:r>
        <w:rPr>
          <w:rFonts w:hint="eastAsia" w:ascii="Times New Roman" w:hAnsi="Times New Roman"/>
          <w:szCs w:val="28"/>
        </w:rPr>
        <w:t>卷积神经网络基础</w:t>
      </w:r>
      <w:r>
        <w:tab/>
      </w:r>
      <w:r>
        <w:fldChar w:fldCharType="begin"/>
      </w:r>
      <w:r>
        <w:instrText xml:space="preserve"> PAGEREF _Toc13185 \h </w:instrText>
      </w:r>
      <w:r>
        <w:fldChar w:fldCharType="separate"/>
      </w:r>
      <w:r>
        <w:t>5</w:t>
      </w:r>
      <w:r>
        <w:fldChar w:fldCharType="end"/>
      </w:r>
      <w:r>
        <w:rPr>
          <w:rFonts w:hint="eastAsia" w:ascii="宋体" w:hAnsi="宋体" w:eastAsia="宋体" w:cs="宋体"/>
          <w:szCs w:val="24"/>
        </w:rPr>
        <w:fldChar w:fldCharType="end"/>
      </w:r>
    </w:p>
    <w:p w14:paraId="44B3BD4C">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_Toc25612 </w:instrText>
      </w:r>
      <w:r>
        <w:rPr>
          <w:rFonts w:hint="eastAsia" w:ascii="宋体" w:hAnsi="宋体" w:eastAsia="宋体" w:cs="宋体"/>
          <w:szCs w:val="24"/>
        </w:rPr>
        <w:fldChar w:fldCharType="separate"/>
      </w:r>
      <w:r>
        <w:rPr>
          <w:rFonts w:ascii="Times New Roman" w:hAnsi="Times New Roman"/>
          <w:szCs w:val="28"/>
          <w:lang w:val="en-US" w:eastAsia="zh-CN"/>
        </w:rPr>
        <w:t>2.</w:t>
      </w:r>
      <w:r>
        <w:rPr>
          <w:rFonts w:hint="eastAsia" w:ascii="Times New Roman" w:hAnsi="Times New Roman"/>
          <w:szCs w:val="28"/>
          <w:lang w:val="en-US" w:eastAsia="zh-CN"/>
        </w:rPr>
        <w:t>2目标检测算法</w:t>
      </w:r>
      <w:r>
        <w:tab/>
      </w:r>
      <w:r>
        <w:fldChar w:fldCharType="begin"/>
      </w:r>
      <w:r>
        <w:instrText xml:space="preserve"> PAGEREF _Toc25612 \h </w:instrText>
      </w:r>
      <w:r>
        <w:fldChar w:fldCharType="separate"/>
      </w:r>
      <w:r>
        <w:t>8</w:t>
      </w:r>
      <w:r>
        <w:fldChar w:fldCharType="end"/>
      </w:r>
      <w:r>
        <w:rPr>
          <w:rFonts w:hint="eastAsia" w:ascii="宋体" w:hAnsi="宋体" w:eastAsia="宋体" w:cs="宋体"/>
          <w:szCs w:val="24"/>
        </w:rPr>
        <w:fldChar w:fldCharType="end"/>
      </w:r>
    </w:p>
    <w:p w14:paraId="3ED1D5F9">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_Toc21353 </w:instrText>
      </w:r>
      <w:r>
        <w:rPr>
          <w:rFonts w:hint="eastAsia" w:ascii="宋体" w:hAnsi="宋体" w:eastAsia="宋体" w:cs="宋体"/>
          <w:szCs w:val="24"/>
        </w:rPr>
        <w:fldChar w:fldCharType="separate"/>
      </w:r>
      <w:r>
        <w:rPr>
          <w:rFonts w:ascii="Times New Roman" w:hAnsi="Times New Roman" w:eastAsia="宋体" w:cs="Times New Roman"/>
          <w:bCs/>
          <w:kern w:val="2"/>
          <w:szCs w:val="28"/>
          <w:lang w:val="en-US" w:eastAsia="zh-CN" w:bidi="ar-SA"/>
        </w:rPr>
        <w:t>2.</w:t>
      </w:r>
      <w:r>
        <w:rPr>
          <w:rFonts w:hint="eastAsia" w:cs="Times New Roman"/>
          <w:bCs/>
          <w:kern w:val="2"/>
          <w:szCs w:val="28"/>
          <w:lang w:val="en-US" w:eastAsia="zh-CN" w:bidi="ar-SA"/>
        </w:rPr>
        <w:t>3目标检测算法评估指标</w:t>
      </w:r>
      <w:r>
        <w:tab/>
      </w:r>
      <w:r>
        <w:fldChar w:fldCharType="begin"/>
      </w:r>
      <w:r>
        <w:instrText xml:space="preserve"> PAGEREF _Toc21353 \h </w:instrText>
      </w:r>
      <w:r>
        <w:fldChar w:fldCharType="separate"/>
      </w:r>
      <w:r>
        <w:t>9</w:t>
      </w:r>
      <w:r>
        <w:fldChar w:fldCharType="end"/>
      </w:r>
      <w:r>
        <w:rPr>
          <w:rFonts w:hint="eastAsia" w:ascii="宋体" w:hAnsi="宋体" w:eastAsia="宋体" w:cs="宋体"/>
          <w:szCs w:val="24"/>
        </w:rPr>
        <w:fldChar w:fldCharType="end"/>
      </w:r>
    </w:p>
    <w:p w14:paraId="325F289C">
      <w:pPr>
        <w:pStyle w:val="15"/>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_Toc15300 </w:instrText>
      </w:r>
      <w:r>
        <w:rPr>
          <w:rFonts w:hint="eastAsia" w:ascii="宋体" w:hAnsi="宋体" w:eastAsia="宋体" w:cs="宋体"/>
          <w:szCs w:val="24"/>
        </w:rPr>
        <w:fldChar w:fldCharType="separate"/>
      </w:r>
      <w:r>
        <w:rPr>
          <w:szCs w:val="30"/>
        </w:rPr>
        <w:t xml:space="preserve">3 </w:t>
      </w:r>
      <w:r>
        <w:rPr>
          <w:rFonts w:hint="eastAsia"/>
          <w:szCs w:val="30"/>
        </w:rPr>
        <w:t>基于 YOLOv11 的轻量级小麦穗检测算法</w:t>
      </w:r>
      <w:r>
        <w:tab/>
      </w:r>
      <w:r>
        <w:fldChar w:fldCharType="begin"/>
      </w:r>
      <w:r>
        <w:instrText xml:space="preserve"> PAGEREF _Toc15300 \h </w:instrText>
      </w:r>
      <w:r>
        <w:fldChar w:fldCharType="separate"/>
      </w:r>
      <w:r>
        <w:t>1</w:t>
      </w:r>
      <w:r>
        <w:fldChar w:fldCharType="end"/>
      </w:r>
      <w:r>
        <w:rPr>
          <w:rFonts w:hint="eastAsia" w:ascii="宋体" w:hAnsi="宋体" w:eastAsia="宋体" w:cs="宋体"/>
          <w:szCs w:val="24"/>
        </w:rPr>
        <w:fldChar w:fldCharType="end"/>
      </w:r>
    </w:p>
    <w:p w14:paraId="79F68831">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_Toc29455 </w:instrText>
      </w:r>
      <w:r>
        <w:rPr>
          <w:rFonts w:hint="eastAsia" w:ascii="宋体" w:hAnsi="宋体" w:eastAsia="宋体" w:cs="宋体"/>
          <w:szCs w:val="24"/>
        </w:rPr>
        <w:fldChar w:fldCharType="separate"/>
      </w:r>
      <w:r>
        <w:rPr>
          <w:rFonts w:ascii="Times New Roman" w:hAnsi="Times New Roman"/>
          <w:szCs w:val="28"/>
        </w:rPr>
        <w:t>3.</w:t>
      </w:r>
      <w:r>
        <w:rPr>
          <w:rFonts w:hint="eastAsia" w:ascii="Times New Roman" w:hAnsi="Times New Roman"/>
          <w:szCs w:val="28"/>
          <w:lang w:val="en-US" w:eastAsia="zh-CN"/>
        </w:rPr>
        <w:t>1</w:t>
      </w:r>
      <w:r>
        <w:rPr>
          <w:rFonts w:hint="eastAsia" w:ascii="Times New Roman" w:hAnsi="Times New Roman"/>
          <w:szCs w:val="28"/>
        </w:rPr>
        <w:t xml:space="preserve"> 数据增强处理</w:t>
      </w:r>
      <w:r>
        <w:tab/>
      </w:r>
      <w:r>
        <w:fldChar w:fldCharType="begin"/>
      </w:r>
      <w:r>
        <w:instrText xml:space="preserve"> PAGEREF _Toc29455 \h </w:instrText>
      </w:r>
      <w:r>
        <w:fldChar w:fldCharType="separate"/>
      </w:r>
      <w:r>
        <w:t>1</w:t>
      </w:r>
      <w:r>
        <w:fldChar w:fldCharType="end"/>
      </w:r>
      <w:r>
        <w:rPr>
          <w:rFonts w:hint="eastAsia" w:ascii="宋体" w:hAnsi="宋体" w:eastAsia="宋体" w:cs="宋体"/>
          <w:szCs w:val="24"/>
        </w:rPr>
        <w:fldChar w:fldCharType="end"/>
      </w:r>
    </w:p>
    <w:p w14:paraId="4D723DBC">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 </w:instrText>
      </w:r>
      <w:r>
        <w:rPr>
          <w:rFonts w:hint="eastAsia" w:ascii="宋体" w:hAnsi="宋体" w:eastAsia="宋体" w:cs="宋体"/>
          <w:szCs w:val="24"/>
        </w:rPr>
        <w:fldChar w:fldCharType="separate"/>
      </w:r>
      <w:r>
        <w:rPr>
          <w:rFonts w:ascii="Times New Roman" w:hAnsi="Times New Roman"/>
          <w:szCs w:val="28"/>
        </w:rPr>
        <w:t>3.</w:t>
      </w:r>
      <w:r>
        <w:rPr>
          <w:rFonts w:hint="eastAsia" w:ascii="Times New Roman" w:hAnsi="Times New Roman"/>
          <w:szCs w:val="28"/>
          <w:lang w:val="en-US" w:eastAsia="zh-CN"/>
        </w:rPr>
        <w:t>2</w:t>
      </w:r>
      <w:r>
        <w:rPr>
          <w:rFonts w:hint="eastAsia" w:ascii="Times New Roman" w:hAnsi="Times New Roman"/>
          <w:szCs w:val="28"/>
        </w:rPr>
        <w:t xml:space="preserve"> YOLOv</w:t>
      </w:r>
      <w:r>
        <w:rPr>
          <w:rFonts w:hint="eastAsia" w:ascii="Times New Roman" w:hAnsi="Times New Roman"/>
          <w:szCs w:val="28"/>
          <w:lang w:val="en-US" w:eastAsia="zh-CN"/>
        </w:rPr>
        <w:t>11</w:t>
      </w:r>
      <w:r>
        <w:rPr>
          <w:rFonts w:hint="eastAsia" w:ascii="Times New Roman" w:hAnsi="Times New Roman"/>
          <w:szCs w:val="28"/>
        </w:rPr>
        <w:t>检测算法</w:t>
      </w:r>
      <w:r>
        <w:tab/>
      </w:r>
      <w:r>
        <w:fldChar w:fldCharType="begin"/>
      </w:r>
      <w:r>
        <w:instrText xml:space="preserve"> PAGEREF _Toc264 \h </w:instrText>
      </w:r>
      <w:r>
        <w:fldChar w:fldCharType="separate"/>
      </w:r>
      <w:r>
        <w:t>2</w:t>
      </w:r>
      <w:r>
        <w:fldChar w:fldCharType="end"/>
      </w:r>
      <w:r>
        <w:rPr>
          <w:rFonts w:hint="eastAsia" w:ascii="宋体" w:hAnsi="宋体" w:eastAsia="宋体" w:cs="宋体"/>
          <w:szCs w:val="24"/>
        </w:rPr>
        <w:fldChar w:fldCharType="end"/>
      </w:r>
    </w:p>
    <w:p w14:paraId="19AF864E">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_Toc27838 </w:instrText>
      </w:r>
      <w:r>
        <w:rPr>
          <w:rFonts w:hint="eastAsia" w:ascii="宋体" w:hAnsi="宋体" w:eastAsia="宋体" w:cs="宋体"/>
          <w:szCs w:val="24"/>
        </w:rPr>
        <w:fldChar w:fldCharType="separate"/>
      </w:r>
      <w:r>
        <w:rPr>
          <w:rFonts w:ascii="Times New Roman" w:hAnsi="Times New Roman"/>
          <w:szCs w:val="28"/>
        </w:rPr>
        <w:t>3.</w:t>
      </w:r>
      <w:r>
        <w:rPr>
          <w:rFonts w:hint="eastAsia" w:ascii="Times New Roman" w:hAnsi="Times New Roman"/>
          <w:szCs w:val="28"/>
          <w:lang w:val="en-US" w:eastAsia="zh-CN"/>
        </w:rPr>
        <w:t>3</w:t>
      </w:r>
      <w:r>
        <w:rPr>
          <w:rFonts w:hint="eastAsia" w:ascii="Times New Roman" w:hAnsi="Times New Roman"/>
          <w:szCs w:val="28"/>
        </w:rPr>
        <w:t xml:space="preserve"> Slim-Neck 轻量级特征融合模块与 ECA 注意力机制</w:t>
      </w:r>
      <w:r>
        <w:tab/>
      </w:r>
      <w:r>
        <w:fldChar w:fldCharType="begin"/>
      </w:r>
      <w:r>
        <w:instrText xml:space="preserve"> PAGEREF _Toc27838 \h </w:instrText>
      </w:r>
      <w:r>
        <w:fldChar w:fldCharType="separate"/>
      </w:r>
      <w:r>
        <w:t>5</w:t>
      </w:r>
      <w:r>
        <w:fldChar w:fldCharType="end"/>
      </w:r>
      <w:r>
        <w:rPr>
          <w:rFonts w:hint="eastAsia" w:ascii="宋体" w:hAnsi="宋体" w:eastAsia="宋体" w:cs="宋体"/>
          <w:szCs w:val="24"/>
        </w:rPr>
        <w:fldChar w:fldCharType="end"/>
      </w:r>
    </w:p>
    <w:p w14:paraId="609260CD">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_Toc5419 </w:instrText>
      </w:r>
      <w:r>
        <w:rPr>
          <w:rFonts w:hint="eastAsia" w:ascii="宋体" w:hAnsi="宋体" w:eastAsia="宋体" w:cs="宋体"/>
          <w:szCs w:val="24"/>
        </w:rPr>
        <w:fldChar w:fldCharType="separate"/>
      </w:r>
      <w:r>
        <w:rPr>
          <w:rFonts w:ascii="Times New Roman" w:hAnsi="Times New Roman"/>
          <w:szCs w:val="28"/>
        </w:rPr>
        <w:t>3.</w:t>
      </w:r>
      <w:r>
        <w:rPr>
          <w:rFonts w:hint="eastAsia" w:ascii="Times New Roman" w:hAnsi="Times New Roman"/>
          <w:szCs w:val="28"/>
          <w:lang w:val="en-US" w:eastAsia="zh-CN"/>
        </w:rPr>
        <w:t>4</w:t>
      </w:r>
      <w:r>
        <w:rPr>
          <w:rFonts w:hint="eastAsia" w:ascii="Times New Roman" w:hAnsi="Times New Roman"/>
          <w:szCs w:val="28"/>
        </w:rPr>
        <w:t xml:space="preserve"> </w:t>
      </w:r>
      <w:r>
        <w:rPr>
          <w:rFonts w:hint="default" w:ascii="Times New Roman" w:hAnsi="Times New Roman" w:eastAsia="宋体" w:cs="Times New Roman"/>
          <w:szCs w:val="28"/>
        </w:rPr>
        <w:t>BCE+Dice+Focal</w:t>
      </w:r>
      <w:r>
        <w:rPr>
          <w:rFonts w:ascii="宋体" w:hAnsi="宋体" w:eastAsia="宋体" w:cs="宋体"/>
          <w:szCs w:val="24"/>
        </w:rPr>
        <w:t xml:space="preserve"> </w:t>
      </w:r>
      <w:r>
        <w:rPr>
          <w:rFonts w:ascii="宋体" w:hAnsi="宋体" w:eastAsia="宋体" w:cs="宋体"/>
          <w:szCs w:val="28"/>
        </w:rPr>
        <w:t>混合损失函数</w:t>
      </w:r>
      <w:r>
        <w:tab/>
      </w:r>
      <w:r>
        <w:fldChar w:fldCharType="begin"/>
      </w:r>
      <w:r>
        <w:instrText xml:space="preserve"> PAGEREF _Toc5419 \h </w:instrText>
      </w:r>
      <w:r>
        <w:fldChar w:fldCharType="separate"/>
      </w:r>
      <w:r>
        <w:t>6</w:t>
      </w:r>
      <w:r>
        <w:fldChar w:fldCharType="end"/>
      </w:r>
      <w:r>
        <w:rPr>
          <w:rFonts w:hint="eastAsia" w:ascii="宋体" w:hAnsi="宋体" w:eastAsia="宋体" w:cs="宋体"/>
          <w:szCs w:val="24"/>
        </w:rPr>
        <w:fldChar w:fldCharType="end"/>
      </w:r>
    </w:p>
    <w:p w14:paraId="3195EE4B">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_Toc5095 </w:instrText>
      </w:r>
      <w:r>
        <w:rPr>
          <w:rFonts w:hint="eastAsia" w:ascii="宋体" w:hAnsi="宋体" w:eastAsia="宋体" w:cs="宋体"/>
          <w:szCs w:val="24"/>
        </w:rPr>
        <w:fldChar w:fldCharType="separate"/>
      </w:r>
      <w:r>
        <w:rPr>
          <w:rFonts w:ascii="Times New Roman" w:hAnsi="Times New Roman"/>
          <w:szCs w:val="28"/>
        </w:rPr>
        <w:t>3.</w:t>
      </w:r>
      <w:r>
        <w:rPr>
          <w:rFonts w:hint="eastAsia" w:ascii="Times New Roman" w:hAnsi="Times New Roman"/>
          <w:szCs w:val="28"/>
          <w:lang w:val="en-US" w:eastAsia="zh-CN"/>
        </w:rPr>
        <w:t>5</w:t>
      </w:r>
      <w:r>
        <w:rPr>
          <w:rFonts w:hint="eastAsia" w:ascii="Times New Roman" w:hAnsi="Times New Roman"/>
          <w:szCs w:val="28"/>
        </w:rPr>
        <w:t xml:space="preserve"> 模型训练与优化</w:t>
      </w:r>
      <w:r>
        <w:tab/>
      </w:r>
      <w:r>
        <w:fldChar w:fldCharType="begin"/>
      </w:r>
      <w:r>
        <w:instrText xml:space="preserve"> PAGEREF _Toc5095 \h </w:instrText>
      </w:r>
      <w:r>
        <w:fldChar w:fldCharType="separate"/>
      </w:r>
      <w:r>
        <w:t>8</w:t>
      </w:r>
      <w:r>
        <w:fldChar w:fldCharType="end"/>
      </w:r>
      <w:r>
        <w:rPr>
          <w:rFonts w:hint="eastAsia" w:ascii="宋体" w:hAnsi="宋体" w:eastAsia="宋体" w:cs="宋体"/>
          <w:szCs w:val="24"/>
        </w:rPr>
        <w:fldChar w:fldCharType="end"/>
      </w:r>
    </w:p>
    <w:p w14:paraId="1010D16A">
      <w:pPr>
        <w:pStyle w:val="18"/>
        <w:tabs>
          <w:tab w:val="right" w:leader="dot" w:pos="7937"/>
          <w:tab w:val="clear" w:pos="792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_Toc16283 </w:instrText>
      </w:r>
      <w:r>
        <w:rPr>
          <w:rFonts w:hint="eastAsia" w:ascii="宋体" w:hAnsi="宋体" w:eastAsia="宋体" w:cs="宋体"/>
          <w:szCs w:val="24"/>
        </w:rPr>
        <w:fldChar w:fldCharType="separate"/>
      </w:r>
      <w:r>
        <w:rPr>
          <w:rFonts w:ascii="Times New Roman" w:hAnsi="Times New Roman"/>
          <w:szCs w:val="28"/>
        </w:rPr>
        <w:t>3.</w:t>
      </w:r>
      <w:r>
        <w:rPr>
          <w:rFonts w:hint="eastAsia" w:ascii="Times New Roman" w:hAnsi="Times New Roman"/>
          <w:szCs w:val="28"/>
          <w:lang w:val="en-US" w:eastAsia="zh-CN"/>
        </w:rPr>
        <w:t>6</w:t>
      </w:r>
      <w:r>
        <w:rPr>
          <w:rFonts w:hint="eastAsia" w:ascii="Times New Roman" w:hAnsi="Times New Roman"/>
          <w:szCs w:val="28"/>
        </w:rPr>
        <w:t xml:space="preserve"> 对比实验</w:t>
      </w:r>
      <w:r>
        <w:tab/>
      </w:r>
      <w:r>
        <w:fldChar w:fldCharType="begin"/>
      </w:r>
      <w:r>
        <w:instrText xml:space="preserve"> PAGEREF _Toc16283 \h </w:instrText>
      </w:r>
      <w:r>
        <w:fldChar w:fldCharType="separate"/>
      </w:r>
      <w:r>
        <w:t>9</w:t>
      </w:r>
      <w:r>
        <w:fldChar w:fldCharType="end"/>
      </w:r>
      <w:r>
        <w:rPr>
          <w:rFonts w:hint="eastAsia" w:ascii="宋体" w:hAnsi="宋体" w:eastAsia="宋体" w:cs="宋体"/>
          <w:szCs w:val="24"/>
        </w:rPr>
        <w:fldChar w:fldCharType="end"/>
      </w:r>
    </w:p>
    <w:p w14:paraId="06692D23">
      <w:pPr>
        <w:pStyle w:val="15"/>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_Toc21755 </w:instrText>
      </w:r>
      <w:r>
        <w:rPr>
          <w:rFonts w:hint="eastAsia" w:ascii="宋体" w:hAnsi="宋体" w:eastAsia="宋体" w:cs="宋体"/>
          <w:szCs w:val="24"/>
        </w:rPr>
        <w:fldChar w:fldCharType="separate"/>
      </w:r>
      <w:r>
        <w:rPr>
          <w:rFonts w:hint="eastAsia"/>
          <w:lang w:val="en-US" w:eastAsia="zh-CN"/>
        </w:rPr>
        <w:t>4 结论</w:t>
      </w:r>
      <w:r>
        <w:tab/>
      </w:r>
      <w:r>
        <w:fldChar w:fldCharType="begin"/>
      </w:r>
      <w:r>
        <w:instrText xml:space="preserve"> PAGEREF _Toc21755 \h </w:instrText>
      </w:r>
      <w:r>
        <w:fldChar w:fldCharType="separate"/>
      </w:r>
      <w:r>
        <w:t>16</w:t>
      </w:r>
      <w:r>
        <w:fldChar w:fldCharType="end"/>
      </w:r>
      <w:r>
        <w:rPr>
          <w:rFonts w:hint="eastAsia" w:ascii="宋体" w:hAnsi="宋体" w:eastAsia="宋体" w:cs="宋体"/>
          <w:szCs w:val="24"/>
        </w:rPr>
        <w:fldChar w:fldCharType="end"/>
      </w:r>
    </w:p>
    <w:p w14:paraId="28BA67AB">
      <w:pPr>
        <w:pStyle w:val="15"/>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_Toc23252 </w:instrText>
      </w:r>
      <w:r>
        <w:rPr>
          <w:rFonts w:hint="eastAsia" w:ascii="宋体" w:hAnsi="宋体" w:eastAsia="宋体" w:cs="宋体"/>
          <w:szCs w:val="24"/>
        </w:rPr>
        <w:fldChar w:fldCharType="separate"/>
      </w:r>
      <w:r>
        <w:rPr>
          <w:szCs w:val="30"/>
        </w:rPr>
        <w:t>参考文献</w:t>
      </w:r>
      <w:r>
        <w:tab/>
      </w:r>
      <w:r>
        <w:fldChar w:fldCharType="begin"/>
      </w:r>
      <w:r>
        <w:instrText xml:space="preserve"> PAGEREF _Toc23252 \h </w:instrText>
      </w:r>
      <w:r>
        <w:fldChar w:fldCharType="separate"/>
      </w:r>
      <w:r>
        <w:t>19</w:t>
      </w:r>
      <w:r>
        <w:fldChar w:fldCharType="end"/>
      </w:r>
      <w:r>
        <w:rPr>
          <w:rFonts w:hint="eastAsia" w:ascii="宋体" w:hAnsi="宋体" w:eastAsia="宋体" w:cs="宋体"/>
          <w:szCs w:val="24"/>
        </w:rPr>
        <w:fldChar w:fldCharType="end"/>
      </w:r>
    </w:p>
    <w:p w14:paraId="1A5DE09A">
      <w:pPr>
        <w:pStyle w:val="15"/>
        <w:tabs>
          <w:tab w:val="right" w:leader="dot" w:pos="7937"/>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_Toc2319 </w:instrText>
      </w:r>
      <w:r>
        <w:rPr>
          <w:rFonts w:hint="eastAsia" w:ascii="宋体" w:hAnsi="宋体" w:eastAsia="宋体" w:cs="宋体"/>
          <w:szCs w:val="24"/>
        </w:rPr>
        <w:fldChar w:fldCharType="separate"/>
      </w:r>
      <w:r>
        <w:rPr>
          <w:szCs w:val="30"/>
        </w:rPr>
        <w:t>致    谢</w:t>
      </w:r>
      <w:r>
        <w:tab/>
      </w:r>
      <w:r>
        <w:fldChar w:fldCharType="begin"/>
      </w:r>
      <w:r>
        <w:instrText xml:space="preserve"> PAGEREF _Toc2319 \h </w:instrText>
      </w:r>
      <w:r>
        <w:fldChar w:fldCharType="separate"/>
      </w:r>
      <w:r>
        <w:t>20</w:t>
      </w:r>
      <w:r>
        <w:fldChar w:fldCharType="end"/>
      </w:r>
      <w:r>
        <w:rPr>
          <w:rFonts w:hint="eastAsia" w:ascii="宋体" w:hAnsi="宋体" w:eastAsia="宋体" w:cs="宋体"/>
          <w:szCs w:val="24"/>
        </w:rPr>
        <w:fldChar w:fldCharType="end"/>
      </w:r>
    </w:p>
    <w:p w14:paraId="2390B7A6">
      <w:pPr>
        <w:pStyle w:val="15"/>
        <w:tabs>
          <w:tab w:val="right" w:leader="middleDot" w:pos="7927"/>
        </w:tabs>
        <w:spacing w:line="440" w:lineRule="exact"/>
        <w:ind w:left="480" w:hanging="420" w:hangingChars="200"/>
        <w:rPr>
          <w:sz w:val="24"/>
        </w:rPr>
        <w:sectPr>
          <w:pgSz w:w="11906" w:h="16838"/>
          <w:pgMar w:top="1701" w:right="1701" w:bottom="1531" w:left="1701" w:header="1134" w:footer="1134" w:gutter="567"/>
          <w:pgNumType w:fmt="decimal"/>
          <w:cols w:space="720" w:num="1"/>
          <w:docGrid w:type="lines" w:linePitch="438" w:charSpace="0"/>
        </w:sectPr>
      </w:pPr>
      <w:r>
        <w:rPr>
          <w:rFonts w:hint="eastAsia" w:ascii="宋体" w:hAnsi="宋体" w:eastAsia="宋体" w:cs="宋体"/>
          <w:szCs w:val="24"/>
        </w:rPr>
        <w:fldChar w:fldCharType="end"/>
      </w:r>
      <w:r>
        <w:rPr>
          <w:sz w:val="24"/>
        </w:rPr>
        <w:t xml:space="preserve"> </w:t>
      </w:r>
    </w:p>
    <w:bookmarkEnd w:id="5"/>
    <w:p w14:paraId="320CABDC">
      <w:pPr>
        <w:pStyle w:val="2"/>
        <w:spacing w:before="219" w:beforeLines="50" w:after="219" w:afterLines="50" w:line="440" w:lineRule="exact"/>
        <w:ind w:firstLine="602" w:firstLineChars="200"/>
        <w:rPr>
          <w:rFonts w:eastAsia="等线"/>
          <w:sz w:val="30"/>
          <w:szCs w:val="30"/>
        </w:rPr>
      </w:pPr>
      <w:bookmarkStart w:id="6" w:name="_Toc387745383"/>
      <w:bookmarkStart w:id="7" w:name="_Toc21450"/>
      <w:r>
        <w:rPr>
          <w:sz w:val="30"/>
          <w:szCs w:val="30"/>
        </w:rPr>
        <w:t>1</w:t>
      </w:r>
      <w:bookmarkEnd w:id="6"/>
      <w:r>
        <w:rPr>
          <w:sz w:val="30"/>
          <w:szCs w:val="30"/>
        </w:rPr>
        <w:t xml:space="preserve"> </w:t>
      </w:r>
      <w:r>
        <w:rPr>
          <w:rFonts w:hint="eastAsia"/>
          <w:sz w:val="30"/>
          <w:szCs w:val="30"/>
        </w:rPr>
        <w:t>绪论</w:t>
      </w:r>
      <w:bookmarkEnd w:id="7"/>
    </w:p>
    <w:p w14:paraId="17BE6FE6">
      <w:pPr>
        <w:pStyle w:val="3"/>
        <w:spacing w:before="219" w:beforeLines="50" w:after="219" w:afterLines="50" w:line="440" w:lineRule="exact"/>
        <w:ind w:firstLine="562" w:firstLineChars="200"/>
        <w:rPr>
          <w:rFonts w:ascii="Times New Roman" w:hAnsi="Times New Roman"/>
          <w:sz w:val="28"/>
          <w:szCs w:val="28"/>
        </w:rPr>
      </w:pPr>
      <w:bookmarkStart w:id="8" w:name="_Toc384374533"/>
      <w:bookmarkStart w:id="9" w:name="_Toc387745384"/>
      <w:bookmarkStart w:id="10" w:name="_Toc23539"/>
      <w:r>
        <w:rPr>
          <w:rFonts w:ascii="Times New Roman" w:hAnsi="Times New Roman"/>
          <w:sz w:val="28"/>
          <w:szCs w:val="28"/>
        </w:rPr>
        <w:t>1.1研究背景</w:t>
      </w:r>
      <w:bookmarkEnd w:id="8"/>
      <w:bookmarkEnd w:id="9"/>
      <w:r>
        <w:rPr>
          <w:rFonts w:ascii="Times New Roman" w:hAnsi="Times New Roman"/>
          <w:sz w:val="28"/>
          <w:szCs w:val="28"/>
        </w:rPr>
        <w:t>及意义</w:t>
      </w:r>
      <w:bookmarkEnd w:id="10"/>
    </w:p>
    <w:p w14:paraId="6C78C756">
      <w:pPr>
        <w:spacing w:line="440" w:lineRule="exact"/>
        <w:ind w:firstLine="480" w:firstLineChars="200"/>
        <w:rPr>
          <w:rFonts w:hint="eastAsia"/>
          <w:sz w:val="24"/>
          <w:lang w:val="en-US" w:eastAsia="zh-CN"/>
        </w:rPr>
      </w:pPr>
      <w:r>
        <w:rPr>
          <w:rFonts w:hint="eastAsia"/>
          <w:sz w:val="24"/>
          <w:lang w:val="en-US" w:eastAsia="zh-CN"/>
        </w:rPr>
        <w:t>小麦穗检测对产量预测、病害监测和精准农业具有重要意义。田间麦穗常呈现密集分布、相互重叠遮挡的状态，且易与杂草、土壤、阴影等复杂背景混淆，如图1-1所示展现了不同生长期、不同品种的麦穗在颜色、形态以及复杂背景下的差异。基于深度学习的目标检测技术能够实现高效、自动化的麦穗识别与计数，YOLOv11模型在检测精度和速度上均有显著提升，适合农业场景下的实时检测需求。</w:t>
      </w:r>
      <w:r>
        <w:rPr>
          <w:rFonts w:hint="eastAsia"/>
          <w:sz w:val="24"/>
          <w:lang w:val="en-US" w:eastAsia="zh-CN"/>
        </w:rPr>
        <w:drawing>
          <wp:anchor distT="0" distB="0" distL="114300" distR="114300" simplePos="0" relativeHeight="251664384" behindDoc="0" locked="0" layoutInCell="1" allowOverlap="1">
            <wp:simplePos x="0" y="0"/>
            <wp:positionH relativeFrom="column">
              <wp:posOffset>1428750</wp:posOffset>
            </wp:positionH>
            <wp:positionV relativeFrom="paragraph">
              <wp:posOffset>1735455</wp:posOffset>
            </wp:positionV>
            <wp:extent cx="2578100" cy="2574290"/>
            <wp:effectExtent l="0" t="0" r="12700" b="1270"/>
            <wp:wrapTopAndBottom/>
            <wp:docPr id="5" name="图片 5" descr="屏幕截图 2026-04-10 18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4-10 185900"/>
                    <pic:cNvPicPr>
                      <a:picLocks noChangeAspect="1"/>
                    </pic:cNvPicPr>
                  </pic:nvPicPr>
                  <pic:blipFill>
                    <a:blip r:embed="rId16"/>
                    <a:stretch>
                      <a:fillRect/>
                    </a:stretch>
                  </pic:blipFill>
                  <pic:spPr>
                    <a:xfrm>
                      <a:off x="0" y="0"/>
                      <a:ext cx="2578100" cy="2574290"/>
                    </a:xfrm>
                    <a:prstGeom prst="rect">
                      <a:avLst/>
                    </a:prstGeom>
                  </pic:spPr>
                </pic:pic>
              </a:graphicData>
            </a:graphic>
          </wp:anchor>
        </w:drawing>
      </w:r>
    </w:p>
    <w:p w14:paraId="6FE2F523">
      <w:pPr>
        <w:pStyle w:val="6"/>
        <w:spacing w:line="440" w:lineRule="exact"/>
        <w:ind w:firstLine="400" w:firstLineChars="200"/>
        <w:jc w:val="center"/>
        <w:rPr>
          <w:rFonts w:hint="eastAsia" w:eastAsia="宋体"/>
          <w:sz w:val="24"/>
          <w:lang w:val="en-US" w:eastAsia="zh-CN"/>
        </w:rPr>
      </w:pPr>
      <w:r>
        <w:t xml:space="preserve">图1- </w:t>
      </w:r>
      <w:r>
        <w:fldChar w:fldCharType="begin"/>
      </w:r>
      <w:r>
        <w:instrText xml:space="preserve"> SEQ 图1- \* ARABIC </w:instrText>
      </w:r>
      <w:r>
        <w:fldChar w:fldCharType="separate"/>
      </w:r>
      <w:r>
        <w:t>1</w:t>
      </w:r>
      <w:r>
        <w:fldChar w:fldCharType="end"/>
      </w:r>
      <w:r>
        <w:rPr>
          <w:rFonts w:hint="eastAsia"/>
          <w:lang w:eastAsia="zh-CN"/>
        </w:rPr>
        <w:t xml:space="preserve"> 田间麦穗展示组图</w:t>
      </w:r>
    </w:p>
    <w:p w14:paraId="3092584D">
      <w:pPr>
        <w:spacing w:line="440" w:lineRule="exact"/>
        <w:ind w:firstLine="480" w:firstLineChars="200"/>
        <w:rPr>
          <w:rFonts w:hint="eastAsia"/>
          <w:sz w:val="24"/>
        </w:rPr>
      </w:pPr>
      <w:bookmarkStart w:id="11" w:name="_Toc387745388"/>
      <w:bookmarkStart w:id="12" w:name="_Toc386745566"/>
      <w:bookmarkStart w:id="13" w:name="_Toc388811739"/>
      <w:r>
        <w:rPr>
          <w:rFonts w:hint="eastAsia"/>
          <w:sz w:val="24"/>
          <w:lang w:val="en-US" w:eastAsia="zh-CN"/>
        </w:rPr>
        <w:t>现有的目标检测算法虽然在实验室环境下能取得较高精度，但普遍存在参数量大、计算复杂度高、推理速度慢的问题，导致在边缘计算设备上部署困难。</w:t>
      </w:r>
    </w:p>
    <w:p w14:paraId="1C086319">
      <w:pPr>
        <w:spacing w:line="440" w:lineRule="exact"/>
        <w:ind w:firstLine="480" w:firstLineChars="200"/>
        <w:rPr>
          <w:rFonts w:hint="default"/>
          <w:sz w:val="24"/>
          <w:lang w:val="en-US" w:eastAsia="zh-CN"/>
        </w:rPr>
      </w:pPr>
      <w:r>
        <w:rPr>
          <w:rFonts w:hint="eastAsia"/>
          <w:sz w:val="24"/>
          <w:lang w:val="en-US" w:eastAsia="zh-CN"/>
        </w:rPr>
        <w:t>综上所述，本文基于轻量级 YOLOv11 架构进行针对性改进，拟设计一种兼顾检测精度与推理效率的麦穗检测算法，在大幅降低模型参数量的前提下，提升对目标特征信息的提取与融合能力，为田间移动设备的实时麦穗检测与产量预估提供可行的技术方案。</w:t>
      </w:r>
    </w:p>
    <w:p w14:paraId="6FC0F18A">
      <w:pPr>
        <w:pStyle w:val="3"/>
        <w:spacing w:before="219" w:beforeLines="50" w:after="219" w:afterLines="50" w:line="440" w:lineRule="exact"/>
        <w:ind w:firstLine="562" w:firstLineChars="200"/>
        <w:rPr>
          <w:rFonts w:ascii="Times New Roman" w:hAnsi="Times New Roman"/>
          <w:sz w:val="28"/>
          <w:szCs w:val="28"/>
        </w:rPr>
      </w:pPr>
      <w:bookmarkStart w:id="14" w:name="_Toc26347"/>
      <w:r>
        <w:rPr>
          <w:rFonts w:ascii="Times New Roman" w:hAnsi="Times New Roman"/>
          <w:sz w:val="28"/>
          <w:szCs w:val="28"/>
        </w:rPr>
        <w:t>1.2</w:t>
      </w:r>
      <w:r>
        <w:rPr>
          <w:rFonts w:hint="eastAsia" w:ascii="Times New Roman" w:hAnsi="Times New Roman"/>
          <w:sz w:val="28"/>
          <w:szCs w:val="28"/>
          <w:lang w:val="en-US" w:eastAsia="zh-CN"/>
        </w:rPr>
        <w:t>国内外</w:t>
      </w:r>
      <w:r>
        <w:rPr>
          <w:rFonts w:ascii="Times New Roman" w:hAnsi="Times New Roman"/>
          <w:sz w:val="28"/>
          <w:szCs w:val="28"/>
        </w:rPr>
        <w:t>研究现</w:t>
      </w:r>
      <w:bookmarkEnd w:id="11"/>
      <w:bookmarkEnd w:id="12"/>
      <w:r>
        <w:rPr>
          <w:rFonts w:ascii="Times New Roman" w:hAnsi="Times New Roman"/>
          <w:sz w:val="28"/>
          <w:szCs w:val="28"/>
        </w:rPr>
        <w:t>状</w:t>
      </w:r>
      <w:bookmarkEnd w:id="13"/>
      <w:bookmarkEnd w:id="14"/>
    </w:p>
    <w:p w14:paraId="4F4026B1">
      <w:pPr>
        <w:spacing w:line="440" w:lineRule="exact"/>
        <w:ind w:firstLine="480" w:firstLineChars="200"/>
        <w:rPr>
          <w:rFonts w:hint="eastAsia"/>
          <w:sz w:val="24"/>
          <w:lang w:val="en-US" w:eastAsia="zh-CN"/>
        </w:rPr>
      </w:pPr>
      <w:r>
        <w:rPr>
          <w:rFonts w:hint="eastAsia"/>
          <w:sz w:val="24"/>
          <w:lang w:val="en-US" w:eastAsia="zh-CN"/>
        </w:rPr>
        <w:t>目前小麦穗检测算法分为传统图像处理的方法和深度学习的目标检测两大类，其中深度学习方法又可进一步细分为两阶段目标检测方法、一阶段目标检测方法和面向边缘部署的轻量级目标检测方法三个主流方向。</w:t>
      </w:r>
    </w:p>
    <w:p w14:paraId="30A48DEA">
      <w:pPr>
        <w:pStyle w:val="10"/>
        <w:spacing w:before="219" w:beforeLines="50" w:after="219" w:afterLines="50" w:line="440" w:lineRule="exact"/>
        <w:ind w:firstLine="482" w:firstLineChars="200"/>
        <w:outlineLvl w:val="2"/>
        <w:rPr>
          <w:rFonts w:ascii="Times New Roman" w:hAnsi="Times New Roman" w:cs="Times New Roman"/>
          <w:b/>
        </w:rPr>
      </w:pPr>
      <w:r>
        <w:rPr>
          <w:rFonts w:ascii="Times New Roman" w:hAnsi="Times New Roman" w:cs="Times New Roman"/>
          <w:b/>
        </w:rPr>
        <w:t>1.2.1</w:t>
      </w:r>
      <w:r>
        <w:rPr>
          <w:rFonts w:hint="eastAsia" w:ascii="Times New Roman" w:hAnsi="Times New Roman" w:cs="Times New Roman"/>
          <w:b/>
        </w:rPr>
        <w:t>基于传统</w:t>
      </w:r>
      <w:r>
        <w:rPr>
          <w:rFonts w:hint="eastAsia" w:ascii="Times New Roman" w:hAnsi="Times New Roman" w:cs="Times New Roman"/>
          <w:b/>
          <w:lang w:val="en-US" w:eastAsia="zh-CN"/>
        </w:rPr>
        <w:t>图像处理</w:t>
      </w:r>
      <w:r>
        <w:rPr>
          <w:rFonts w:hint="eastAsia" w:ascii="Times New Roman" w:hAnsi="Times New Roman" w:cs="Times New Roman"/>
          <w:b/>
        </w:rPr>
        <w:t>的</w:t>
      </w:r>
      <w:r>
        <w:rPr>
          <w:rFonts w:hint="eastAsia" w:ascii="Times New Roman" w:hAnsi="Times New Roman" w:cs="Times New Roman"/>
          <w:b/>
          <w:lang w:val="en-US" w:eastAsia="zh-CN"/>
        </w:rPr>
        <w:t>小麦穗检测</w:t>
      </w:r>
      <w:r>
        <w:rPr>
          <w:rFonts w:ascii="Times New Roman" w:hAnsi="Times New Roman" w:cs="Times New Roman"/>
          <w:b/>
        </w:rPr>
        <w:t>研究现状</w:t>
      </w:r>
    </w:p>
    <w:p w14:paraId="55EF9510">
      <w:pPr>
        <w:spacing w:line="440" w:lineRule="exact"/>
        <w:ind w:firstLine="480" w:firstLineChars="200"/>
        <w:rPr>
          <w:rFonts w:hint="eastAsia"/>
          <w:sz w:val="24"/>
          <w:lang w:val="en-US" w:eastAsia="zh-CN"/>
        </w:rPr>
      </w:pPr>
      <w:bookmarkStart w:id="15" w:name="_Toc386745567"/>
      <w:bookmarkStart w:id="16" w:name="_Toc387745389"/>
      <w:r>
        <w:rPr>
          <w:rFonts w:hint="eastAsia"/>
          <w:sz w:val="24"/>
          <w:lang w:val="en-US" w:eastAsia="zh-CN"/>
        </w:rPr>
        <w:t>传统图像处理不依赖大规模数据训练，完全依靠人工设计的图像算子提取麦穗的颜色、纹理、轮廓等底层特征，通过阈值分割、形态学运算、角点检测、统计建模等步骤完成检测。</w:t>
      </w:r>
    </w:p>
    <w:p w14:paraId="12B96A37">
      <w:pPr>
        <w:spacing w:line="440" w:lineRule="exact"/>
        <w:ind w:firstLine="480" w:firstLineChars="200"/>
        <w:rPr>
          <w:rFonts w:hint="eastAsia"/>
          <w:sz w:val="24"/>
          <w:lang w:val="en-US" w:eastAsia="zh-CN"/>
        </w:rPr>
      </w:pPr>
      <w:r>
        <w:rPr>
          <w:rFonts w:hint="eastAsia"/>
          <w:sz w:val="24"/>
          <w:lang w:val="en-US" w:eastAsia="zh-CN"/>
        </w:rPr>
        <w:t>毕昆等 [1] 将 BP 神经网络与小麦形态学分割融合，通过外接矩阵长度计算穗型系数，最终识别准确率达 88%。鲍文霞等 [2] 基于作物频谱差异设计自适应阈值分割算法，结合形态学开闭运算去除噪声，实现不同品种小麦麦穗预测值与真实值的决定系数R2达 0.9。刘东等 [3] 使用改进的 Harris 角点算法提取麦穗尖端特征，在受控实验场景下取得了 96.06% 的检测精度。</w:t>
      </w:r>
    </w:p>
    <w:p w14:paraId="59444EDF">
      <w:pPr>
        <w:spacing w:line="440" w:lineRule="exact"/>
        <w:ind w:firstLine="480" w:firstLineChars="200"/>
        <w:rPr>
          <w:rFonts w:hint="eastAsia" w:ascii="Times New Roman" w:hAnsi="Times New Roman" w:eastAsia="宋体"/>
          <w:sz w:val="24"/>
          <w:lang w:val="en-US" w:eastAsia="zh-CN"/>
        </w:rPr>
      </w:pPr>
      <w:r>
        <w:rPr>
          <w:rFonts w:hint="eastAsia"/>
          <w:sz w:val="24"/>
          <w:lang w:val="en-US" w:eastAsia="zh-CN"/>
        </w:rPr>
        <w:t>这类方法在光照均匀、背景单一的实验室环境下效果尚可，但存在本质缺陷：没有深层语义特征提取能力，无法区分麦穗与杂草、阴影等相似背景；对麦穗重叠、遮挡、尺度变化的鲁棒性极差；算法泛化能力弱，每更换一个品种或生长环境都需要重新调参，完全无法适配复杂大田场景</w:t>
      </w:r>
      <w:r>
        <w:rPr>
          <w:rFonts w:hint="eastAsia" w:ascii="Times New Roman" w:hAnsi="Times New Roman" w:eastAsia="宋体"/>
          <w:sz w:val="24"/>
          <w:lang w:val="en-US" w:eastAsia="zh-CN"/>
        </w:rPr>
        <w:t>。</w:t>
      </w:r>
    </w:p>
    <w:p w14:paraId="50C0BABC">
      <w:pPr>
        <w:pStyle w:val="10"/>
        <w:spacing w:before="219" w:beforeLines="50" w:after="219" w:afterLines="50" w:line="440" w:lineRule="exact"/>
        <w:ind w:firstLine="482" w:firstLineChars="200"/>
        <w:outlineLvl w:val="2"/>
        <w:rPr>
          <w:rFonts w:ascii="Times New Roman" w:hAnsi="Times New Roman" w:cs="Times New Roman"/>
          <w:b/>
        </w:rPr>
      </w:pPr>
      <w:r>
        <w:rPr>
          <w:rFonts w:ascii="Times New Roman" w:hAnsi="Times New Roman" w:cs="Times New Roman"/>
          <w:b/>
        </w:rPr>
        <w:t>1.2.2</w:t>
      </w:r>
      <w:bookmarkEnd w:id="15"/>
      <w:bookmarkEnd w:id="16"/>
      <w:r>
        <w:rPr>
          <w:rFonts w:hint="eastAsia" w:ascii="Times New Roman" w:hAnsi="Times New Roman" w:cs="Times New Roman"/>
          <w:b/>
        </w:rPr>
        <w:t>基于深度学习的</w:t>
      </w:r>
      <w:r>
        <w:rPr>
          <w:rFonts w:hint="eastAsia" w:ascii="Times New Roman" w:hAnsi="Times New Roman" w:cs="Times New Roman"/>
          <w:b/>
          <w:lang w:val="en-US" w:eastAsia="zh-CN"/>
        </w:rPr>
        <w:t>小麦穗检测</w:t>
      </w:r>
      <w:r>
        <w:rPr>
          <w:rFonts w:ascii="Times New Roman" w:hAnsi="Times New Roman" w:cs="Times New Roman"/>
          <w:b/>
        </w:rPr>
        <w:t>研究现状</w:t>
      </w:r>
    </w:p>
    <w:p w14:paraId="75904C70">
      <w:pPr>
        <w:spacing w:line="440" w:lineRule="exact"/>
        <w:ind w:firstLine="480" w:firstLineChars="200"/>
        <w:rPr>
          <w:rFonts w:hint="eastAsia"/>
          <w:sz w:val="24"/>
          <w:lang w:val="en-US" w:eastAsia="zh-CN"/>
        </w:rPr>
      </w:pPr>
      <w:r>
        <w:rPr>
          <w:rFonts w:hint="eastAsia"/>
          <w:sz w:val="24"/>
          <w:lang w:val="en-US" w:eastAsia="zh-CN"/>
        </w:rPr>
        <w:t>深度学习目标检测算法通过卷积神经网络（CNN）自动学习从底层像素到高层语义的特征映射，彻底解决了传统方法依赖人工特征工程的问题，成为当前小麦穗检测的主流。</w:t>
      </w:r>
    </w:p>
    <w:p w14:paraId="60E4C590">
      <w:pPr>
        <w:spacing w:line="440" w:lineRule="exact"/>
        <w:ind w:firstLine="480" w:firstLineChars="200"/>
        <w:rPr>
          <w:rFonts w:hint="eastAsia"/>
          <w:sz w:val="24"/>
          <w:lang w:val="en-US" w:eastAsia="zh-CN"/>
        </w:rPr>
      </w:pPr>
      <w:r>
        <w:rPr>
          <w:rFonts w:hint="eastAsia"/>
          <w:sz w:val="24"/>
          <w:lang w:val="en-US" w:eastAsia="zh-CN"/>
        </w:rPr>
        <w:t>两阶段检测算法遵循 "先生成候选框，再分类回归" 的流程，核心代表为 R-CNN 系列（Faster R-CNN、Cascade R-CNN 等）。其优势是定位精度高、对小目标和重叠目标的检测能力强，但缺点是推理速度慢、参数量大，难以满足实时性要求。</w:t>
      </w:r>
    </w:p>
    <w:p w14:paraId="468F1541">
      <w:pPr>
        <w:spacing w:line="440" w:lineRule="exact"/>
        <w:ind w:firstLine="480" w:firstLineChars="200"/>
        <w:rPr>
          <w:rFonts w:hint="eastAsia"/>
          <w:sz w:val="24"/>
          <w:lang w:val="en-US" w:eastAsia="zh-CN"/>
        </w:rPr>
      </w:pPr>
      <w:r>
        <w:rPr>
          <w:rFonts w:hint="eastAsia"/>
          <w:sz w:val="24"/>
          <w:lang w:val="en-US" w:eastAsia="zh-CN"/>
        </w:rPr>
        <w:t>国内方面，薛卫等 [4] 针对 Cascade R-CNN 特征融合不足的问题，集成全局上下文模块（GC-Module）和特征金字塔网络（FPN），增强了模型对跨尺度麦穗特征的语义关联能力，在密集重叠场景下取得了显著的精度提升。国外方面，Liu 等 [5] 改进 Faster R-CNN 算法</w:t>
      </w:r>
      <w:bookmarkStart w:id="65" w:name="_GoBack"/>
      <w:bookmarkEnd w:id="65"/>
      <w:r>
        <w:rPr>
          <w:rFonts w:hint="eastAsia"/>
          <w:sz w:val="24"/>
          <w:lang w:val="en-US" w:eastAsia="zh-CN"/>
        </w:rPr>
        <w:t>，验证了其对无人机和手机采集的不同分辨率图像的适应性，在玉米雄穗检测任务中分别取得 89.96% 和 95.95% 的 mAP，证明了两阶段算法在高精度表型检测中的价值。</w:t>
      </w:r>
    </w:p>
    <w:p w14:paraId="11E2486A">
      <w:pPr>
        <w:spacing w:line="440" w:lineRule="exact"/>
        <w:ind w:firstLine="480" w:firstLineChars="200"/>
        <w:rPr>
          <w:rFonts w:hint="eastAsia"/>
          <w:sz w:val="24"/>
          <w:lang w:val="en-US" w:eastAsia="zh-CN"/>
        </w:rPr>
      </w:pPr>
      <w:r>
        <w:rPr>
          <w:rFonts w:hint="eastAsia"/>
          <w:sz w:val="24"/>
          <w:lang w:val="en-US" w:eastAsia="zh-CN"/>
        </w:rPr>
        <w:t>一阶段检测算法将候选框生成和分类回归合并为一个步骤，直接从输入图像预测目标的位置和类别。其核心优势是推理速度快、模型结构简洁，更适合工业落地，但原生模型在密集小目标检测上的精度略低于两阶段算法。</w:t>
      </w:r>
    </w:p>
    <w:p w14:paraId="0F84CE6C">
      <w:pPr>
        <w:spacing w:line="440" w:lineRule="exact"/>
        <w:ind w:firstLine="480" w:firstLineChars="200"/>
        <w:rPr>
          <w:rFonts w:hint="eastAsia"/>
          <w:sz w:val="24"/>
          <w:lang w:val="en-US" w:eastAsia="zh-CN"/>
        </w:rPr>
      </w:pPr>
      <w:r>
        <w:rPr>
          <w:rFonts w:hint="eastAsia"/>
          <w:sz w:val="24"/>
          <w:lang w:val="en-US" w:eastAsia="zh-CN"/>
        </w:rPr>
        <w:t>近年来，YOLO 系列因其优异的速度 - 精度平衡成为小麦穗检测领域应用最广泛的架构。Zhao J 等 [6]（2021）针对无人机图像中小尺寸麦穗检测困难的问题，在 YOLOv5 中添加微尺度检测层并优化先验锚框，将麦穗检测平均准确率（AP）提升至 94.1%，性能显著优于同期的 Faster R-CNN。Wu T 等 [11]（2023）将坐标注意力（CA）机制引入 YOLOv7，并结合改进的 DeepSort 多目标跟踪算法，实现了基于无人机视频的麦穗实时计数，准确率稳定在 95%-98% 之间。</w:t>
      </w:r>
    </w:p>
    <w:p w14:paraId="09657D6B">
      <w:pPr>
        <w:spacing w:line="440" w:lineRule="exact"/>
        <w:ind w:firstLine="480" w:firstLineChars="200"/>
        <w:rPr>
          <w:rFonts w:hint="eastAsia"/>
          <w:sz w:val="24"/>
          <w:lang w:val="en-US" w:eastAsia="zh-CN"/>
        </w:rPr>
      </w:pPr>
      <w:r>
        <w:rPr>
          <w:rFonts w:hint="eastAsia"/>
          <w:sz w:val="24"/>
          <w:lang w:val="en-US" w:eastAsia="zh-CN"/>
        </w:rPr>
        <w:t>随着田间移动设备的普及，在保证精度的前提下降低模型参数量和计算量成为研究热点。轻量级检测算法通过设计高效卷积算子、剪枝、量化、知识蒸馏等手段，实现模型的轻量化部署。</w:t>
      </w:r>
    </w:p>
    <w:p w14:paraId="32636193">
      <w:pPr>
        <w:spacing w:line="440" w:lineRule="exact"/>
        <w:ind w:firstLine="480" w:firstLineChars="200"/>
        <w:rPr>
          <w:rFonts w:hint="eastAsia"/>
          <w:sz w:val="24"/>
          <w:lang w:val="en-US" w:eastAsia="zh-CN"/>
        </w:rPr>
      </w:pPr>
      <w:r>
        <w:rPr>
          <w:rFonts w:hint="eastAsia"/>
          <w:sz w:val="24"/>
          <w:lang w:val="en-US" w:eastAsia="zh-CN"/>
        </w:rPr>
        <w:t>陈佳玮等 [3] 率先将轻量级骨干网络 MobileNetV2 与 YOLOv4 结合，替换原有的 CSPDarknet53 骨干，大幅压缩了模型参数量，完成了移动端部署验证，为田间实时监测提供了可行方案。Xu X 等 [8]（2020）构建了包含单穗、多穗和背景的细粒度数据集，训练轻量化 CNN 模型，将麦穗识别精度提升至 98.07% 以上，同时显著降低了推理延迟。</w:t>
      </w:r>
    </w:p>
    <w:p w14:paraId="59324A69">
      <w:pPr>
        <w:spacing w:line="440" w:lineRule="exact"/>
        <w:ind w:firstLine="480" w:firstLineChars="200"/>
        <w:rPr>
          <w:rFonts w:hint="eastAsia"/>
          <w:sz w:val="24"/>
          <w:lang w:val="en-US" w:eastAsia="zh-CN"/>
        </w:rPr>
      </w:pPr>
      <w:r>
        <w:rPr>
          <w:rFonts w:hint="eastAsia"/>
          <w:sz w:val="24"/>
          <w:lang w:val="en-US" w:eastAsia="zh-CN"/>
        </w:rPr>
        <w:t>综上所述，深度学习技术已推动小麦穗检测取得了长足进步，但仍存在以下3个核心瓶颈。</w:t>
      </w:r>
    </w:p>
    <w:p w14:paraId="43953953">
      <w:pPr>
        <w:numPr>
          <w:ilvl w:val="0"/>
          <w:numId w:val="1"/>
        </w:numPr>
        <w:spacing w:line="440" w:lineRule="exact"/>
        <w:ind w:firstLine="480" w:firstLineChars="200"/>
        <w:outlineLvl w:val="0"/>
        <w:rPr>
          <w:rFonts w:hint="eastAsia"/>
          <w:sz w:val="24"/>
          <w:lang w:val="en-US" w:eastAsia="zh-CN"/>
        </w:rPr>
      </w:pPr>
      <w:bookmarkStart w:id="17" w:name="_Toc32540"/>
      <w:r>
        <w:rPr>
          <w:rFonts w:hint="eastAsia"/>
          <w:sz w:val="24"/>
          <w:lang w:val="en-US" w:eastAsia="zh-CN"/>
        </w:rPr>
        <w:t>精度与速度的矛盾</w:t>
      </w:r>
      <w:bookmarkEnd w:id="17"/>
    </w:p>
    <w:p w14:paraId="0BBE5D54">
      <w:pPr>
        <w:numPr>
          <w:ilvl w:val="0"/>
          <w:numId w:val="0"/>
        </w:numPr>
        <w:spacing w:line="440" w:lineRule="exact"/>
        <w:ind w:firstLine="481" w:firstLineChars="0"/>
        <w:rPr>
          <w:rFonts w:hint="eastAsia"/>
          <w:sz w:val="24"/>
          <w:lang w:val="en-US" w:eastAsia="zh-CN"/>
        </w:rPr>
      </w:pPr>
      <w:r>
        <w:rPr>
          <w:rFonts w:hint="eastAsia"/>
          <w:sz w:val="24"/>
          <w:lang w:val="en-US" w:eastAsia="zh-CN"/>
        </w:rPr>
        <w:t>高精度两阶段模型无法实时运行，而原生一阶段轻量级模型在密集重叠麦穗场景下仍存在漏检和定位不准的问题，其特征融合层通过简单级联实现，无法充分建模跨尺度特征相关性。</w:t>
      </w:r>
    </w:p>
    <w:p w14:paraId="79CBCEB0">
      <w:pPr>
        <w:numPr>
          <w:ilvl w:val="0"/>
          <w:numId w:val="1"/>
        </w:numPr>
        <w:spacing w:line="440" w:lineRule="exact"/>
        <w:ind w:left="0" w:leftChars="0" w:firstLine="480" w:firstLineChars="200"/>
        <w:outlineLvl w:val="0"/>
        <w:rPr>
          <w:rFonts w:hint="eastAsia"/>
          <w:sz w:val="24"/>
          <w:lang w:val="en-US" w:eastAsia="zh-CN"/>
        </w:rPr>
      </w:pPr>
      <w:bookmarkStart w:id="18" w:name="_Toc24812"/>
      <w:r>
        <w:rPr>
          <w:rFonts w:hint="eastAsia"/>
          <w:sz w:val="24"/>
          <w:lang w:val="en-US" w:eastAsia="zh-CN"/>
        </w:rPr>
        <w:t>轻量化程度不足</w:t>
      </w:r>
      <w:bookmarkEnd w:id="18"/>
    </w:p>
    <w:p w14:paraId="6FDEC414">
      <w:pPr>
        <w:spacing w:line="440" w:lineRule="exact"/>
        <w:ind w:firstLine="480" w:firstLineChars="200"/>
        <w:rPr>
          <w:rFonts w:hint="eastAsia"/>
          <w:sz w:val="24"/>
          <w:lang w:val="en-US" w:eastAsia="zh-CN"/>
        </w:rPr>
      </w:pPr>
      <w:r>
        <w:rPr>
          <w:rFonts w:hint="eastAsia"/>
          <w:sz w:val="24"/>
          <w:lang w:val="en-US" w:eastAsia="zh-CN"/>
        </w:rPr>
        <w:t>现有多数轻量化改进仍停留在替换骨干网络的层面，对计算量占比更高的颈部特征融合网络的优化不足，难以满足算力极低的嵌入式设备的部署要求。</w:t>
      </w:r>
    </w:p>
    <w:p w14:paraId="1ABA342A">
      <w:pPr>
        <w:numPr>
          <w:ilvl w:val="0"/>
          <w:numId w:val="1"/>
        </w:numPr>
        <w:spacing w:line="440" w:lineRule="exact"/>
        <w:ind w:left="0" w:leftChars="0" w:firstLine="480" w:firstLineChars="200"/>
        <w:outlineLvl w:val="0"/>
        <w:rPr>
          <w:rFonts w:hint="eastAsia"/>
          <w:sz w:val="24"/>
          <w:lang w:val="en-US" w:eastAsia="zh-CN"/>
        </w:rPr>
      </w:pPr>
      <w:bookmarkStart w:id="19" w:name="_Toc31554"/>
      <w:r>
        <w:rPr>
          <w:rFonts w:hint="eastAsia"/>
          <w:sz w:val="24"/>
          <w:lang w:val="en-US" w:eastAsia="zh-CN"/>
        </w:rPr>
        <w:t>泛化能力有待提升</w:t>
      </w:r>
      <w:bookmarkEnd w:id="19"/>
    </w:p>
    <w:p w14:paraId="64F6C082">
      <w:pPr>
        <w:spacing w:line="440" w:lineRule="exact"/>
        <w:ind w:firstLine="480" w:firstLineChars="200"/>
        <w:rPr>
          <w:rFonts w:hint="eastAsia"/>
          <w:sz w:val="24"/>
          <w:lang w:val="en-US" w:eastAsia="zh-CN"/>
        </w:rPr>
      </w:pPr>
      <w:r>
        <w:rPr>
          <w:rFonts w:hint="eastAsia"/>
          <w:sz w:val="24"/>
          <w:lang w:val="en-US" w:eastAsia="zh-CN"/>
        </w:rPr>
        <w:t>多数模型在单一品种、单一生长期的数据集上训练，跨环境、跨品种的检测性能下降明显。</w:t>
      </w:r>
    </w:p>
    <w:p w14:paraId="68691E0B">
      <w:pPr>
        <w:spacing w:line="440" w:lineRule="exact"/>
        <w:ind w:firstLine="480" w:firstLineChars="200"/>
        <w:rPr>
          <w:rFonts w:hint="eastAsia"/>
          <w:sz w:val="24"/>
          <w:lang w:val="en-US" w:eastAsia="zh-CN"/>
        </w:rPr>
      </w:pPr>
      <w:r>
        <w:rPr>
          <w:rFonts w:hint="eastAsia"/>
          <w:sz w:val="24"/>
          <w:lang w:val="en-US" w:eastAsia="zh-CN"/>
        </w:rPr>
        <w:t>本文以最新的 YOLOv11 为基础，从颈部特征融合网络轻量化重构入手，引入 Slim-Neck 模块和 ECA 注意力机制，结合混合损失函数和优化训练策略，旨在设计一种兼顾检测精度和推理效率的轻量级小麦穗检测算法，为田间移动设备的实时部署提供技术支撑。</w:t>
      </w:r>
    </w:p>
    <w:p w14:paraId="7D094169">
      <w:pPr>
        <w:pStyle w:val="3"/>
        <w:spacing w:before="219" w:beforeLines="50" w:after="219" w:afterLines="50" w:line="440" w:lineRule="exact"/>
        <w:ind w:firstLine="562" w:firstLineChars="200"/>
        <w:rPr>
          <w:rFonts w:hint="eastAsia" w:ascii="Times New Roman" w:hAnsi="Times New Roman" w:eastAsia="宋体"/>
          <w:sz w:val="28"/>
          <w:szCs w:val="28"/>
          <w:lang w:eastAsia="zh-CN"/>
        </w:rPr>
      </w:pPr>
      <w:bookmarkStart w:id="20" w:name="_Toc28699"/>
      <w:r>
        <w:rPr>
          <w:rFonts w:ascii="Times New Roman" w:hAnsi="Times New Roman"/>
          <w:sz w:val="28"/>
          <w:szCs w:val="28"/>
        </w:rPr>
        <w:t>1.</w:t>
      </w:r>
      <w:r>
        <w:rPr>
          <w:rFonts w:hint="eastAsia" w:ascii="Times New Roman" w:hAnsi="Times New Roman"/>
          <w:sz w:val="28"/>
          <w:szCs w:val="28"/>
          <w:lang w:val="en-US" w:eastAsia="zh-CN"/>
        </w:rPr>
        <w:t>3研究组织结构</w:t>
      </w:r>
      <w:bookmarkEnd w:id="20"/>
    </w:p>
    <w:p w14:paraId="43C72A9A">
      <w:pPr>
        <w:spacing w:line="440" w:lineRule="exact"/>
        <w:ind w:firstLine="480" w:firstLineChars="200"/>
        <w:rPr>
          <w:rFonts w:hint="default"/>
          <w:sz w:val="24"/>
          <w:lang w:val="en-US" w:eastAsia="zh-CN"/>
        </w:rPr>
      </w:pPr>
      <w:r>
        <w:rPr>
          <w:rFonts w:hint="default"/>
          <w:sz w:val="24"/>
          <w:lang w:val="en-US" w:eastAsia="zh-CN"/>
        </w:rPr>
        <w:t>本研究聚焦于解决田间小麦穗检测任务中现有轻量级模型特征融合冗余、背景干扰严重、难以适配移动设备部署的核心问题，以基于 YOLOv11n 轻量级目标检测模型为核心展开深入研究，通过引入 Slim-Neck 轻量级特征融合模块和 ECA 高效通道注意力机制优化小麦穗检测算法，旨在在可接受的精度损失范围内显著降低模型的参数量和计算量，提升模型在田间移动设备上的部署可行性和实时检测能力。</w:t>
      </w:r>
    </w:p>
    <w:p w14:paraId="681F0012">
      <w:pPr>
        <w:spacing w:line="440" w:lineRule="exact"/>
        <w:ind w:firstLine="480" w:firstLineChars="200"/>
        <w:rPr>
          <w:rFonts w:hint="default"/>
          <w:sz w:val="24"/>
          <w:lang w:val="en-US" w:eastAsia="zh-CN"/>
        </w:rPr>
      </w:pPr>
      <w:r>
        <w:rPr>
          <w:rFonts w:hint="default"/>
          <w:sz w:val="24"/>
          <w:lang w:val="en-US" w:eastAsia="zh-CN"/>
        </w:rPr>
        <w:t>在前言部分，本研究首先系统阐述了智慧农业背景下小麦穗检测的研究背景与重要意义，分析了现有目标检测算法在田间复杂场景下的局限性，明确了本研究的研究目标、主要内容和技术路线。理论基础部分，本研究首先深入剖析了目标检测的基本原理和发展历程，为后续基于 YOLOv11 模型的研究奠定了坚实的理论基础。随后，详细介绍了 YOLOv11 模型的整体网络架构与工作原理，包括主干网络、颈部网络和头部网络的组成与功能，分析了 YOLOv11n 轻量级模型在速度与精度平衡上的优势，并阐述了选择其作为本研究基础模型的原因。</w:t>
      </w:r>
    </w:p>
    <w:p w14:paraId="2E4A6790">
      <w:pPr>
        <w:spacing w:line="240" w:lineRule="auto"/>
        <w:ind w:firstLine="480" w:firstLineChars="200"/>
        <w:rPr>
          <w:rFonts w:hint="default" w:ascii="Times New Roman" w:hAnsi="Times New Roman" w:eastAsia="宋体"/>
          <w:sz w:val="24"/>
          <w:lang w:val="en-US" w:eastAsia="zh-CN"/>
        </w:rPr>
      </w:pPr>
      <w:r>
        <w:rPr>
          <w:rFonts w:hint="default" w:ascii="Times New Roman" w:hAnsi="Times New Roman" w:eastAsia="宋体"/>
          <w:sz w:val="24"/>
          <w:lang w:val="en-US" w:eastAsia="zh-CN"/>
        </w:rPr>
        <w:t>为了在降低模型复杂度的同时保持检测精度，本研究重点探讨了 Slim-Neck 轻量级特征融合模块的设计思路与实现方法，该模块通过优化特征融合路径、减少冗余卷积操作，在保持多尺度特征融合能力的前提下有效降低了模型的参数量和计算量。同时，针对田间复杂背景干扰问题，本研究引入了 ECA 高效通道注意力机制，自适应地增强麦穗相关通道的特征权重，抑制杂草、土壤、阴影等背景噪声，提升模型对关键区域的聚焦能力。此外，数据增强技术作为提升模型泛化能力的关键手段，本研究采用了旋转、平移、缩放三种基础几何变换，模拟不同飞行高度、拍摄角度和构图的田间场景，进一步提高了模型的鲁棒性。</w:t>
      </w:r>
    </w:p>
    <w:p w14:paraId="5A6158F0">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在实验与结果分析部分，本研究首先详细描述了实验使用的 GlobalWheat2020 公开数据集的特点与划分方式，说明了实验的硬件和软件环境配置以及训练过程中的关键超参数设置。随后，通过与原始 YOLOv11n 基线模型的严格控制变量对比实验，从检测性能和部署可行性两个维度验证了改进算法的有效性。此外，本研究还利用 Grad-CAM 热力图可视化技术，直观展示了 ECA 注意力机制对模型特征聚焦能力的提升效果，进一步验证了改进思路的正确性。</w:t>
      </w:r>
    </w:p>
    <w:p w14:paraId="53A8CF00">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最后，在结论与展望部分，本研究总结了主要工作和创新点，归纳了实验得出的核心结论，分析了当前研究存在的局限性，并对未来轻量级小麦穗检测技术的发展方向和应用前景进行了展望。</w:t>
      </w:r>
    </w:p>
    <w:p w14:paraId="7075AA92">
      <w:pPr>
        <w:pStyle w:val="2"/>
        <w:keepNext/>
        <w:keepLines/>
        <w:pageBreakBefore w:val="0"/>
        <w:widowControl w:val="0"/>
        <w:kinsoku/>
        <w:wordWrap/>
        <w:overflowPunct/>
        <w:topLinePunct w:val="0"/>
        <w:autoSpaceDE/>
        <w:autoSpaceDN/>
        <w:bidi w:val="0"/>
        <w:adjustRightInd/>
        <w:snapToGrid/>
        <w:spacing w:before="219" w:beforeLines="50" w:after="219" w:afterLines="50" w:line="440" w:lineRule="exact"/>
        <w:textAlignment w:val="auto"/>
      </w:pPr>
      <w:bookmarkStart w:id="21" w:name="_Toc31857"/>
      <w:r>
        <w:rPr>
          <w:sz w:val="30"/>
          <w:szCs w:val="30"/>
        </w:rPr>
        <w:t xml:space="preserve">2 </w:t>
      </w:r>
      <w:r>
        <w:rPr>
          <w:rFonts w:hint="eastAsia"/>
          <w:sz w:val="30"/>
          <w:szCs w:val="30"/>
          <w:lang w:val="en-US" w:eastAsia="zh-CN"/>
        </w:rPr>
        <w:t>小麦穗检测</w:t>
      </w:r>
      <w:r>
        <w:rPr>
          <w:rFonts w:hint="eastAsia"/>
          <w:sz w:val="30"/>
          <w:szCs w:val="30"/>
        </w:rPr>
        <w:t>算法相关基础</w:t>
      </w:r>
      <w:bookmarkEnd w:id="21"/>
    </w:p>
    <w:p w14:paraId="7B8DD6E0">
      <w:pPr>
        <w:pStyle w:val="3"/>
        <w:spacing w:before="219" w:beforeLines="50" w:after="219" w:afterLines="50" w:line="440" w:lineRule="exact"/>
        <w:ind w:firstLine="562" w:firstLineChars="200"/>
        <w:rPr>
          <w:rFonts w:ascii="Times New Roman" w:hAnsi="Times New Roman"/>
          <w:sz w:val="28"/>
          <w:szCs w:val="28"/>
        </w:rPr>
      </w:pPr>
      <w:bookmarkStart w:id="22" w:name="_Toc13185"/>
      <w:r>
        <w:rPr>
          <w:rFonts w:ascii="Times New Roman" w:hAnsi="Times New Roman"/>
          <w:sz w:val="28"/>
          <w:szCs w:val="28"/>
        </w:rPr>
        <w:t>2.</w:t>
      </w:r>
      <w:r>
        <w:rPr>
          <w:rFonts w:hint="eastAsia" w:ascii="Times New Roman" w:hAnsi="Times New Roman"/>
          <w:sz w:val="28"/>
          <w:szCs w:val="28"/>
          <w:lang w:val="en-US" w:eastAsia="zh-CN"/>
        </w:rPr>
        <w:t>1</w:t>
      </w:r>
      <w:r>
        <w:rPr>
          <w:rFonts w:hint="eastAsia" w:ascii="Times New Roman" w:hAnsi="Times New Roman"/>
          <w:sz w:val="28"/>
          <w:szCs w:val="28"/>
        </w:rPr>
        <w:t>卷积神经网络基础</w:t>
      </w:r>
      <w:bookmarkEnd w:id="22"/>
    </w:p>
    <w:p w14:paraId="4B803FAA">
      <w:pPr>
        <w:spacing w:line="440" w:lineRule="exact"/>
        <w:ind w:firstLine="560"/>
        <w:rPr>
          <w:rFonts w:ascii="宋体" w:hAnsi="宋体" w:eastAsia="宋体" w:cs="宋体"/>
          <w:sz w:val="24"/>
          <w:szCs w:val="24"/>
        </w:rPr>
      </w:pPr>
      <w:r>
        <w:rPr>
          <w:rFonts w:ascii="宋体" w:hAnsi="宋体" w:eastAsia="宋体" w:cs="宋体"/>
          <w:sz w:val="24"/>
          <w:szCs w:val="24"/>
        </w:rPr>
        <w:t>卷积神经网络是深度学习在计算机视觉领域的核心架构，</w:t>
      </w:r>
      <w:r>
        <w:rPr>
          <w:rFonts w:hint="eastAsia" w:ascii="宋体" w:hAnsi="宋体" w:cs="宋体"/>
          <w:sz w:val="24"/>
          <w:szCs w:val="24"/>
          <w:lang w:val="en-US" w:eastAsia="zh-CN"/>
        </w:rPr>
        <w:t>其</w:t>
      </w:r>
      <w:r>
        <w:rPr>
          <w:rFonts w:ascii="宋体" w:hAnsi="宋体" w:eastAsia="宋体" w:cs="宋体"/>
          <w:sz w:val="24"/>
          <w:szCs w:val="24"/>
        </w:rPr>
        <w:t>基本组成单元包括卷积层、池化层、激活层、全连接层</w:t>
      </w:r>
      <w:r>
        <w:rPr>
          <w:rFonts w:hint="eastAsia" w:ascii="宋体" w:hAnsi="宋体" w:cs="宋体"/>
          <w:sz w:val="24"/>
          <w:szCs w:val="24"/>
          <w:lang w:eastAsia="zh-CN"/>
        </w:rPr>
        <w:t>，</w:t>
      </w:r>
      <w:r>
        <w:rPr>
          <w:rFonts w:ascii="宋体" w:hAnsi="宋体" w:eastAsia="宋体" w:cs="宋体"/>
          <w:sz w:val="24"/>
          <w:szCs w:val="24"/>
        </w:rPr>
        <w:t>近年来注意力机制的引入进一步提升了模型的特征聚焦能力，以下对这些核心模块进行分别介绍。</w:t>
      </w:r>
    </w:p>
    <w:p w14:paraId="0FFDB562">
      <w:pPr>
        <w:spacing w:line="440" w:lineRule="exact"/>
        <w:ind w:firstLine="560"/>
        <w:outlineLvl w:val="2"/>
        <w:rPr>
          <w:rFonts w:ascii="Times New Roman" w:hAnsi="Times New Roman" w:cs="Times New Roman"/>
          <w:b/>
        </w:rPr>
      </w:pPr>
      <w:r>
        <w:rPr>
          <w:rFonts w:hint="eastAsia" w:ascii="Times New Roman" w:hAnsi="Times New Roman" w:eastAsia="宋体" w:cs="Times New Roman"/>
          <w:b/>
          <w:kern w:val="2"/>
          <w:sz w:val="24"/>
          <w:szCs w:val="21"/>
          <w:lang w:val="en-US" w:eastAsia="zh-CN" w:bidi="ar-SA"/>
        </w:rPr>
        <w:t>2</w:t>
      </w:r>
      <w:r>
        <w:rPr>
          <w:rFonts w:ascii="Times New Roman" w:hAnsi="Times New Roman" w:eastAsia="宋体" w:cs="Times New Roman"/>
          <w:b/>
          <w:kern w:val="2"/>
          <w:sz w:val="24"/>
          <w:szCs w:val="21"/>
          <w:lang w:val="en-US" w:eastAsia="zh-CN" w:bidi="ar-SA"/>
        </w:rPr>
        <w:t>.</w:t>
      </w:r>
      <w:r>
        <w:rPr>
          <w:rFonts w:hint="eastAsia" w:cs="Times New Roman"/>
          <w:b/>
          <w:kern w:val="2"/>
          <w:sz w:val="24"/>
          <w:szCs w:val="21"/>
          <w:lang w:val="en-US" w:eastAsia="zh-CN" w:bidi="ar-SA"/>
        </w:rPr>
        <w:t>1</w:t>
      </w:r>
      <w:r>
        <w:rPr>
          <w:rFonts w:ascii="Times New Roman" w:hAnsi="Times New Roman" w:eastAsia="宋体" w:cs="Times New Roman"/>
          <w:b/>
          <w:kern w:val="2"/>
          <w:sz w:val="24"/>
          <w:szCs w:val="21"/>
          <w:lang w:val="en-US" w:eastAsia="zh-CN" w:bidi="ar-SA"/>
        </w:rPr>
        <w:t>.</w:t>
      </w:r>
      <w:r>
        <w:rPr>
          <w:rFonts w:hint="eastAsia" w:ascii="Times New Roman" w:hAnsi="Times New Roman" w:eastAsia="宋体" w:cs="Times New Roman"/>
          <w:b/>
          <w:kern w:val="2"/>
          <w:sz w:val="24"/>
          <w:szCs w:val="21"/>
          <w:lang w:val="en-US" w:eastAsia="zh-CN" w:bidi="ar-SA"/>
        </w:rPr>
        <w:t>1卷积层</w:t>
      </w:r>
    </w:p>
    <w:p w14:paraId="61ED534A">
      <w:pPr>
        <w:spacing w:line="440" w:lineRule="exact"/>
        <w:ind w:firstLine="480" w:firstLineChars="200"/>
        <w:rPr>
          <w:rFonts w:hint="eastAsia"/>
          <w:sz w:val="24"/>
        </w:rPr>
      </w:pPr>
      <w:r>
        <w:rPr>
          <w:rFonts w:hint="eastAsia"/>
          <w:sz w:val="24"/>
        </w:rPr>
        <w:t>卷积是YOLO系列网络的核心操作，</w:t>
      </w:r>
      <w:r>
        <w:rPr>
          <w:rFonts w:hint="eastAsia"/>
          <w:sz w:val="24"/>
          <w:lang w:val="en-US" w:eastAsia="zh-CN"/>
        </w:rPr>
        <w:t>其</w:t>
      </w:r>
      <w:r>
        <w:rPr>
          <w:rFonts w:hint="eastAsia"/>
          <w:sz w:val="24"/>
        </w:rPr>
        <w:t>本质是使用可学习的卷积核在输入图像上滑动，对每个局部区域进行矩阵运算以生成特征图。在小麦穗检测任务中，不同大小的卷积核能够提取不同层次的特征</w:t>
      </w:r>
      <w:r>
        <w:rPr>
          <w:rFonts w:hint="eastAsia"/>
          <w:sz w:val="24"/>
          <w:lang w:eastAsia="zh-CN"/>
        </w:rPr>
        <w:t>，</w:t>
      </w:r>
      <w:r>
        <w:rPr>
          <w:rFonts w:hint="eastAsia"/>
          <w:sz w:val="24"/>
          <w:lang w:val="en-US" w:eastAsia="zh-CN"/>
        </w:rPr>
        <w:t>如图2-1所示左边</w:t>
      </w:r>
      <w:r>
        <w:rPr>
          <w:rFonts w:hint="eastAsia"/>
          <w:sz w:val="24"/>
        </w:rPr>
        <w:t>小卷积核可以捕捉麦穗的边缘、纹理、穗尖等精细局部特征，</w:t>
      </w:r>
      <w:r>
        <w:rPr>
          <w:rFonts w:hint="eastAsia"/>
          <w:sz w:val="24"/>
          <w:lang w:val="en-US" w:eastAsia="zh-CN"/>
        </w:rPr>
        <w:t>右边</w:t>
      </w:r>
      <w:r>
        <w:rPr>
          <w:rFonts w:hint="eastAsia"/>
          <w:sz w:val="24"/>
        </w:rPr>
        <w:t>大卷积核则能够感知麦穗的整体形态和上下文信息。</w:t>
      </w:r>
    </w:p>
    <w:p w14:paraId="5921FC78">
      <w:pPr>
        <w:spacing w:line="440" w:lineRule="exact"/>
        <w:jc w:val="center"/>
        <w:rPr>
          <w:rFonts w:hint="default" w:eastAsia="宋体"/>
          <w:sz w:val="24"/>
          <w:lang w:val="en-US" w:eastAsia="zh-CN"/>
        </w:rPr>
      </w:pPr>
      <w:r>
        <w:rPr>
          <w:rFonts w:hint="eastAsia"/>
          <w:sz w:val="24"/>
          <w:lang w:val="en-US" w:eastAsia="zh-CN"/>
        </w:rPr>
        <w:t>（图2-1）</w:t>
      </w:r>
    </w:p>
    <w:p w14:paraId="4D881D2C">
      <w:pPr>
        <w:spacing w:line="440" w:lineRule="exact"/>
        <w:ind w:firstLine="422"/>
        <w:rPr>
          <w:sz w:val="24"/>
        </w:rPr>
      </w:pPr>
      <w:r>
        <w:rPr>
          <w:rFonts w:hint="eastAsia"/>
          <w:sz w:val="24"/>
        </w:rPr>
        <w:t>卷积核越大可以帮助模型更好的捕捉全局信息。步长是卷积核在输入数据上移动的长度，步长设置较大时会导致输入特征较小，步长设置较小时可能导致计算量增大。填充参数一般是为了保证输入输出尺寸一致。输入一张二维图像，卷积操作可以表示为：</w:t>
      </w:r>
    </w:p>
    <w:p w14:paraId="315F4467">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cs="DY4+ZFOGHo-4"/>
          <w:b w:val="0"/>
          <w:bCs w:val="0"/>
          <w:kern w:val="0"/>
          <w:sz w:val="32"/>
          <w:szCs w:val="32"/>
        </w:rPr>
      </w:pPr>
      <m:oMath>
        <m:sSub>
          <m:sSubPr>
            <m:ctrlPr>
              <w:rPr>
                <w:rFonts w:hint="eastAsia" w:ascii="Cambria Math" w:hAnsi="Cambria Math" w:cs="DY4+ZFOGHo-4"/>
                <w:b w:val="0"/>
                <w:bCs w:val="0"/>
                <w:kern w:val="0"/>
                <w:sz w:val="32"/>
                <w:szCs w:val="32"/>
              </w:rPr>
            </m:ctrlPr>
          </m:sSubPr>
          <m:e>
            <m:r>
              <m:rPr>
                <m:sty m:val="p"/>
              </m:rPr>
              <w:rPr>
                <w:rFonts w:hint="default" w:ascii="Cambria Math" w:hAnsi="Cambria Math" w:cs="DY4+ZFOGHo-4"/>
                <w:kern w:val="0"/>
                <w:sz w:val="32"/>
                <w:szCs w:val="32"/>
              </w:rPr>
              <m:t>W</m:t>
            </m:r>
            <m:ctrlPr>
              <w:rPr>
                <w:rFonts w:hint="eastAsia" w:ascii="Cambria Math" w:hAnsi="Cambria Math" w:cs="DY4+ZFOGHo-4"/>
                <w:b w:val="0"/>
                <w:bCs w:val="0"/>
                <w:kern w:val="0"/>
                <w:sz w:val="32"/>
                <w:szCs w:val="32"/>
              </w:rPr>
            </m:ctrlPr>
          </m:e>
          <m:sub>
            <m:r>
              <m:rPr>
                <m:sty m:val="p"/>
              </m:rPr>
              <w:rPr>
                <w:rFonts w:hint="default" w:ascii="Cambria Math" w:hAnsi="Cambria Math" w:cs="DY4+ZFOGHo-4"/>
                <w:kern w:val="0"/>
                <w:sz w:val="32"/>
                <w:szCs w:val="32"/>
              </w:rPr>
              <m:t>out</m:t>
            </m:r>
            <m:ctrlPr>
              <w:rPr>
                <w:rFonts w:hint="eastAsia" w:ascii="Cambria Math" w:hAnsi="Cambria Math" w:cs="DY4+ZFOGHo-4"/>
                <w:b w:val="0"/>
                <w:bCs w:val="0"/>
                <w:kern w:val="0"/>
                <w:sz w:val="32"/>
                <w:szCs w:val="32"/>
              </w:rPr>
            </m:ctrlPr>
          </m:sub>
        </m:sSub>
        <m:r>
          <m:rPr>
            <m:sty m:val="p"/>
          </m:rPr>
          <w:rPr>
            <w:rFonts w:hint="eastAsia" w:ascii="Cambria Math" w:hAnsi="Cambria Math" w:cs="DY4+ZFOGHo-4"/>
            <w:kern w:val="0"/>
            <w:sz w:val="32"/>
            <w:szCs w:val="32"/>
          </w:rPr>
          <m:t>=</m:t>
        </m:r>
        <m:f>
          <m:fPr>
            <m:ctrlPr>
              <w:rPr>
                <w:rFonts w:hint="eastAsia" w:ascii="Cambria Math" w:hAnsi="Cambria Math" w:cs="DY4+ZFOGHo-4"/>
                <w:b w:val="0"/>
                <w:bCs w:val="0"/>
                <w:kern w:val="0"/>
                <w:sz w:val="32"/>
                <w:szCs w:val="32"/>
              </w:rPr>
            </m:ctrlPr>
          </m:fPr>
          <m:num>
            <m:sSub>
              <m:sSubPr>
                <m:ctrlPr>
                  <w:rPr>
                    <w:rFonts w:hint="eastAsia" w:ascii="Cambria Math" w:hAnsi="Cambria Math" w:cs="DY4+ZFOGHo-4"/>
                    <w:b w:val="0"/>
                    <w:bCs w:val="0"/>
                    <w:kern w:val="0"/>
                    <w:sz w:val="32"/>
                    <w:szCs w:val="32"/>
                  </w:rPr>
                </m:ctrlPr>
              </m:sSubPr>
              <m:e>
                <m:r>
                  <m:rPr>
                    <m:sty m:val="p"/>
                  </m:rPr>
                  <w:rPr>
                    <w:rFonts w:hint="default" w:ascii="Cambria Math" w:hAnsi="Cambria Math" w:cs="DY4+ZFOGHo-4"/>
                    <w:kern w:val="0"/>
                    <w:sz w:val="32"/>
                    <w:szCs w:val="32"/>
                  </w:rPr>
                  <m:t>W</m:t>
                </m:r>
                <m:ctrlPr>
                  <w:rPr>
                    <w:rFonts w:hint="eastAsia" w:ascii="Cambria Math" w:hAnsi="Cambria Math" w:cs="DY4+ZFOGHo-4"/>
                    <w:b w:val="0"/>
                    <w:bCs w:val="0"/>
                    <w:kern w:val="0"/>
                    <w:sz w:val="32"/>
                    <w:szCs w:val="32"/>
                  </w:rPr>
                </m:ctrlPr>
              </m:e>
              <m:sub>
                <m:r>
                  <m:rPr>
                    <m:sty m:val="p"/>
                  </m:rPr>
                  <w:rPr>
                    <w:rFonts w:hint="default" w:ascii="Cambria Math" w:hAnsi="Cambria Math" w:cs="DY4+ZFOGHo-4"/>
                    <w:kern w:val="0"/>
                    <w:sz w:val="32"/>
                    <w:szCs w:val="32"/>
                  </w:rPr>
                  <m:t>in</m:t>
                </m:r>
                <m:ctrlPr>
                  <w:rPr>
                    <w:rFonts w:hint="eastAsia" w:ascii="Cambria Math" w:hAnsi="Cambria Math" w:cs="DY4+ZFOGHo-4"/>
                    <w:b w:val="0"/>
                    <w:bCs w:val="0"/>
                    <w:kern w:val="0"/>
                    <w:sz w:val="32"/>
                    <w:szCs w:val="32"/>
                  </w:rPr>
                </m:ctrlPr>
              </m:sub>
            </m:sSub>
            <m:r>
              <m:rPr>
                <m:sty m:val="p"/>
              </m:rPr>
              <w:rPr>
                <w:rFonts w:hint="default" w:ascii="Cambria Math" w:hAnsi="Cambria Math" w:cs="DY4+ZFOGHo-4"/>
                <w:kern w:val="0"/>
                <w:sz w:val="32"/>
                <w:szCs w:val="32"/>
              </w:rPr>
              <m:t>+2∗p−k</m:t>
            </m:r>
            <m:ctrlPr>
              <w:rPr>
                <w:rFonts w:hint="eastAsia" w:ascii="Cambria Math" w:hAnsi="Cambria Math" w:cs="DY4+ZFOGHo-4"/>
                <w:b w:val="0"/>
                <w:bCs w:val="0"/>
                <w:kern w:val="0"/>
                <w:sz w:val="32"/>
                <w:szCs w:val="32"/>
              </w:rPr>
            </m:ctrlPr>
          </m:num>
          <m:den>
            <m:r>
              <m:rPr>
                <m:sty m:val="p"/>
              </m:rPr>
              <w:rPr>
                <w:rFonts w:hint="default" w:ascii="Cambria Math" w:hAnsi="Cambria Math" w:cs="DY4+ZFOGHo-4"/>
                <w:kern w:val="0"/>
                <w:sz w:val="32"/>
                <w:szCs w:val="32"/>
              </w:rPr>
              <m:t>s</m:t>
            </m:r>
            <m:ctrlPr>
              <w:rPr>
                <w:rFonts w:hint="eastAsia" w:ascii="Cambria Math" w:hAnsi="Cambria Math" w:cs="DY4+ZFOGHo-4"/>
                <w:b w:val="0"/>
                <w:bCs w:val="0"/>
                <w:kern w:val="0"/>
                <w:sz w:val="32"/>
                <w:szCs w:val="32"/>
              </w:rPr>
            </m:ctrlPr>
          </m:den>
        </m:f>
        <m:r>
          <m:rPr>
            <m:sty m:val="p"/>
          </m:rPr>
          <w:rPr>
            <w:rFonts w:hint="default" w:ascii="Cambria Math" w:hAnsi="Cambria Math" w:cs="DY4+ZFOGHo-4"/>
            <w:kern w:val="0"/>
            <w:sz w:val="32"/>
            <w:szCs w:val="32"/>
          </w:rPr>
          <m:t>+1</m:t>
        </m:r>
      </m:oMath>
      <w:r>
        <w:rPr>
          <w:rFonts w:hint="eastAsia" w:cs="DY4+ZFOGHo-4"/>
          <w:b w:val="0"/>
          <w:bCs w:val="0"/>
          <w:kern w:val="0"/>
          <w:sz w:val="32"/>
          <w:szCs w:val="32"/>
        </w:rPr>
        <w:tab/>
      </w:r>
      <w:r>
        <w:rPr>
          <w:rFonts w:hint="eastAsia" w:cs="DY4+ZFOGHo-4"/>
          <w:b w:val="0"/>
          <w:bCs w:val="0"/>
          <w:kern w:val="0"/>
          <w:sz w:val="24"/>
          <w:szCs w:val="24"/>
        </w:rPr>
        <w:t>(2.</w:t>
      </w:r>
      <w:r>
        <w:rPr>
          <w:rFonts w:hint="eastAsia" w:cs="DY4+ZFOGHo-4"/>
          <w:b w:val="0"/>
          <w:bCs w:val="0"/>
          <w:kern w:val="0"/>
          <w:sz w:val="24"/>
          <w:szCs w:val="24"/>
          <w:lang w:val="en-US" w:eastAsia="zh-CN"/>
        </w:rPr>
        <w:t>1</w:t>
      </w:r>
      <w:r>
        <w:rPr>
          <w:rFonts w:hint="eastAsia" w:cs="DY4+ZFOGHo-4"/>
          <w:b w:val="0"/>
          <w:bCs w:val="0"/>
          <w:kern w:val="0"/>
          <w:sz w:val="24"/>
          <w:szCs w:val="24"/>
        </w:rPr>
        <w:t>)</w:t>
      </w:r>
    </w:p>
    <w:p w14:paraId="1D6A655B">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cs="DY4+ZFOGHo-4"/>
          <w:kern w:val="0"/>
          <w:sz w:val="24"/>
        </w:rPr>
      </w:pPr>
      <m:oMath>
        <m:sSub>
          <m:sSubPr>
            <m:ctrlPr>
              <w:rPr>
                <w:rFonts w:hint="eastAsia" w:ascii="Cambria Math" w:hAnsi="Cambria Math" w:cs="DY4+ZFOGHo-4"/>
                <w:b w:val="0"/>
                <w:bCs w:val="0"/>
                <w:kern w:val="0"/>
                <w:sz w:val="32"/>
                <w:szCs w:val="32"/>
              </w:rPr>
            </m:ctrlPr>
          </m:sSubPr>
          <m:e>
            <m:r>
              <m:rPr>
                <m:sty m:val="p"/>
              </m:rPr>
              <w:rPr>
                <w:rFonts w:hint="default" w:ascii="Cambria Math" w:hAnsi="Cambria Math" w:cs="DY4+ZFOGHo-4"/>
                <w:kern w:val="0"/>
                <w:sz w:val="32"/>
                <w:szCs w:val="32"/>
              </w:rPr>
              <m:t>H</m:t>
            </m:r>
            <m:ctrlPr>
              <w:rPr>
                <w:rFonts w:hint="eastAsia" w:ascii="Cambria Math" w:hAnsi="Cambria Math" w:cs="DY4+ZFOGHo-4"/>
                <w:b w:val="0"/>
                <w:bCs w:val="0"/>
                <w:kern w:val="0"/>
                <w:sz w:val="32"/>
                <w:szCs w:val="32"/>
              </w:rPr>
            </m:ctrlPr>
          </m:e>
          <m:sub>
            <m:r>
              <m:rPr>
                <m:sty m:val="p"/>
              </m:rPr>
              <w:rPr>
                <w:rFonts w:hint="default" w:ascii="Cambria Math" w:hAnsi="Cambria Math" w:cs="DY4+ZFOGHo-4"/>
                <w:kern w:val="0"/>
                <w:sz w:val="32"/>
                <w:szCs w:val="32"/>
              </w:rPr>
              <m:t>out</m:t>
            </m:r>
            <m:ctrlPr>
              <w:rPr>
                <w:rFonts w:hint="eastAsia" w:ascii="Cambria Math" w:hAnsi="Cambria Math" w:cs="DY4+ZFOGHo-4"/>
                <w:b w:val="0"/>
                <w:bCs w:val="0"/>
                <w:kern w:val="0"/>
                <w:sz w:val="32"/>
                <w:szCs w:val="32"/>
              </w:rPr>
            </m:ctrlPr>
          </m:sub>
        </m:sSub>
        <m:r>
          <m:rPr>
            <m:sty m:val="p"/>
          </m:rPr>
          <w:rPr>
            <w:rFonts w:hint="eastAsia" w:ascii="Cambria Math" w:hAnsi="Cambria Math" w:cs="DY4+ZFOGHo-4"/>
            <w:kern w:val="0"/>
            <w:sz w:val="32"/>
            <w:szCs w:val="32"/>
          </w:rPr>
          <m:t>=</m:t>
        </m:r>
        <m:f>
          <m:fPr>
            <m:ctrlPr>
              <w:rPr>
                <w:rFonts w:hint="eastAsia" w:ascii="Cambria Math" w:hAnsi="Cambria Math" w:cs="DY4+ZFOGHo-4"/>
                <w:b w:val="0"/>
                <w:bCs w:val="0"/>
                <w:kern w:val="0"/>
                <w:sz w:val="32"/>
                <w:szCs w:val="32"/>
              </w:rPr>
            </m:ctrlPr>
          </m:fPr>
          <m:num>
            <m:sSub>
              <m:sSubPr>
                <m:ctrlPr>
                  <w:rPr>
                    <w:rFonts w:hint="eastAsia" w:ascii="Cambria Math" w:hAnsi="Cambria Math" w:cs="DY4+ZFOGHo-4"/>
                    <w:b w:val="0"/>
                    <w:bCs w:val="0"/>
                    <w:kern w:val="0"/>
                    <w:sz w:val="32"/>
                    <w:szCs w:val="32"/>
                  </w:rPr>
                </m:ctrlPr>
              </m:sSubPr>
              <m:e>
                <m:r>
                  <m:rPr>
                    <m:sty m:val="p"/>
                  </m:rPr>
                  <w:rPr>
                    <w:rFonts w:hint="default" w:ascii="Cambria Math" w:hAnsi="Cambria Math" w:cs="DY4+ZFOGHo-4"/>
                    <w:kern w:val="0"/>
                    <w:sz w:val="32"/>
                    <w:szCs w:val="32"/>
                  </w:rPr>
                  <m:t>H</m:t>
                </m:r>
                <m:ctrlPr>
                  <w:rPr>
                    <w:rFonts w:hint="eastAsia" w:ascii="Cambria Math" w:hAnsi="Cambria Math" w:cs="DY4+ZFOGHo-4"/>
                    <w:b w:val="0"/>
                    <w:bCs w:val="0"/>
                    <w:kern w:val="0"/>
                    <w:sz w:val="32"/>
                    <w:szCs w:val="32"/>
                  </w:rPr>
                </m:ctrlPr>
              </m:e>
              <m:sub>
                <m:r>
                  <m:rPr>
                    <m:sty m:val="p"/>
                  </m:rPr>
                  <w:rPr>
                    <w:rFonts w:hint="default" w:ascii="Cambria Math" w:hAnsi="Cambria Math" w:cs="DY4+ZFOGHo-4"/>
                    <w:kern w:val="0"/>
                    <w:sz w:val="32"/>
                    <w:szCs w:val="32"/>
                  </w:rPr>
                  <m:t>in</m:t>
                </m:r>
                <m:ctrlPr>
                  <w:rPr>
                    <w:rFonts w:hint="eastAsia" w:ascii="Cambria Math" w:hAnsi="Cambria Math" w:cs="DY4+ZFOGHo-4"/>
                    <w:b w:val="0"/>
                    <w:bCs w:val="0"/>
                    <w:kern w:val="0"/>
                    <w:sz w:val="32"/>
                    <w:szCs w:val="32"/>
                  </w:rPr>
                </m:ctrlPr>
              </m:sub>
            </m:sSub>
            <m:r>
              <m:rPr>
                <m:sty m:val="p"/>
              </m:rPr>
              <w:rPr>
                <w:rFonts w:hint="default" w:ascii="Cambria Math" w:hAnsi="Cambria Math" w:cs="DY4+ZFOGHo-4"/>
                <w:kern w:val="0"/>
                <w:sz w:val="32"/>
                <w:szCs w:val="32"/>
              </w:rPr>
              <m:t>+2∗p−k</m:t>
            </m:r>
            <m:ctrlPr>
              <w:rPr>
                <w:rFonts w:hint="eastAsia" w:ascii="Cambria Math" w:hAnsi="Cambria Math" w:cs="DY4+ZFOGHo-4"/>
                <w:b w:val="0"/>
                <w:bCs w:val="0"/>
                <w:kern w:val="0"/>
                <w:sz w:val="32"/>
                <w:szCs w:val="32"/>
              </w:rPr>
            </m:ctrlPr>
          </m:num>
          <m:den>
            <m:r>
              <m:rPr>
                <m:sty m:val="p"/>
              </m:rPr>
              <w:rPr>
                <w:rFonts w:hint="default" w:ascii="Cambria Math" w:hAnsi="Cambria Math" w:cs="DY4+ZFOGHo-4"/>
                <w:kern w:val="0"/>
                <w:sz w:val="32"/>
                <w:szCs w:val="32"/>
              </w:rPr>
              <m:t>s</m:t>
            </m:r>
            <m:ctrlPr>
              <w:rPr>
                <w:rFonts w:hint="eastAsia" w:ascii="Cambria Math" w:hAnsi="Cambria Math" w:cs="DY4+ZFOGHo-4"/>
                <w:b w:val="0"/>
                <w:bCs w:val="0"/>
                <w:kern w:val="0"/>
                <w:sz w:val="32"/>
                <w:szCs w:val="32"/>
              </w:rPr>
            </m:ctrlPr>
          </m:den>
        </m:f>
        <m:r>
          <m:rPr>
            <m:sty m:val="p"/>
          </m:rPr>
          <w:rPr>
            <w:rFonts w:hint="default" w:ascii="Cambria Math" w:hAnsi="Cambria Math" w:cs="DY4+ZFOGHo-4"/>
            <w:kern w:val="0"/>
            <w:sz w:val="32"/>
            <w:szCs w:val="32"/>
          </w:rPr>
          <m:t>+1</m:t>
        </m:r>
      </m:oMath>
      <w:r>
        <w:rPr>
          <w:rFonts w:hint="eastAsia" w:ascii="Cambria Math" w:hAnsi="Cambria Math"/>
          <w:i/>
        </w:rPr>
        <w:tab/>
      </w:r>
      <w:r>
        <w:rPr>
          <w:rFonts w:hint="eastAsia" w:cs="DY4+ZFOGHo-4"/>
          <w:kern w:val="0"/>
          <w:sz w:val="24"/>
        </w:rPr>
        <w:t>(2.</w:t>
      </w:r>
      <w:r>
        <w:rPr>
          <w:rFonts w:hint="eastAsia" w:cs="DY4+ZFOGHo-4"/>
          <w:kern w:val="0"/>
          <w:sz w:val="24"/>
          <w:lang w:val="en-US" w:eastAsia="zh-CN"/>
        </w:rPr>
        <w:t>2</w:t>
      </w:r>
      <w:r>
        <w:rPr>
          <w:rFonts w:hint="eastAsia" w:cs="DY4+ZFOGHo-4"/>
          <w:kern w:val="0"/>
          <w:sz w:val="24"/>
        </w:rPr>
        <w:t>)</w:t>
      </w:r>
    </w:p>
    <w:p w14:paraId="4270C571">
      <w:pPr>
        <w:spacing w:line="440" w:lineRule="exact"/>
        <w:ind w:firstLine="480"/>
        <w:rPr>
          <w:sz w:val="24"/>
        </w:rPr>
      </w:pPr>
      <w:r>
        <w:rPr>
          <w:rFonts w:hint="eastAsia"/>
          <w:sz w:val="24"/>
        </w:rPr>
        <w:t>其中</w:t>
      </w:r>
      <m:oMath>
        <m:sSub>
          <m:sSubPr>
            <m:ctrlPr>
              <w:rPr>
                <w:rFonts w:ascii="Cambria Math" w:hAnsi="Cambria Math"/>
                <w:sz w:val="24"/>
              </w:rPr>
            </m:ctrlPr>
          </m:sSubPr>
          <m:e>
            <m:r>
              <m:rPr/>
              <w:rPr>
                <w:rFonts w:hint="eastAsia" w:ascii="Cambria Math" w:hAnsi="Cambria Math"/>
                <w:sz w:val="24"/>
              </w:rPr>
              <m:t>W</m:t>
            </m:r>
            <m:ctrlPr>
              <w:rPr>
                <w:rFonts w:ascii="Cambria Math" w:hAnsi="Cambria Math"/>
                <w:sz w:val="24"/>
              </w:rPr>
            </m:ctrlPr>
          </m:e>
          <m:sub>
            <m:r>
              <m:rPr/>
              <w:rPr>
                <w:rFonts w:hint="eastAsia" w:ascii="Cambria Math" w:hAnsi="Cambria Math"/>
                <w:sz w:val="24"/>
              </w:rPr>
              <m:t>out</m:t>
            </m:r>
            <m:ctrlPr>
              <w:rPr>
                <w:rFonts w:ascii="Cambria Math" w:hAnsi="Cambria Math"/>
                <w:sz w:val="24"/>
              </w:rPr>
            </m:ctrlPr>
          </m:sub>
        </m:sSub>
      </m:oMath>
      <w:r>
        <w:rPr>
          <w:rFonts w:hint="eastAsia"/>
          <w:sz w:val="24"/>
        </w:rPr>
        <w:t>和</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hint="eastAsia" w:ascii="Cambria Math" w:hAnsi="Cambria Math"/>
                <w:sz w:val="24"/>
              </w:rPr>
              <m:t>out</m:t>
            </m:r>
            <m:ctrlPr>
              <w:rPr>
                <w:rFonts w:ascii="Cambria Math" w:hAnsi="Cambria Math"/>
                <w:sz w:val="24"/>
              </w:rPr>
            </m:ctrlPr>
          </m:sub>
        </m:sSub>
      </m:oMath>
      <w:r>
        <w:rPr>
          <w:rFonts w:hint="eastAsia"/>
          <w:sz w:val="24"/>
        </w:rPr>
        <w:t>是输出特征图的宽度和高度，</w:t>
      </w:r>
      <m:oMath>
        <m:sSub>
          <m:sSubPr>
            <m:ctrlPr>
              <w:rPr>
                <w:rFonts w:ascii="Cambria Math" w:hAnsi="Cambria Math"/>
                <w:sz w:val="24"/>
              </w:rPr>
            </m:ctrlPr>
          </m:sSubPr>
          <m:e>
            <m:r>
              <m:rPr/>
              <w:rPr>
                <w:rFonts w:hint="eastAsia" w:ascii="Cambria Math" w:hAnsi="Cambria Math"/>
                <w:sz w:val="24"/>
              </w:rPr>
              <m:t>W</m:t>
            </m:r>
            <m:ctrlPr>
              <w:rPr>
                <w:rFonts w:ascii="Cambria Math" w:hAnsi="Cambria Math"/>
                <w:sz w:val="24"/>
              </w:rPr>
            </m:ctrlPr>
          </m:e>
          <m:sub>
            <m:r>
              <m:rPr/>
              <w:rPr>
                <w:rFonts w:hint="eastAsia" w:ascii="Cambria Math" w:hAnsi="Cambria Math"/>
                <w:sz w:val="24"/>
              </w:rPr>
              <m:t>in</m:t>
            </m:r>
            <m:ctrlPr>
              <w:rPr>
                <w:rFonts w:ascii="Cambria Math" w:hAnsi="Cambria Math"/>
                <w:sz w:val="24"/>
              </w:rPr>
            </m:ctrlPr>
          </m:sub>
        </m:sSub>
      </m:oMath>
      <w:r>
        <w:rPr>
          <w:rFonts w:hint="eastAsia"/>
          <w:sz w:val="24"/>
        </w:rPr>
        <w:t>和</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hint="eastAsia" w:ascii="Cambria Math" w:hAnsi="Cambria Math"/>
                <w:sz w:val="24"/>
              </w:rPr>
              <m:t>in</m:t>
            </m:r>
            <m:ctrlPr>
              <w:rPr>
                <w:rFonts w:ascii="Cambria Math" w:hAnsi="Cambria Math"/>
                <w:sz w:val="24"/>
              </w:rPr>
            </m:ctrlPr>
          </m:sub>
        </m:sSub>
      </m:oMath>
      <w:r>
        <w:rPr>
          <w:rFonts w:hint="eastAsia"/>
          <w:sz w:val="24"/>
        </w:rPr>
        <w:t>是输入特征图的宽度和高度，</w:t>
      </w:r>
      <m:oMath>
        <m:r>
          <m:rPr/>
          <w:rPr>
            <w:rFonts w:ascii="Cambria Math" w:hAnsi="Cambria Math"/>
            <w:sz w:val="24"/>
          </w:rPr>
          <m:t>p</m:t>
        </m:r>
      </m:oMath>
      <w:r>
        <w:rPr>
          <w:rFonts w:hint="eastAsia"/>
          <w:sz w:val="24"/>
        </w:rPr>
        <w:t>代表填充值，</w:t>
      </w:r>
      <m:oMath>
        <m:r>
          <m:rPr/>
          <w:rPr>
            <w:rFonts w:ascii="Cambria Math" w:hAnsi="Cambria Math"/>
            <w:sz w:val="24"/>
          </w:rPr>
          <m:t>k</m:t>
        </m:r>
      </m:oMath>
      <w:r>
        <w:rPr>
          <w:rFonts w:hint="eastAsia"/>
          <w:sz w:val="24"/>
        </w:rPr>
        <w:t>指代卷积核大小，</w:t>
      </w:r>
      <m:oMath>
        <m:r>
          <m:rPr/>
          <w:rPr>
            <w:rFonts w:hint="eastAsia" w:ascii="Cambria Math" w:hAnsi="Cambria Math"/>
            <w:sz w:val="24"/>
          </w:rPr>
          <m:t>s</m:t>
        </m:r>
      </m:oMath>
      <w:r>
        <w:rPr>
          <w:rFonts w:hint="eastAsia"/>
          <w:sz w:val="24"/>
        </w:rPr>
        <w:t>指代卷积步长。</w:t>
      </w:r>
    </w:p>
    <w:p w14:paraId="1CCAF192">
      <w:pPr>
        <w:pStyle w:val="10"/>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.2</w:t>
      </w:r>
      <w:r>
        <w:rPr>
          <w:rFonts w:hint="eastAsia" w:ascii="Times New Roman" w:hAnsi="Times New Roman" w:cs="Times New Roman"/>
          <w:b/>
        </w:rPr>
        <w:t>池化层</w:t>
      </w:r>
    </w:p>
    <w:p w14:paraId="12A5A0B7">
      <w:pPr>
        <w:pStyle w:val="10"/>
        <w:spacing w:before="219" w:beforeLines="50" w:after="219" w:afterLines="50" w:line="440" w:lineRule="exact"/>
        <w:ind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池化层主要负责对特征图进行下采样，在不引入额外参数的前提下降低特征维度，减少后续计算量，同时增大模型的感受野。田间小麦图像分辨率较高，卷积生成的特征图维度较大，池化操作能够在保留麦穗关键特征的同时，显著降低模型的计算复杂度，提升推理速度，这对于资源受限的田间移动设备尤为重要。常见的池化操作包括最大池化和平均池化，常见的池化操作包括最大池化和平均池化。最大池化取每个局部区域的最大值作为输出，能够保留麦穗的显著特征；平均池化取区域内像素的平均值，对噪声具有更好的平滑效果。YOLOv11 中使用的 SPPF（Spatial Pyramid Pooling Fast）模块是池化技术的改进，通过定义不同尺度的池化核，对输入特征图进行最大池化操作，然后将各个尺度池化后的特征图进行拼接，形成一个多维度的特征向量。这个特征向量既包含了原始特征图的空间信息，又包含了不同尺度的特征信息，从而提高了特征的丰富性和代表性。</w:t>
      </w:r>
    </w:p>
    <w:p w14:paraId="36194747">
      <w:pPr>
        <w:pStyle w:val="10"/>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w:t>
      </w:r>
      <w:r>
        <w:rPr>
          <w:rFonts w:hint="eastAsia" w:ascii="Times New Roman" w:hAnsi="Times New Roman" w:cs="Times New Roman"/>
          <w:b/>
        </w:rPr>
        <w:t>3激活层</w:t>
      </w:r>
    </w:p>
    <w:p w14:paraId="4B1CB29F">
      <w:pPr>
        <w:spacing w:line="440" w:lineRule="exact"/>
        <w:ind w:firstLine="480" w:firstLineChars="200"/>
        <w:rPr>
          <w:rFonts w:hint="eastAsia"/>
          <w:sz w:val="24"/>
        </w:rPr>
      </w:pPr>
      <w:r>
        <w:rPr>
          <w:rFonts w:hint="eastAsia"/>
          <w:sz w:val="24"/>
        </w:rPr>
        <w:t>激活层是卷积神经网络中必不可少的非线性组件，其作用是为网络引入非线性变换能力，使模型能够拟合复杂的函数关系。如果没有激活层，无论网络堆叠多少层，都只能实现线性变换，无法处理复杂的田间麦穗检测任务。常见的激活函数有ReLU、Sigmoid、Tanh以及GELU等。YOLOv11 采用 SiLU（Sigmoid Linear Unit）作为默认激活函数，其计算公式如2.</w:t>
      </w:r>
      <w:r>
        <w:rPr>
          <w:rFonts w:hint="eastAsia"/>
          <w:sz w:val="24"/>
          <w:lang w:val="en-US" w:eastAsia="zh-CN"/>
        </w:rPr>
        <w:t>3</w:t>
      </w:r>
      <w:r>
        <w:rPr>
          <w:rFonts w:hint="eastAsia"/>
          <w:sz w:val="24"/>
        </w:rPr>
        <w:t>所示，之所以选择它作为激活函数是因为该函数SiLU 函数具有以下优势：在x&gt;0时没有梯度饱和问题，训练过程更稳定；在x&lt;0时保留了一定的梯度信息，能够有效利用负特征，比 ReLU 函数更适合复杂多变的田间环境；函数平滑连续，有利于模型的收敛。</w:t>
      </w:r>
    </w:p>
    <w:p w14:paraId="2C1B21D4">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ascii="Cambria Math" w:hAnsi="Cambria Math" w:cs="DY4+ZFOGHo-4"/>
          <w:kern w:val="0"/>
          <w:sz w:val="24"/>
        </w:rPr>
      </w:pPr>
      <w:r>
        <w:rPr>
          <w:rFonts w:hint="eastAsia" w:hAnsi="Cambria Math" w:cs="DY4+ZFOGHo-4"/>
          <w:b w:val="0"/>
          <w:bCs w:val="0"/>
          <w:i w:val="0"/>
          <w:kern w:val="0"/>
          <w:sz w:val="28"/>
          <w:szCs w:val="28"/>
        </w:rPr>
        <w:t>f(x</w:t>
      </w:r>
      <w:r>
        <w:rPr>
          <w:rFonts w:hint="eastAsia" w:hAnsi="Cambria Math" w:cs="DY4+ZFOGHo-4"/>
          <w:b w:val="0"/>
          <w:i w:val="0"/>
          <w:kern w:val="0"/>
          <w:sz w:val="24"/>
        </w:rPr>
        <w:t>)</w:t>
      </w:r>
      <w:r>
        <w:rPr>
          <w:rFonts w:hint="eastAsia" w:hAnsi="Cambria Math" w:cs="DY4+ZFOGHo-4"/>
          <w:b w:val="0"/>
          <w:i w:val="0"/>
          <w:kern w:val="0"/>
          <w:sz w:val="24"/>
          <w:lang w:val="en-US" w:eastAsia="zh-CN"/>
        </w:rPr>
        <w:t xml:space="preserve"> </w:t>
      </w:r>
      <w:r>
        <w:rPr>
          <w:rFonts w:hint="eastAsia" w:hAnsi="Cambria Math" w:cs="DY4+ZFOGHo-4"/>
          <w:b w:val="0"/>
          <w:i w:val="0"/>
          <w:kern w:val="0"/>
          <w:sz w:val="24"/>
        </w:rPr>
        <w:t>=</w:t>
      </w:r>
      <w:r>
        <w:rPr>
          <w:rFonts w:hint="eastAsia" w:hAnsi="Cambria Math" w:cs="DY4+ZFOGHo-4"/>
          <w:b w:val="0"/>
          <w:i w:val="0"/>
          <w:kern w:val="0"/>
          <w:sz w:val="24"/>
          <w:lang w:val="en-US" w:eastAsia="zh-CN"/>
        </w:rPr>
        <w:t xml:space="preserve"> </w:t>
      </w:r>
      <w:r>
        <w:rPr>
          <w:rFonts w:hint="eastAsia" w:hAnsi="Cambria Math" w:cs="DY4+ZFOGHo-4"/>
          <w:b w:val="0"/>
          <w:i w:val="0"/>
          <w:kern w:val="0"/>
          <w:sz w:val="28"/>
          <w:szCs w:val="28"/>
          <w:lang w:val="en-US" w:eastAsia="zh-CN"/>
        </w:rPr>
        <w:t>x</w:t>
      </w:r>
      <w:r>
        <w:rPr>
          <w:rFonts w:hint="eastAsia" w:hAnsi="Cambria Math" w:cs="DY4+ZFOGHo-4"/>
          <w:b w:val="0"/>
          <w:i w:val="0"/>
          <w:kern w:val="0"/>
          <w:sz w:val="24"/>
        </w:rPr>
        <w:t>⋅</w:t>
      </w:r>
      <m:oMath>
        <m:r>
          <m:rPr>
            <m:sty m:val="p"/>
          </m:rPr>
          <w:rPr>
            <w:rFonts w:hint="eastAsia" w:ascii="Cambria Math" w:hAnsi="Cambria Math" w:cs="DY4+ZFOGHo-4"/>
            <w:kern w:val="0"/>
            <w:sz w:val="24"/>
          </w:rPr>
          <m:t>Sigmoid(x)</m:t>
        </m:r>
      </m:oMath>
      <w:r>
        <w:rPr>
          <w:rFonts w:hint="eastAsia" w:ascii="Cambria Math" w:hAnsi="Cambria Math" w:cs="DY4+ZFOGHo-4"/>
          <w:kern w:val="0"/>
          <w:sz w:val="24"/>
        </w:rPr>
        <w:tab/>
      </w:r>
      <w:r>
        <w:rPr>
          <w:rFonts w:hint="eastAsia" w:ascii="Cambria Math" w:hAnsi="Cambria Math" w:cs="DY4+ZFOGHo-4"/>
          <w:kern w:val="0"/>
          <w:sz w:val="24"/>
        </w:rPr>
        <w:t>(2.</w:t>
      </w:r>
      <w:r>
        <w:rPr>
          <w:rFonts w:hint="eastAsia" w:ascii="Cambria Math" w:hAnsi="Cambria Math" w:cs="DY4+ZFOGHo-4"/>
          <w:kern w:val="0"/>
          <w:sz w:val="24"/>
          <w:lang w:val="en-US" w:eastAsia="zh-CN"/>
        </w:rPr>
        <w:t>3</w:t>
      </w:r>
      <w:r>
        <w:rPr>
          <w:rFonts w:hint="eastAsia" w:ascii="Cambria Math" w:hAnsi="Cambria Math" w:cs="DY4+ZFOGHo-4"/>
          <w:kern w:val="0"/>
          <w:sz w:val="24"/>
        </w:rPr>
        <w:t>)</w:t>
      </w:r>
    </w:p>
    <w:p w14:paraId="7FBDAABD">
      <w:pPr>
        <w:pStyle w:val="10"/>
        <w:spacing w:before="219" w:beforeLines="50" w:after="219" w:afterLines="50" w:line="440" w:lineRule="exact"/>
        <w:ind w:firstLine="482" w:firstLineChars="200"/>
        <w:outlineLvl w:val="2"/>
        <w:rPr>
          <w:rFonts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1</w:t>
      </w:r>
      <w:r>
        <w:rPr>
          <w:rFonts w:ascii="Times New Roman" w:hAnsi="Times New Roman" w:cs="Times New Roman"/>
          <w:b/>
        </w:rPr>
        <w:t>.</w:t>
      </w:r>
      <w:r>
        <w:rPr>
          <w:rFonts w:hint="eastAsia" w:ascii="Times New Roman" w:hAnsi="Times New Roman" w:cs="Times New Roman"/>
          <w:b/>
        </w:rPr>
        <w:t>4全连接层</w:t>
      </w:r>
    </w:p>
    <w:p w14:paraId="384D1D32">
      <w:pPr>
        <w:spacing w:line="440" w:lineRule="exact"/>
        <w:ind w:firstLine="480" w:firstLineChars="200"/>
        <w:rPr>
          <w:rFonts w:hint="eastAsia"/>
          <w:sz w:val="24"/>
        </w:rPr>
      </w:pPr>
      <w:r>
        <w:rPr>
          <w:rFonts w:hint="eastAsia"/>
          <w:sz w:val="24"/>
          <w:lang w:val="en-US" w:eastAsia="zh-CN"/>
        </w:rPr>
        <w:t>连接层通常位于网络末端，扮演 "分类器" 的角色，负责将前面提取的多维特征映射为最终的预测结果。全连接层的每个神经元都与上一层的所有神经元相连，因此也被称为密集连接层。这种结构虽然具有强大的特征融合能力，但参数量巨大，容易导致过拟合。</w:t>
      </w:r>
    </w:p>
    <w:p w14:paraId="4056F88A">
      <w:pPr>
        <w:spacing w:line="440" w:lineRule="exact"/>
        <w:ind w:firstLine="480" w:firstLineChars="200"/>
        <w:rPr>
          <w:rFonts w:hint="eastAsia"/>
          <w:sz w:val="24"/>
        </w:rPr>
      </w:pPr>
      <w:r>
        <w:rPr>
          <w:rFonts w:hint="eastAsia"/>
          <w:sz w:val="24"/>
          <w:lang w:val="en-US" w:eastAsia="zh-CN"/>
        </w:rPr>
        <w:t>现代目标检测算法（包括 YOLOv11）已经普遍使用全局平均池化（Global Average Pooling, GAP）替代大部分全连接层。全局平均池化通过对每个特征图求平均值，将二维特征图转化为一维向量，大幅减少了参数量，同时避免了全连接层容易过拟合的问题，这对于轻量化小麦穗检测模型的设计具有重要意义。</w:t>
      </w:r>
    </w:p>
    <w:p w14:paraId="746BD900">
      <w:pPr>
        <w:spacing w:line="440" w:lineRule="exact"/>
        <w:ind w:firstLine="480"/>
        <w:outlineLvl w:val="2"/>
        <w:rPr>
          <w:rFonts w:hint="default" w:eastAsia="宋体"/>
          <w:b/>
          <w:bCs/>
          <w:sz w:val="24"/>
          <w:lang w:val="en-US" w:eastAsia="zh-CN"/>
        </w:rPr>
      </w:pPr>
      <w:r>
        <w:rPr>
          <w:rFonts w:hint="eastAsia"/>
          <w:b/>
          <w:bCs/>
          <w:sz w:val="24"/>
          <w:lang w:val="en-US" w:eastAsia="zh-CN"/>
        </w:rPr>
        <w:t>2.1.5 注意力机制模块</w:t>
      </w:r>
    </w:p>
    <w:p w14:paraId="637D1A6C">
      <w:pPr>
        <w:spacing w:line="440" w:lineRule="exact"/>
        <w:ind w:firstLine="480" w:firstLineChars="200"/>
        <w:rPr>
          <w:rFonts w:hint="eastAsia"/>
          <w:sz w:val="24"/>
        </w:rPr>
      </w:pPr>
      <w:r>
        <w:rPr>
          <w:rFonts w:hint="eastAsia"/>
          <w:sz w:val="24"/>
          <w:lang w:val="en-US" w:eastAsia="zh-CN"/>
        </w:rPr>
        <w:t>注意力机制模拟人类视觉系统的工作原理，能够使模型自动聚焦于图像中的重要区域，抑制无关背景的干扰，在复杂场景的目标检测任务中表现出优异的性能。在小麦穗检测中，注意力机制可以帮助模型区分麦穗与杂草、土壤、阴影等背景，提升对密集重叠麦穗的检测能力。</w:t>
      </w:r>
    </w:p>
    <w:p w14:paraId="4FC476E3">
      <w:pPr>
        <w:spacing w:line="440" w:lineRule="exact"/>
        <w:ind w:firstLine="480" w:firstLineChars="200"/>
        <w:rPr>
          <w:rFonts w:hint="eastAsia"/>
          <w:b w:val="0"/>
          <w:bCs w:val="0"/>
          <w:sz w:val="24"/>
          <w:lang w:val="en-US" w:eastAsia="zh-CN"/>
        </w:rPr>
      </w:pPr>
      <w:r>
        <w:rPr>
          <w:rFonts w:hint="eastAsia"/>
          <w:sz w:val="24"/>
          <w:lang w:val="en-US" w:eastAsia="zh-CN"/>
        </w:rPr>
        <w:t>本文采用的轻量级通道注意力机制（Efficient Channel Attention，ECA）结构简洁、计算效率高，非常适合嵌入式部署。ECA 模块首先通过全局平均池化聚合每个通道的全局特征，然后使用一个核大小为k的 1维卷积学习通道间的依赖关系，最后通过 Sigmoid 函数生成每个通道的注意力权重，将权重与原始输入特征图对应元素相乘，得到最终输出特征图。与其他注意力机制相比，ECA 模块仅引入极少的参数量和计算量，却能显著提升模型的特征聚焦能力。</w:t>
      </w:r>
      <w:r>
        <w:rPr>
          <w:rFonts w:hint="eastAsia"/>
          <w:b w:val="0"/>
          <w:bCs w:val="0"/>
          <w:sz w:val="24"/>
          <w:lang w:val="en-US" w:eastAsia="zh-CN"/>
        </w:rPr>
        <w:t>本文后续通过 Grad-CAM 热力图可视化技术，直观验证 ECA 模块对麦穗区域的聚焦效果。</w:t>
      </w:r>
    </w:p>
    <w:p w14:paraId="6471F218">
      <w:pPr>
        <w:spacing w:line="440" w:lineRule="exact"/>
        <w:rPr>
          <w:rFonts w:hint="eastAsia"/>
          <w:b w:val="0"/>
          <w:bCs w:val="0"/>
          <w:sz w:val="24"/>
          <w:lang w:val="en-US" w:eastAsia="zh-CN"/>
        </w:rPr>
      </w:pPr>
      <w:r>
        <w:drawing>
          <wp:anchor distT="0" distB="0" distL="114300" distR="114300" simplePos="0" relativeHeight="251665408" behindDoc="0" locked="0" layoutInCell="1" allowOverlap="1">
            <wp:simplePos x="0" y="0"/>
            <wp:positionH relativeFrom="column">
              <wp:posOffset>119380</wp:posOffset>
            </wp:positionH>
            <wp:positionV relativeFrom="page">
              <wp:posOffset>7374890</wp:posOffset>
            </wp:positionV>
            <wp:extent cx="4785995" cy="1609090"/>
            <wp:effectExtent l="0" t="0" r="14605" b="6350"/>
            <wp:wrapTopAndBottom/>
            <wp:docPr id="15" name="图片 1"/>
            <wp:cNvGraphicFramePr/>
            <a:graphic xmlns:a="http://schemas.openxmlformats.org/drawingml/2006/main">
              <a:graphicData uri="http://schemas.openxmlformats.org/drawingml/2006/picture">
                <pic:pic xmlns:pic="http://schemas.openxmlformats.org/drawingml/2006/picture">
                  <pic:nvPicPr>
                    <pic:cNvPr id="15" name="图片 1"/>
                    <pic:cNvPicPr/>
                  </pic:nvPicPr>
                  <pic:blipFill>
                    <a:blip r:embed="rId17"/>
                    <a:stretch>
                      <a:fillRect/>
                    </a:stretch>
                  </pic:blipFill>
                  <pic:spPr>
                    <a:xfrm>
                      <a:off x="0" y="0"/>
                      <a:ext cx="4785995" cy="1609090"/>
                    </a:xfrm>
                    <a:prstGeom prst="rect">
                      <a:avLst/>
                    </a:prstGeom>
                    <a:noFill/>
                    <a:ln>
                      <a:noFill/>
                    </a:ln>
                  </pic:spPr>
                </pic:pic>
              </a:graphicData>
            </a:graphic>
          </wp:anchor>
        </w:drawing>
      </w:r>
    </w:p>
    <w:p w14:paraId="2AC7BA49">
      <w:pPr>
        <w:pStyle w:val="3"/>
        <w:spacing w:before="219" w:beforeLines="50" w:after="219" w:afterLines="50" w:line="440" w:lineRule="exact"/>
        <w:ind w:firstLine="562" w:firstLineChars="200"/>
        <w:rPr>
          <w:rFonts w:hint="eastAsia" w:ascii="Times New Roman" w:hAnsi="Times New Roman"/>
          <w:sz w:val="28"/>
          <w:szCs w:val="28"/>
          <w:lang w:val="en-US" w:eastAsia="zh-CN"/>
        </w:rPr>
      </w:pPr>
      <w:bookmarkStart w:id="23" w:name="_Toc25612"/>
      <w:r>
        <w:rPr>
          <w:rFonts w:ascii="Times New Roman" w:hAnsi="Times New Roman"/>
          <w:sz w:val="28"/>
          <w:szCs w:val="28"/>
          <w:lang w:val="en-US" w:eastAsia="zh-CN"/>
        </w:rPr>
        <w:t>2.</w:t>
      </w:r>
      <w:r>
        <w:rPr>
          <w:rFonts w:hint="eastAsia" w:ascii="Times New Roman" w:hAnsi="Times New Roman"/>
          <w:sz w:val="28"/>
          <w:szCs w:val="28"/>
          <w:lang w:val="en-US" w:eastAsia="zh-CN"/>
        </w:rPr>
        <w:t>2目标检测算法</w:t>
      </w:r>
      <w:bookmarkEnd w:id="23"/>
    </w:p>
    <w:p w14:paraId="264CE751">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宋体" w:hAnsi="宋体" w:eastAsia="宋体" w:cs="宋体"/>
          <w:sz w:val="24"/>
          <w:szCs w:val="24"/>
        </w:rPr>
      </w:pPr>
      <w:r>
        <w:rPr>
          <w:rFonts w:ascii="宋体" w:hAnsi="宋体" w:eastAsia="宋体" w:cs="宋体"/>
          <w:sz w:val="24"/>
          <w:szCs w:val="24"/>
        </w:rPr>
        <w:t>目标检测是计算机视觉的核心任务之一，旨在同时定位图像中目标的位置并识别其类别。随着深度学习技术的发展，目标检测算法主要分为两阶段检测算法和单阶段检测算法两大类，两类算法在精度和速度上各有优劣，适用于不同的应用场景。</w:t>
      </w:r>
    </w:p>
    <w:p w14:paraId="762676F4">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2" w:firstLineChars="200"/>
        <w:outlineLvl w:val="2"/>
        <w:rPr>
          <w:rFonts w:hint="eastAsia" w:ascii="宋体" w:hAnsi="宋体" w:eastAsia="宋体" w:cs="宋体"/>
          <w:b/>
          <w:bCs/>
          <w:sz w:val="24"/>
          <w:szCs w:val="24"/>
        </w:rPr>
      </w:pPr>
      <w:r>
        <w:rPr>
          <w:rFonts w:hint="eastAsia" w:ascii="宋体" w:hAnsi="宋体" w:eastAsia="宋体" w:cs="宋体"/>
          <w:b/>
          <w:bCs/>
          <w:sz w:val="24"/>
          <w:szCs w:val="24"/>
        </w:rPr>
        <w:t>2.2.1 两阶段目标检测算法</w:t>
      </w:r>
    </w:p>
    <w:p w14:paraId="3F8E42E1">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两阶段检测算法遵循 "先生成候选区域，再分类和回归" 的流程。R-CNN 是首个将卷积神经网络应用于目标检测的算法，通过选择性搜索生成约 2000 个候选区域，然后对每个区域进行特征提取和分类，但存在计算效率低下的问题。Fast R-CNN 引入了 ROI Pooling 机制，使多个候选区域共享卷积层的计算结果，显著提升了检测速度。Faster R-CNN 进一步提出了区域提议网络（RPN），实现了候选区域的自动生成和端到端训练，成为两阶段检测算法的标杆。</w:t>
      </w:r>
    </w:p>
    <w:p w14:paraId="0B1AC70C">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在小麦穗检测领域，两阶段算法如 Faster R-CNN、Cascade R-CNN 等能够取得较高的检测精度，尤其在密集重叠场景下表现优异。但这类算法参数量大、推理速度慢，难以部署在算力和内存有限的田间移动设备上，无法满足大田实时检测与产量预估的需求。</w:t>
      </w:r>
    </w:p>
    <w:p w14:paraId="75A1E631">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2" w:firstLineChars="200"/>
        <w:outlineLvl w:val="2"/>
        <w:rPr>
          <w:rFonts w:ascii="宋体" w:hAnsi="宋体" w:eastAsia="宋体" w:cs="宋体"/>
          <w:sz w:val="24"/>
          <w:szCs w:val="24"/>
        </w:rPr>
      </w:pPr>
      <w:r>
        <w:rPr>
          <w:rFonts w:ascii="宋体" w:hAnsi="宋体" w:eastAsia="宋体" w:cs="宋体"/>
          <w:b/>
          <w:bCs/>
          <w:sz w:val="24"/>
          <w:szCs w:val="24"/>
        </w:rPr>
        <w:t>2.2.2 单阶段目标检测算法</w:t>
      </w:r>
    </w:p>
    <w:p w14:paraId="75CE6C2A">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单阶段检测算法摒弃了候选区域生成阶段，直接在图像上进行密集预测，将目标检测转化为一个回归问题。YOLO算法是单阶段检测的代表，通过单个神经网络直接预测目标的位置和类别，实现了超实时的检测速度。SSD（Single Shot MultiBox Detector）算法在不同尺度的特征图上进行预测，平衡了速度和精度的关系。RetinaNet 针对单阶段检测中普遍存在的正负样本不平衡问题，提出了 Focal Loss 损失函数，有效提升了小目标和困难样本的检测性能。</w:t>
      </w:r>
    </w:p>
    <w:p w14:paraId="642D6031">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单阶段检测算法尤其是 YOLO 系列，凭借其优异的速度 - 精度平衡和简洁的网络结构，成为小麦穗检测领域的主流选择。近年来，YOLO 系列不断向轻量化方向发展，推出了 YOLOv5n、YOLOv8n、YOLOv11n 等轻量级模型，专门针对移动端和嵌入式设备优化，为田间实时麦穗检测提供了可行的技术方案。</w:t>
      </w:r>
    </w:p>
    <w:p w14:paraId="3DC0A01B">
      <w:pPr>
        <w:keepNext w:val="0"/>
        <w:keepLines w:val="0"/>
        <w:pageBreakBefore w:val="0"/>
        <w:widowControl w:val="0"/>
        <w:kinsoku/>
        <w:wordWrap/>
        <w:overflowPunct/>
        <w:topLinePunct w:val="0"/>
        <w:autoSpaceDE/>
        <w:autoSpaceDN/>
        <w:bidi w:val="0"/>
        <w:adjustRightInd/>
        <w:snapToGrid/>
        <w:spacing w:before="221" w:beforeLines="50" w:after="221" w:afterLines="50" w:line="440" w:lineRule="exact"/>
        <w:ind w:firstLine="482"/>
        <w:textAlignment w:val="auto"/>
        <w:outlineLvl w:val="1"/>
        <w:rPr>
          <w:rFonts w:hint="eastAsia" w:cs="Times New Roman"/>
          <w:b/>
          <w:bCs/>
          <w:kern w:val="2"/>
          <w:sz w:val="28"/>
          <w:szCs w:val="28"/>
          <w:lang w:val="en-US" w:eastAsia="zh-CN" w:bidi="ar-SA"/>
        </w:rPr>
      </w:pPr>
      <w:bookmarkStart w:id="24" w:name="_Toc21353"/>
      <w:r>
        <w:rPr>
          <w:rFonts w:ascii="Times New Roman" w:hAnsi="Times New Roman" w:eastAsia="宋体" w:cs="Times New Roman"/>
          <w:b/>
          <w:bCs/>
          <w:kern w:val="2"/>
          <w:sz w:val="28"/>
          <w:szCs w:val="28"/>
          <w:lang w:val="en-US" w:eastAsia="zh-CN" w:bidi="ar-SA"/>
        </w:rPr>
        <w:t>2.</w:t>
      </w:r>
      <w:r>
        <w:rPr>
          <w:rFonts w:hint="eastAsia" w:cs="Times New Roman"/>
          <w:b/>
          <w:bCs/>
          <w:kern w:val="2"/>
          <w:sz w:val="28"/>
          <w:szCs w:val="28"/>
          <w:lang w:val="en-US" w:eastAsia="zh-CN" w:bidi="ar-SA"/>
        </w:rPr>
        <w:t>3目标检测算法评估指标</w:t>
      </w:r>
      <w:bookmarkEnd w:id="24"/>
    </w:p>
    <w:p w14:paraId="1D2219D1">
      <w:pPr>
        <w:pStyle w:val="10"/>
        <w:spacing w:before="219" w:beforeLines="50" w:after="219" w:afterLines="50" w:line="440" w:lineRule="exact"/>
        <w:ind w:firstLine="482" w:firstLineChars="200"/>
        <w:outlineLvl w:val="2"/>
        <w:rPr>
          <w:rFonts w:hint="default" w:ascii="PingFang-SC-Regular" w:hAnsi="PingFang-SC-Regular" w:eastAsia="PingFang-SC-Regular" w:cs="PingFang-SC-Regular"/>
          <w:i w:val="0"/>
          <w:iCs w:val="0"/>
          <w:caps w:val="0"/>
          <w:color w:val="06071F"/>
          <w:spacing w:val="0"/>
          <w:sz w:val="15"/>
          <w:szCs w:val="15"/>
          <w:shd w:val="clear" w:fill="FDFDFE"/>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3</w:t>
      </w:r>
      <w:r>
        <w:rPr>
          <w:rFonts w:ascii="Times New Roman" w:hAnsi="Times New Roman" w:cs="Times New Roman"/>
          <w:b/>
        </w:rPr>
        <w:t>.</w:t>
      </w:r>
      <w:r>
        <w:rPr>
          <w:rFonts w:hint="eastAsia" w:ascii="Times New Roman" w:hAnsi="Times New Roman" w:cs="Times New Roman"/>
          <w:b/>
          <w:lang w:val="en-US" w:eastAsia="zh-CN"/>
        </w:rPr>
        <w:t>1</w:t>
      </w:r>
      <w:r>
        <w:rPr>
          <w:rFonts w:hint="default" w:ascii="Times New Roman" w:hAnsi="Times New Roman" w:cs="Times New Roman"/>
          <w:b/>
        </w:rPr>
        <w:t>准确率（Precision）</w:t>
      </w:r>
    </w:p>
    <w:p w14:paraId="11765C4E">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准确率是指模型预测为正类的样本中实际为正类的比例。在目标检测中，准确率反映了模型对目标位置的预测精度，即预测框与真实框的重叠程度。高准确率意味着模型能够更准确地定位目标位置，减少误检和漏检的情况。</w:t>
      </w:r>
    </w:p>
    <w:p w14:paraId="768591D8">
      <w:pPr>
        <w:pStyle w:val="10"/>
        <w:spacing w:before="219" w:beforeLines="50" w:after="219" w:afterLines="50" w:line="440" w:lineRule="exact"/>
        <w:ind w:firstLine="482" w:firstLineChars="200"/>
        <w:outlineLvl w:val="2"/>
        <w:rPr>
          <w:rFonts w:hint="default" w:ascii="Times New Roman" w:hAnsi="Times New Roman" w:cs="Times New Roman"/>
          <w:b/>
        </w:rPr>
      </w:pPr>
      <w:r>
        <w:rPr>
          <w:rFonts w:hint="eastAsia" w:ascii="Times New Roman" w:hAnsi="Times New Roman" w:cs="Times New Roman"/>
          <w:b/>
        </w:rPr>
        <w:t>2</w:t>
      </w:r>
      <w:r>
        <w:rPr>
          <w:rFonts w:ascii="Times New Roman" w:hAnsi="Times New Roman" w:cs="Times New Roman"/>
          <w:b/>
        </w:rPr>
        <w:t>.</w:t>
      </w:r>
      <w:r>
        <w:rPr>
          <w:rFonts w:hint="eastAsia" w:ascii="Times New Roman" w:hAnsi="Times New Roman" w:cs="Times New Roman"/>
          <w:b/>
          <w:lang w:val="en-US" w:eastAsia="zh-CN"/>
        </w:rPr>
        <w:t>3</w:t>
      </w:r>
      <w:r>
        <w:rPr>
          <w:rFonts w:ascii="Times New Roman" w:hAnsi="Times New Roman" w:cs="Times New Roman"/>
          <w:b/>
        </w:rPr>
        <w:t>.</w:t>
      </w:r>
      <w:r>
        <w:rPr>
          <w:rFonts w:hint="eastAsia" w:ascii="Times New Roman" w:hAnsi="Times New Roman" w:cs="Times New Roman"/>
          <w:b/>
          <w:lang w:val="en-US" w:eastAsia="zh-CN"/>
        </w:rPr>
        <w:t>2</w:t>
      </w:r>
      <w:r>
        <w:rPr>
          <w:rFonts w:hint="default" w:ascii="Times New Roman" w:hAnsi="Times New Roman" w:cs="Times New Roman"/>
          <w:b/>
        </w:rPr>
        <w:t>召回率（Recall）</w:t>
      </w:r>
    </w:p>
    <w:p w14:paraId="6C05DB7F">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default" w:ascii="PingFang-SC-Regular" w:hAnsi="PingFang-SC-Regular" w:eastAsia="PingFang-SC-Regular" w:cs="PingFang-SC-Regular"/>
          <w:i w:val="0"/>
          <w:iCs w:val="0"/>
          <w:caps w:val="0"/>
          <w:color w:val="06071F"/>
          <w:spacing w:val="0"/>
          <w:sz w:val="15"/>
          <w:szCs w:val="15"/>
        </w:rPr>
      </w:pPr>
      <w:r>
        <w:rPr>
          <w:rFonts w:hint="default" w:ascii="Times New Roman" w:hAnsi="Times New Roman" w:eastAsia="宋体" w:cs="Times New Roman"/>
          <w:kern w:val="2"/>
          <w:sz w:val="24"/>
          <w:szCs w:val="24"/>
          <w:lang w:val="en-US" w:eastAsia="zh-CN" w:bidi="ar-SA"/>
        </w:rPr>
        <w:t>召回率是指实际为正类的样本中被模型正确预测为正类的比例。在目标检测中，召回率反映了模型对目标的覆盖能力，即模型能够检测出多少真实存在的目标。高召回率意味着模型能够更全面地捕捉目标信息，减少漏检情况的发生。</w:t>
      </w:r>
    </w:p>
    <w:p w14:paraId="6A786AA3">
      <w:pPr>
        <w:pStyle w:val="10"/>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.3</w:t>
      </w:r>
      <w:r>
        <w:rPr>
          <w:rFonts w:hint="eastAsia" w:ascii="Times New Roman" w:hAnsi="Times New Roman" w:cs="Times New Roman"/>
          <w:b/>
          <w:lang w:val="en-US" w:eastAsia="zh-CN"/>
        </w:rPr>
        <w:t xml:space="preserve"> </w:t>
      </w:r>
      <w:r>
        <w:rPr>
          <w:rFonts w:hint="default" w:ascii="Times New Roman" w:hAnsi="Times New Roman" w:cs="Times New Roman"/>
          <w:b/>
        </w:rPr>
        <w:t>Params (M)（参数量）</w:t>
      </w:r>
    </w:p>
    <w:p w14:paraId="5D86795D">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模型中所有可学习参数（权重、偏置等）的总数，单位为百万（Million）。</w:t>
      </w:r>
    </w:p>
    <w:p w14:paraId="6702E7EB">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right="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参数量直接决定了模型的内存占用大小。田间移动设备（手机、无人机、边缘计算盒）的内存资源通常非常有限，参数量过大的模型无法加载运行。</w:t>
      </w:r>
    </w:p>
    <w:p w14:paraId="621895A4">
      <w:pPr>
        <w:pStyle w:val="10"/>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.4 平均精度均值（mAP）</w:t>
      </w:r>
    </w:p>
    <w:p w14:paraId="6DD72BA2">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default" w:ascii="Times New Roman" w:hAnsi="Times New Roman" w:cs="Times New Roman"/>
          <w:b/>
        </w:rPr>
      </w:pPr>
      <w:r>
        <w:rPr>
          <w:rFonts w:hint="default" w:ascii="Times New Roman" w:hAnsi="Times New Roman" w:eastAsia="宋体" w:cs="Times New Roman"/>
          <w:kern w:val="2"/>
          <w:sz w:val="24"/>
          <w:szCs w:val="24"/>
          <w:lang w:val="en-US" w:eastAsia="zh-CN" w:bidi="ar-SA"/>
        </w:rPr>
        <w:t>平均精度均值（Mean Average Precision, mAP）是目标检测领域最常用的评估指标之一。mAP通过计算不同类别目标的平均精度（AP）并取均值得到，能够全面反映模型在多个类别上的检测性能。mAP值越高，说明模型在各类目标上的检测效果越好，整体性能越优越。</w:t>
      </w:r>
    </w:p>
    <w:p w14:paraId="641E238C">
      <w:pPr>
        <w:pStyle w:val="10"/>
        <w:spacing w:before="219" w:beforeLines="50" w:after="219" w:afterLines="50" w:line="440" w:lineRule="exact"/>
        <w:ind w:firstLine="482" w:firstLineChars="200"/>
        <w:outlineLvl w:val="2"/>
        <w:rPr>
          <w:rFonts w:hint="default" w:ascii="Times New Roman" w:hAnsi="Times New Roman" w:cs="Times New Roman"/>
          <w:b/>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.5 平均精度（mAP@0.5:0.95）</w:t>
      </w:r>
    </w:p>
    <w:p w14:paraId="0DDECE84">
      <w:pPr>
        <w:pStyle w:val="20"/>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eastAsia" w:ascii="Times New Roman" w:hAnsi="Times New Roman" w:eastAsia="宋体" w:cs="Times New Roman"/>
          <w:kern w:val="2"/>
          <w:sz w:val="24"/>
          <w:szCs w:val="24"/>
          <w:lang w:val="en-US" w:eastAsia="zh-CN" w:bidi="ar-SA"/>
        </w:rPr>
      </w:pPr>
      <w:r>
        <w:rPr>
          <w:rFonts w:ascii="宋体" w:hAnsi="宋体" w:eastAsia="宋体" w:cs="宋体"/>
          <w:sz w:val="24"/>
          <w:szCs w:val="24"/>
        </w:rPr>
        <w:t>I</w:t>
      </w:r>
      <w:r>
        <w:rPr>
          <w:rFonts w:hint="eastAsia" w:ascii="Times New Roman" w:hAnsi="Times New Roman" w:eastAsia="宋体" w:cs="Times New Roman"/>
          <w:kern w:val="2"/>
          <w:sz w:val="24"/>
          <w:szCs w:val="24"/>
          <w:lang w:val="en-US" w:eastAsia="zh-CN" w:bidi="ar-SA"/>
        </w:rPr>
        <w:t>oU 阈值从 0.5 到 0.95、步长为 0.05 的共 10 个不同阈值下计算得到的 mAP 平均值</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这是一个更严格的综合指标，对目标边界的定位精度要求极高。在小麦穗检测中，该指标能够有效反映模型对密集重叠麦穗的边界区分能力 —— 重叠麦穗的边界往往模糊不清，只有定位足够精准才能在高 IoU 阈值下被判定为正确检测。</w:t>
      </w:r>
    </w:p>
    <w:p w14:paraId="7C339A6A">
      <w:pPr>
        <w:pStyle w:val="10"/>
        <w:spacing w:before="219" w:beforeLines="50" w:after="219" w:afterLines="50" w:line="440" w:lineRule="exact"/>
        <w:ind w:firstLine="482" w:firstLineChars="200"/>
        <w:outlineLvl w:val="2"/>
        <w:rPr>
          <w:rFonts w:hint="default" w:ascii="Times New Roman" w:hAnsi="Times New Roman" w:cs="Times New Roman"/>
          <w:b/>
          <w:bCs/>
        </w:rPr>
      </w:pPr>
      <w:r>
        <w:rPr>
          <w:rFonts w:hint="default" w:ascii="Times New Roman" w:hAnsi="Times New Roman" w:cs="Times New Roman"/>
          <w:b/>
        </w:rPr>
        <w:t>2.</w:t>
      </w:r>
      <w:r>
        <w:rPr>
          <w:rFonts w:hint="eastAsia" w:ascii="Times New Roman" w:hAnsi="Times New Roman" w:cs="Times New Roman"/>
          <w:b/>
          <w:lang w:val="en-US" w:eastAsia="zh-CN"/>
        </w:rPr>
        <w:t>3</w:t>
      </w:r>
      <w:r>
        <w:rPr>
          <w:rFonts w:hint="default" w:ascii="Times New Roman" w:hAnsi="Times New Roman" w:cs="Times New Roman"/>
          <w:b/>
        </w:rPr>
        <w:t>.</w:t>
      </w:r>
      <w:r>
        <w:rPr>
          <w:rFonts w:hint="eastAsia" w:ascii="Times New Roman" w:hAnsi="Times New Roman" w:cs="Times New Roman"/>
          <w:b/>
          <w:lang w:val="en-US" w:eastAsia="zh-CN"/>
        </w:rPr>
        <w:t xml:space="preserve">6 </w:t>
      </w:r>
      <w:r>
        <w:rPr>
          <w:rFonts w:ascii="宋体" w:hAnsi="宋体" w:eastAsia="宋体" w:cs="宋体"/>
          <w:b/>
          <w:bCs/>
          <w:sz w:val="24"/>
          <w:szCs w:val="24"/>
        </w:rPr>
        <w:t>计算量（GFLOPs）</w:t>
      </w:r>
    </w:p>
    <w:p w14:paraId="0AFE96F0">
      <w:pPr>
        <w:keepNext/>
        <w:keepLines/>
        <w:pageBreakBefore w:val="0"/>
        <w:widowControl w:val="0"/>
        <w:shd w:val="clear" w:fill="FFFFFF" w:themeFill="background1"/>
        <w:kinsoku/>
        <w:wordWrap/>
        <w:overflowPunct/>
        <w:topLinePunct w:val="0"/>
        <w:autoSpaceDE/>
        <w:autoSpaceDN/>
        <w:bidi w:val="0"/>
        <w:adjustRightInd/>
        <w:snapToGrid/>
        <w:spacing w:before="219" w:beforeLines="50" w:after="219" w:afterLines="50" w:line="440" w:lineRule="exact"/>
        <w:ind w:firstLine="480" w:firstLineChars="200"/>
        <w:textAlignment w:val="auto"/>
        <w:outlineLvl w:val="9"/>
        <w:rPr>
          <w:rFonts w:hint="eastAsia"/>
          <w:lang w:val="en-US" w:eastAsia="zh-CN"/>
        </w:rPr>
        <w:sectPr>
          <w:headerReference r:id="rId11" w:type="default"/>
          <w:footerReference r:id="rId12" w:type="default"/>
          <w:footerReference r:id="rId13" w:type="even"/>
          <w:pgSz w:w="11906" w:h="16838"/>
          <w:pgMar w:top="1701" w:right="1701" w:bottom="1531" w:left="1701" w:header="1134" w:footer="1134" w:gutter="567"/>
          <w:pgNumType w:fmt="decimal" w:start="1"/>
          <w:cols w:space="720" w:num="1"/>
          <w:docGrid w:type="lines" w:linePitch="438" w:charSpace="4800"/>
        </w:sectPr>
      </w:pPr>
      <w:bookmarkStart w:id="25" w:name="_Toc328"/>
      <w:bookmarkStart w:id="26" w:name="_Toc31644"/>
      <w:r>
        <w:rPr>
          <w:rFonts w:hint="eastAsia" w:ascii="Times New Roman" w:hAnsi="Times New Roman" w:eastAsia="宋体" w:cs="Times New Roman"/>
          <w:b w:val="0"/>
          <w:bCs w:val="0"/>
          <w:kern w:val="2"/>
          <w:sz w:val="24"/>
          <w:szCs w:val="24"/>
          <w:lang w:val="en-US" w:eastAsia="zh-CN" w:bidi="ar-SA"/>
        </w:rPr>
        <w:t>模型完成一次前向推理所需的浮点运算次数，单位为十亿次（Giga Floating-point Operations）。计算量直接决定了模型的推理速度和功耗。计算量越小，模型推理速度越快，设备的续航时间越长。对于田间实时检测任务，推理速度需要达到至少 30FPS 才能保证流畅性</w:t>
      </w:r>
      <w:bookmarkEnd w:id="25"/>
      <w:bookmarkEnd w:id="26"/>
      <w:r>
        <w:rPr>
          <w:rFonts w:hint="eastAsia" w:cs="Times New Roman"/>
          <w:b w:val="0"/>
          <w:bCs w:val="0"/>
          <w:kern w:val="2"/>
          <w:sz w:val="24"/>
          <w:szCs w:val="24"/>
          <w:lang w:val="en-US" w:eastAsia="zh-CN" w:bidi="ar-SA"/>
        </w:rPr>
        <w:t>。</w:t>
      </w:r>
    </w:p>
    <w:p w14:paraId="3CFDD47F">
      <w:pPr>
        <w:pStyle w:val="2"/>
        <w:spacing w:before="219" w:beforeLines="50" w:after="219" w:afterLines="50" w:line="440" w:lineRule="exact"/>
        <w:ind w:firstLine="602" w:firstLineChars="200"/>
        <w:rPr>
          <w:sz w:val="30"/>
          <w:szCs w:val="30"/>
        </w:rPr>
      </w:pPr>
      <w:bookmarkStart w:id="27" w:name="_Toc15300"/>
      <w:r>
        <w:rPr>
          <w:sz w:val="30"/>
          <w:szCs w:val="30"/>
        </w:rPr>
        <w:t xml:space="preserve">3 </w:t>
      </w:r>
      <w:r>
        <w:rPr>
          <w:rFonts w:hint="eastAsia"/>
          <w:sz w:val="30"/>
          <w:szCs w:val="30"/>
        </w:rPr>
        <w:t>基于 YOLOv11 的轻量级小麦穗检测算法</w:t>
      </w:r>
      <w:bookmarkEnd w:id="27"/>
    </w:p>
    <w:p w14:paraId="33908441">
      <w:pPr>
        <w:spacing w:line="440" w:lineRule="exact"/>
        <w:ind w:firstLine="480" w:firstLineChars="200"/>
        <w:rPr>
          <w:rFonts w:hint="eastAsia"/>
          <w:sz w:val="24"/>
          <w:lang w:val="en-US" w:eastAsia="zh-CN"/>
        </w:rPr>
      </w:pPr>
      <w:r>
        <w:rPr>
          <w:rFonts w:hint="eastAsia"/>
          <w:sz w:val="24"/>
          <w:lang w:val="en-US" w:eastAsia="zh-CN"/>
        </w:rPr>
        <w:t>本章主要基于 YOLOv11n 轻量级目标检测算法，设计针对田间复杂场景的小麦穗检测算法，实现对密集重叠麦穗的准确定位与高效检测。针对 YOLOv11n 特征融合层通过简单级联无法充分建模跨尺度特征相关性的问题，引入轻量级 Slim-Neck 模块重构特征交互路径，并搭配 ECA 通道注意力机制，增强模型对麦穗关键区域的特征聚焦能力；针对麦穗重叠导致的分割边界模糊及正负样本不平衡问题，引入 BCE+Dice+Focal 混合损失函数，提升模型对密集目标的检测精度；针对 Slim-Neck 结构需更多迭代发挥优势的特点，优化训练策略，延长训练周期、开启余弦退火学习率并调整 Mosaic 增强关闭时机。此外，利用 Grad-CAM 技术生成热力图，直观验证注意力模块对麦穗区域的聚焦效果。在 GlobalWheat2020 测试集上进行对比实验，通过相关指标证明了改进算法在实现轻量化的同时，保持了良好的检测有效性和鲁棒性。</w:t>
      </w:r>
    </w:p>
    <w:p w14:paraId="77EC62F1">
      <w:pPr>
        <w:pStyle w:val="3"/>
        <w:spacing w:before="219" w:beforeLines="50" w:after="219" w:afterLines="50" w:line="440" w:lineRule="exact"/>
        <w:ind w:firstLine="562" w:firstLineChars="200"/>
        <w:rPr>
          <w:rFonts w:ascii="Times New Roman" w:hAnsi="Times New Roman"/>
          <w:sz w:val="28"/>
          <w:szCs w:val="28"/>
        </w:rPr>
      </w:pPr>
      <w:bookmarkStart w:id="28" w:name="_Toc29455"/>
      <w:r>
        <w:rPr>
          <w:rFonts w:ascii="Times New Roman" w:hAnsi="Times New Roman"/>
          <w:sz w:val="28"/>
          <w:szCs w:val="28"/>
        </w:rPr>
        <w:t>3.</w:t>
      </w:r>
      <w:r>
        <w:rPr>
          <w:rFonts w:hint="eastAsia" w:ascii="Times New Roman" w:hAnsi="Times New Roman"/>
          <w:sz w:val="28"/>
          <w:szCs w:val="28"/>
          <w:lang w:val="en-US" w:eastAsia="zh-CN"/>
        </w:rPr>
        <w:t>1</w:t>
      </w:r>
      <w:r>
        <w:rPr>
          <w:rFonts w:hint="eastAsia" w:ascii="Times New Roman" w:hAnsi="Times New Roman"/>
          <w:sz w:val="28"/>
          <w:szCs w:val="28"/>
        </w:rPr>
        <w:t xml:space="preserve"> 数据增强处理</w:t>
      </w:r>
      <w:bookmarkEnd w:id="28"/>
    </w:p>
    <w:p w14:paraId="3A2C0413">
      <w:pPr>
        <w:spacing w:line="440" w:lineRule="exact"/>
        <w:ind w:firstLine="480" w:firstLineChars="200"/>
        <w:rPr>
          <w:rFonts w:hint="eastAsia"/>
          <w:sz w:val="24"/>
          <w:lang w:val="en-US" w:eastAsia="zh-CN"/>
        </w:rPr>
      </w:pPr>
      <w:r>
        <w:rPr>
          <w:rFonts w:hint="eastAsia"/>
          <w:sz w:val="24"/>
          <w:lang w:val="en-US" w:eastAsia="zh-CN"/>
        </w:rPr>
        <w:t>为了实现本文所设计的轻量级小麦穗检测算法，本文使用 Global Wheat 2020数据集对网络进行训练和测试。GlobalWheat2020 数据集由全球多个农业研究机构联合创建，包含来自不同国家、不同小麦品种、不同生长环境的田间图像，总图像数约 6500 张，其中训练集 3655 张、验证集 1476 张、测试集 1381 张。数据集中的小麦穗呈现密集分布、相互重叠遮挡的特点，且背景包含杂草、土壤、阴影等复杂元素，为小麦穗检测研究提供了极具挑战性的真实场景数据基础。</w:t>
      </w:r>
    </w:p>
    <w:p w14:paraId="782E9DA1">
      <w:pPr>
        <w:spacing w:line="440" w:lineRule="exact"/>
        <w:ind w:firstLine="480" w:firstLineChars="200"/>
        <w:rPr>
          <w:rFonts w:hint="eastAsia"/>
          <w:sz w:val="24"/>
          <w:lang w:val="en-US" w:eastAsia="zh-CN"/>
        </w:rPr>
      </w:pPr>
      <w:r>
        <w:rPr>
          <w:rFonts w:hint="eastAsia"/>
          <w:sz w:val="24"/>
          <w:lang w:val="en-US" w:eastAsia="zh-CN"/>
        </w:rPr>
        <w:t>尽管Global Wheat 2020数据集中的图像数量已经足够多，但对于模型训练来说，原始数据集中的拍摄角度、构图方式仍相对有限，难以充分覆盖田间实际应用中的所有复杂场景。因此本文对原始数据集进行了数据增强处理，主要进行三个方面的处理：随机旋转、随机平移和随机缩放，</w:t>
      </w:r>
    </w:p>
    <w:p w14:paraId="300A19C5">
      <w:pPr>
        <w:spacing w:line="440" w:lineRule="exact"/>
        <w:ind w:firstLine="480" w:firstLineChars="200"/>
        <w:rPr>
          <w:rFonts w:hint="eastAsia"/>
          <w:sz w:val="24"/>
          <w:lang w:val="en-US" w:eastAsia="zh-CN"/>
        </w:rPr>
      </w:pPr>
      <w:r>
        <w:rPr>
          <w:rFonts w:hint="eastAsia"/>
          <w:sz w:val="24"/>
          <w:lang w:val="en-US" w:eastAsia="zh-CN"/>
        </w:rPr>
        <w:t>具体来说，旋转处理会对图像在 - 15°至 15°之间进行随机旋转操作，通过随机旋转，模型能够学习到不同倾斜角度下的麦穗特征，模拟风吹麦浪或拍摄设备未持正的实际场景，提高对麦穗形态变化的识别能力，从而在实际检测场景中如无人机航拍、手机田间拍摄等，能够更准确地对麦穗进行定位。平移处理会对图像在水平和垂直方向上进行随机平移，平移幅度为图像尺寸的 ±15%，通过随机平移，模型能够学习到麦穗在图像不同位置的特征，模拟麦穗未处于图像中心或边缘部分被截断的情况，提高对图像构图变化的鲁棒性，从而在面对不同拍摄构图的田间图像时，能够更准确地进行检测。缩放处理会对图像进行随机缩放，缩放比例为原始尺寸的 ±50%，通过随机缩放，模型能够学习到不同大小麦穗的特征，模拟无人机不同飞行高度或不同焦距拍摄设备的实际场景，提高对麦穗尺度变化的鲁棒性，从而在面对不同分辨率的田间图像时，能够更准确地进行识别。经过上述数据增强处理后，数据集数量扩充为原始数据集数量的 2 倍，大幅提高了数据集在麦穗姿态、构图、尺度方面的多样性，进而提高模型的鲁棒性和泛化性。训练时，本文直接使用 GlobalWheat2020 数据集官方提供的划分方式，其中训练集包含 3655 张图像，验证集包含 1476 张图像，测试集包含 1381 张图像。</w:t>
      </w:r>
    </w:p>
    <w:p w14:paraId="67BF9350">
      <w:pPr>
        <w:pStyle w:val="3"/>
        <w:spacing w:before="219" w:beforeLines="50" w:after="219" w:afterLines="50" w:line="440" w:lineRule="exact"/>
        <w:ind w:firstLine="562" w:firstLineChars="200"/>
        <w:rPr>
          <w:rFonts w:ascii="Times New Roman" w:hAnsi="Times New Roman"/>
          <w:sz w:val="28"/>
          <w:szCs w:val="28"/>
        </w:rPr>
      </w:pPr>
      <w:bookmarkStart w:id="29" w:name="_Toc387745398"/>
      <w:bookmarkStart w:id="30" w:name="_Toc264"/>
      <w:r>
        <w:rPr>
          <w:rFonts w:ascii="Times New Roman" w:hAnsi="Times New Roman"/>
          <w:sz w:val="28"/>
          <w:szCs w:val="28"/>
        </w:rPr>
        <w:t>3.</w:t>
      </w:r>
      <w:bookmarkEnd w:id="29"/>
      <w:r>
        <w:rPr>
          <w:rFonts w:hint="eastAsia" w:ascii="Times New Roman" w:hAnsi="Times New Roman"/>
          <w:sz w:val="28"/>
          <w:szCs w:val="28"/>
          <w:lang w:val="en-US" w:eastAsia="zh-CN"/>
        </w:rPr>
        <w:t>2</w:t>
      </w:r>
      <w:r>
        <w:rPr>
          <w:rFonts w:hint="eastAsia" w:ascii="Times New Roman" w:hAnsi="Times New Roman"/>
          <w:sz w:val="28"/>
          <w:szCs w:val="28"/>
        </w:rPr>
        <w:t xml:space="preserve"> YOLOv</w:t>
      </w:r>
      <w:r>
        <w:rPr>
          <w:rFonts w:hint="eastAsia" w:ascii="Times New Roman" w:hAnsi="Times New Roman"/>
          <w:sz w:val="28"/>
          <w:szCs w:val="28"/>
          <w:lang w:val="en-US" w:eastAsia="zh-CN"/>
        </w:rPr>
        <w:t>11</w:t>
      </w:r>
      <w:r>
        <w:rPr>
          <w:rFonts w:hint="eastAsia" w:ascii="Times New Roman" w:hAnsi="Times New Roman"/>
          <w:sz w:val="28"/>
          <w:szCs w:val="28"/>
        </w:rPr>
        <w:t>检测算法</w:t>
      </w:r>
      <w:bookmarkEnd w:id="30"/>
    </w:p>
    <w:p w14:paraId="631A05E3">
      <w:pPr>
        <w:pStyle w:val="38"/>
        <w:shd w:val="clear" w:color="auto" w:fill="FFFFFF"/>
        <w:spacing w:before="0" w:beforeAutospacing="0" w:after="0" w:line="440" w:lineRule="exact"/>
        <w:ind w:firstLine="480" w:firstLineChars="200"/>
        <w:jc w:val="both"/>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本文基于YOLOv11检测算法进行改进，YOLOv11网络结构如图3-1所示。</w:t>
      </w:r>
    </w:p>
    <w:p w14:paraId="6567B76F">
      <w:pPr>
        <w:pStyle w:val="38"/>
        <w:shd w:val="clear" w:color="auto" w:fill="FFFFFF"/>
        <w:spacing w:before="0" w:beforeAutospacing="0" w:after="219" w:afterLines="5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972685" cy="3978275"/>
            <wp:effectExtent l="0" t="0" r="10795" b="1460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18"/>
                    <a:srcRect t="3888" b="3888"/>
                    <a:stretch>
                      <a:fillRect/>
                    </a:stretch>
                  </pic:blipFill>
                  <pic:spPr>
                    <a:xfrm>
                      <a:off x="0" y="0"/>
                      <a:ext cx="4972685" cy="3978148"/>
                    </a:xfrm>
                    <a:prstGeom prst="rect">
                      <a:avLst/>
                    </a:prstGeom>
                    <a:noFill/>
                    <a:ln w="9525">
                      <a:noFill/>
                    </a:ln>
                  </pic:spPr>
                </pic:pic>
              </a:graphicData>
            </a:graphic>
          </wp:inline>
        </w:drawing>
      </w:r>
    </w:p>
    <w:p w14:paraId="6371C7C6">
      <w:pPr>
        <w:pStyle w:val="6"/>
        <w:shd w:val="clear" w:color="auto" w:fill="FFFFFF"/>
        <w:spacing w:before="0" w:beforeAutospacing="0" w:after="219" w:afterLines="50" w:line="240" w:lineRule="auto"/>
        <w:jc w:val="center"/>
        <w:rPr>
          <w:rFonts w:hint="eastAsia" w:ascii="宋体" w:hAnsi="宋体" w:eastAsia="宋体" w:cs="宋体"/>
          <w:sz w:val="24"/>
          <w:szCs w:val="24"/>
          <w:lang w:eastAsia="zh-CN"/>
        </w:rPr>
      </w:pPr>
      <w:r>
        <w:t xml:space="preserve">图3- </w:t>
      </w:r>
      <w:r>
        <w:fldChar w:fldCharType="begin"/>
      </w:r>
      <w:r>
        <w:instrText xml:space="preserve"> SEQ 图3- \* ARABIC </w:instrText>
      </w:r>
      <w:r>
        <w:fldChar w:fldCharType="separate"/>
      </w:r>
      <w:r>
        <w:t>1</w:t>
      </w:r>
      <w:r>
        <w:fldChar w:fldCharType="end"/>
      </w:r>
      <w:r>
        <w:rPr>
          <w:rFonts w:hint="eastAsia"/>
          <w:lang w:eastAsia="zh-CN"/>
        </w:rPr>
        <w:t xml:space="preserve"> YOLOv11网络架构</w:t>
      </w:r>
    </w:p>
    <w:p w14:paraId="610E1270">
      <w:pPr>
        <w:pStyle w:val="10"/>
        <w:spacing w:before="219" w:beforeLines="50" w:after="219" w:afterLines="50" w:line="440" w:lineRule="exact"/>
        <w:ind w:firstLine="480" w:firstLineChars="200"/>
        <w:outlineLvl w:val="9"/>
        <w:rPr>
          <w:rFonts w:hint="eastAsia"/>
          <w:sz w:val="24"/>
          <w:lang w:val="en-US" w:eastAsia="zh-CN"/>
        </w:rPr>
      </w:pPr>
      <w:r>
        <w:rPr>
          <w:rFonts w:hint="eastAsia" w:ascii="Times New Roman" w:hAnsi="Times New Roman" w:eastAsia="宋体" w:cs="Times New Roman"/>
          <w:kern w:val="2"/>
          <w:sz w:val="24"/>
          <w:szCs w:val="24"/>
          <w:lang w:val="en-US" w:eastAsia="zh-CN" w:bidi="ar-SA"/>
        </w:rPr>
        <w:t>YOLO 系列目标检测模型是工业界广泛应用的主流检测模型，已在各种复杂农业场景下验证其鲁棒性和高效性。而 YOLOv11 是由 Ultralytics 公司开发并于 2024 年公开，经过实验证明，YOLOv11 版本在目标检测精度和推理速度的平衡上取得了新的突破，是 YOLO 系列的最新优化成果。YOLOv11 提供了五个版本供各类任务使用，根据网络深度和网络宽度系数的不同，分为 n、s、m、l、x 这五种。这五种模型参数量依次增加，同时其检测准确率也与参数量成正比，但检测速度与参数量呈反比趋势。针对田间小麦穗检测任务，相较于对模型检测精度的极致追求，我们更关注模型在算力和内存受限的田间移动设备上的部署可行性，因此选用 YOLOv11-n 版本作为检测基准。</w:t>
      </w:r>
    </w:p>
    <w:p w14:paraId="4A3EF8A4">
      <w:pPr>
        <w:pStyle w:val="10"/>
        <w:spacing w:before="219" w:beforeLines="50" w:after="219" w:afterLines="50" w:line="440" w:lineRule="exact"/>
        <w:ind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YOLOv11 是在 YOLOv8 的基础上改进，在特征提取模块、整体架构、训练策略等方面进行了大幅度更新和优化，全方位支持各类视觉任务，包括目标检测、姿态估计、目标跟踪、实例分割等。其整体网络架构主要分为三部分：主干部分、颈部部分和头部部分。</w:t>
      </w:r>
    </w:p>
    <w:p w14:paraId="35417245">
      <w:pPr>
        <w:pStyle w:val="10"/>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1 主干网络部分</w:t>
      </w:r>
    </w:p>
    <w:p w14:paraId="1EE438AE">
      <w:pPr>
        <w:pStyle w:val="10"/>
        <w:spacing w:before="219" w:beforeLines="50" w:after="219" w:afterLines="50" w:line="440" w:lineRule="exact"/>
        <w:ind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YOLOv11 的主干网络（Backbone）对应图中左侧 0-10 层，如图3-1所示，负责从输入的田间小麦图像中逐层提取多尺度特征，由CBS 模块、C3k2 模块、快速空间金字塔池化模块（SPPF）和C2PSA 模块四类核心组件堆叠而成。其中，CBS 模块是整个网络最基础的构建单元，对应图中所有标注为 "Conv" 的层，由卷积层（Conv）+ 批归一化层（BN）+SiLU 激活函数串联组成。卷积层负责提取麦穗的边缘、纹理等局部特征；批归一化层对特征进行归一化处理，消除数据分布差异，保障训练稳定性并加速收敛；SiLU 激活函数为网络引入非线性变换能力，使模型能够拟合复杂的田间场景特征。</w:t>
      </w:r>
    </w:p>
    <w:p w14:paraId="16945E56">
      <w:pPr>
        <w:pStyle w:val="10"/>
        <w:spacing w:before="219" w:beforeLines="50" w:after="219" w:afterLines="50" w:line="440" w:lineRule="exact"/>
        <w:ind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C3k2 模块是 YOLOv11 主干的核心特征提取单元，对应图中层 2、4、6、8。它采用多分支残差结构，将输入特征分为两个分支：一个分支直接进行恒等映射，另一个分支经过多个卷积层进行特征增强，最后将两个分支的特征拼接输出。这种设计既保留了浅层特征的细节信息，又增强了深层特征的语义表达能力，能够有效提取不同尺度麦穗的特征。</w:t>
      </w:r>
    </w:p>
    <w:p w14:paraId="6F8A35D0">
      <w:pPr>
        <w:pStyle w:val="10"/>
        <w:spacing w:before="219" w:beforeLines="50" w:after="219" w:afterLines="50" w:line="440" w:lineRule="exact"/>
        <w:ind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快速空间金字塔池化模块（SPPF）对应图中层 9，位于主干网络的中后段。该模块通过堆叠多个 5×5 最大池化层，在不增加过多计算量的前提下显著增大模型的感受野，能够更好地捕捉麦穗的全局上下文信息。同时，SPPF 将不同池化尺度的特征进行拼接，实现了多尺度特征的初步融合。 </w:t>
      </w:r>
    </w:p>
    <w:p w14:paraId="4E6F8402">
      <w:pPr>
        <w:pStyle w:val="10"/>
        <w:spacing w:before="219" w:beforeLines="50" w:after="219" w:afterLines="50" w:line="440" w:lineRule="exact"/>
        <w:ind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C2PSA 模块是 YOLOv11 的核心创新，对应图中层 10，是主干网络的最终输出层。它在 C3k2 模块的基础上引入了金字塔分割注意力（Pyramid Split Attention, PSA）机制，能够自适应地对不同通道的特征进行加权，增强对麦穗关键特征的聚焦能力，同时抑制杂草、土壤等背景干扰。与传统的注意力机制相比，C2PSA 模块计算效率更高，在提升特征提取能力的同时保持了轻量级特性。</w:t>
      </w:r>
    </w:p>
    <w:p w14:paraId="088A983B">
      <w:pPr>
        <w:pStyle w:val="10"/>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2 颈部网络部分</w:t>
      </w:r>
    </w:p>
    <w:p w14:paraId="043C0FEE">
      <w:pPr>
        <w:spacing w:line="440" w:lineRule="exact"/>
        <w:ind w:firstLine="480"/>
        <w:rPr>
          <w:rFonts w:hint="eastAsia"/>
          <w:sz w:val="24"/>
        </w:rPr>
      </w:pPr>
      <w:r>
        <w:rPr>
          <w:rFonts w:hint="eastAsia"/>
          <w:sz w:val="24"/>
        </w:rPr>
        <w:t>YOLOv11 的颈部网络（Neck）对应图中中间 11-22 层，采用PANet（Path Aggregation Network）双向特征金字塔结构，负责融合主干网络输出的不同尺度特征，解决多尺度麦穗检测的难题。</w:t>
      </w:r>
    </w:p>
    <w:p w14:paraId="09F9EB3B">
      <w:pPr>
        <w:spacing w:line="440" w:lineRule="exact"/>
        <w:ind w:firstLine="480"/>
        <w:rPr>
          <w:sz w:val="24"/>
        </w:rPr>
      </w:pPr>
      <w:r>
        <w:rPr>
          <w:rFonts w:hint="eastAsia"/>
          <w:sz w:val="24"/>
        </w:rPr>
        <w:t>颈部网络通过自顶向下的上采样路径和自底向上的下采样路径实现深浅层特征的双向交互</w:t>
      </w:r>
      <w:r>
        <w:rPr>
          <w:rFonts w:hint="eastAsia"/>
          <w:sz w:val="24"/>
          <w:lang w:eastAsia="zh-CN"/>
        </w:rPr>
        <w:t>。</w:t>
      </w:r>
      <w:r>
        <w:rPr>
          <w:rFonts w:ascii="宋体" w:hAnsi="宋体" w:eastAsia="宋体" w:cs="宋体"/>
          <w:sz w:val="24"/>
          <w:szCs w:val="24"/>
        </w:rPr>
        <w:t>这种双向特征融合机制能够有效避免特征传播过程中的信息损失，将麦穗的低级纹理信息（如穗尖、边缘）与高级语义信息（如整体形态）充分结合，显著提升了模型对复杂田间场景下密集重叠麦穗的检测能力。</w:t>
      </w:r>
    </w:p>
    <w:p w14:paraId="769A4FA6">
      <w:pPr>
        <w:pStyle w:val="10"/>
        <w:spacing w:before="219" w:beforeLines="50" w:after="219" w:afterLines="50" w:line="440" w:lineRule="exact"/>
        <w:ind w:firstLine="482" w:firstLineChars="200"/>
        <w:outlineLvl w:val="2"/>
      </w:pPr>
      <w:r>
        <w:rPr>
          <w:rFonts w:hint="eastAsia" w:ascii="Times New Roman" w:hAnsi="Times New Roman" w:cs="Times New Roman"/>
          <w:b/>
        </w:rPr>
        <w:t>3</w:t>
      </w:r>
      <w:r>
        <w:rPr>
          <w:rFonts w:ascii="Times New Roman" w:hAnsi="Times New Roman" w:cs="Times New Roman"/>
          <w:b/>
        </w:rPr>
        <w:t>.</w:t>
      </w:r>
      <w:r>
        <w:rPr>
          <w:rFonts w:hint="eastAsia" w:ascii="Times New Roman" w:hAnsi="Times New Roman" w:cs="Times New Roman"/>
          <w:b/>
          <w:lang w:val="en-US" w:eastAsia="zh-CN"/>
        </w:rPr>
        <w:t>2</w:t>
      </w:r>
      <w:r>
        <w:rPr>
          <w:rFonts w:ascii="Times New Roman" w:hAnsi="Times New Roman" w:cs="Times New Roman"/>
          <w:b/>
        </w:rPr>
        <w:t>.</w:t>
      </w:r>
      <w:r>
        <w:rPr>
          <w:rFonts w:hint="eastAsia" w:ascii="Times New Roman" w:hAnsi="Times New Roman" w:cs="Times New Roman"/>
          <w:b/>
        </w:rPr>
        <w:t>3 头部网络部分</w:t>
      </w:r>
    </w:p>
    <w:p w14:paraId="49B81766">
      <w:pPr>
        <w:spacing w:line="440" w:lineRule="exact"/>
        <w:ind w:firstLine="480"/>
        <w:rPr>
          <w:sz w:val="24"/>
        </w:rPr>
      </w:pPr>
      <w:r>
        <w:rPr>
          <w:sz w:val="24"/>
          <w:lang w:val="en-US" w:eastAsia="zh-CN"/>
        </w:rPr>
        <w:t>YOLOv11 的头部网络（Head）对应图中右侧三个检测头，采用解耦检测头设计，负责将颈部网络输出的融合特征转化为最终的麦穗检测结果。</w:t>
      </w:r>
    </w:p>
    <w:p w14:paraId="14A94EFA">
      <w:pPr>
        <w:spacing w:line="440" w:lineRule="exact"/>
        <w:ind w:firstLine="480"/>
        <w:rPr>
          <w:sz w:val="24"/>
        </w:rPr>
      </w:pPr>
      <w:r>
        <w:rPr>
          <w:sz w:val="24"/>
          <w:lang w:val="en-US" w:eastAsia="zh-CN"/>
        </w:rPr>
        <w:t>三个检测头分别对应颈部网络的三个输出层：</w:t>
      </w:r>
    </w:p>
    <w:p w14:paraId="006D672D">
      <w:pPr>
        <w:spacing w:line="440" w:lineRule="exact"/>
        <w:ind w:firstLine="480"/>
        <w:rPr>
          <w:sz w:val="24"/>
        </w:rPr>
      </w:pPr>
      <w:r>
        <w:rPr>
          <w:sz w:val="24"/>
        </w:rPr>
        <w:t>Head1：对应层 16 输出的高分辨率特征图，负责检测大尺寸麦穗</w:t>
      </w:r>
    </w:p>
    <w:p w14:paraId="6BB3BE82">
      <w:pPr>
        <w:spacing w:line="440" w:lineRule="exact"/>
        <w:ind w:firstLine="480"/>
        <w:rPr>
          <w:sz w:val="24"/>
        </w:rPr>
      </w:pPr>
      <w:r>
        <w:rPr>
          <w:sz w:val="24"/>
        </w:rPr>
        <w:t>Head2：对应层 19 输出的中分辨率特征图，负责检测中尺寸麦穗</w:t>
      </w:r>
    </w:p>
    <w:p w14:paraId="279F2616">
      <w:pPr>
        <w:spacing w:line="440" w:lineRule="exact"/>
        <w:ind w:firstLine="480"/>
        <w:rPr>
          <w:sz w:val="24"/>
        </w:rPr>
      </w:pPr>
      <w:r>
        <w:rPr>
          <w:sz w:val="24"/>
        </w:rPr>
        <w:t>Head3：对应层 22 输出的低分辨率特征图，负责检测小尺寸麦穗</w:t>
      </w:r>
    </w:p>
    <w:p w14:paraId="05757766">
      <w:pPr>
        <w:spacing w:line="440" w:lineRule="exact"/>
        <w:ind w:firstLine="480"/>
        <w:rPr>
          <w:sz w:val="24"/>
        </w:rPr>
      </w:pPr>
      <w:r>
        <w:rPr>
          <w:sz w:val="24"/>
          <w:lang w:val="en-US" w:eastAsia="zh-CN"/>
        </w:rPr>
        <w:t>每个检测头都分为两个独立的分支：一个分支负责预测麦穗的边界框坐标（回归任务），另一个分支负责预测目标的类别概率（分类任务）。这种解耦设计解决了传统耦合头中分类和回归任务的冲突问题，能够同时提升麦穗的定位精度和分类准确率，加快模型收敛速度。</w:t>
      </w:r>
    </w:p>
    <w:p w14:paraId="20834C13">
      <w:pPr>
        <w:spacing w:line="440" w:lineRule="exact"/>
        <w:ind w:firstLine="480"/>
        <w:rPr>
          <w:sz w:val="24"/>
        </w:rPr>
      </w:pPr>
    </w:p>
    <w:p w14:paraId="4E6AFC10">
      <w:pPr>
        <w:pStyle w:val="3"/>
        <w:spacing w:before="219" w:beforeLines="50" w:after="219" w:afterLines="50" w:line="440" w:lineRule="exact"/>
        <w:ind w:firstLine="562" w:firstLineChars="200"/>
        <w:rPr>
          <w:rFonts w:ascii="Times New Roman" w:hAnsi="Times New Roman"/>
          <w:sz w:val="28"/>
          <w:szCs w:val="28"/>
        </w:rPr>
      </w:pPr>
      <w:bookmarkStart w:id="31" w:name="_Toc27838"/>
      <w:r>
        <w:rPr>
          <w:rFonts w:ascii="Times New Roman" w:hAnsi="Times New Roman"/>
          <w:sz w:val="28"/>
          <w:szCs w:val="28"/>
        </w:rPr>
        <w:t>3.</w:t>
      </w:r>
      <w:r>
        <w:rPr>
          <w:rFonts w:hint="eastAsia" w:ascii="Times New Roman" w:hAnsi="Times New Roman"/>
          <w:sz w:val="28"/>
          <w:szCs w:val="28"/>
          <w:lang w:val="en-US" w:eastAsia="zh-CN"/>
        </w:rPr>
        <w:t>3</w:t>
      </w:r>
      <w:r>
        <w:rPr>
          <w:rFonts w:hint="eastAsia" w:ascii="Times New Roman" w:hAnsi="Times New Roman"/>
          <w:sz w:val="28"/>
          <w:szCs w:val="28"/>
        </w:rPr>
        <w:t xml:space="preserve"> Slim-Neck 轻量级特征融合模块与 ECA 注意力机制</w:t>
      </w:r>
      <w:bookmarkEnd w:id="31"/>
    </w:p>
    <w:p w14:paraId="0BD4AA8D">
      <w:pPr>
        <w:spacing w:line="440" w:lineRule="exact"/>
        <w:ind w:firstLine="480" w:firstLineChars="200"/>
        <w:rPr>
          <w:rFonts w:hint="eastAsia"/>
          <w:sz w:val="24"/>
        </w:rPr>
      </w:pPr>
      <w:r>
        <w:rPr>
          <w:rFonts w:hint="eastAsia"/>
          <w:sz w:val="24"/>
          <w:lang w:val="en-US" w:eastAsia="zh-CN"/>
        </w:rPr>
        <w:t>尽管 YOLOv11 在多项任务中均表现出色，但其原始颈部网络 PANet 的计算量和参数量仍然较大，难以满足田间移动设备的实时部署需求。此外，田间小麦穗检测任务相较于常见的城市场景检测任务，其目标分布更为密集，相互遮挡更为严重，背景更为复杂（包含杂草、土壤、阴影等），对模型的特征聚焦能力要求更高。因此，为了加强模型在田间小麦穗检测任务中的部署可行性，提高模型对密集重叠麦穗的检测能力，本章引入轻量级 Slim-Neck 模块重构特征交互路径，并搭配 ECA（Efficient Channel Attention）通道注意力机制，在保持特征融合能力的同时，进一步降低模型的参数量和计算量，增强模型对麦穗关键区域的特征聚焦能力，从而提升检测精度。</w:t>
      </w:r>
    </w:p>
    <w:p w14:paraId="36F6A2FA">
      <w:pPr>
        <w:spacing w:line="440" w:lineRule="exact"/>
        <w:ind w:firstLine="480" w:firstLineChars="200"/>
        <w:rPr>
          <w:rFonts w:hint="eastAsia"/>
          <w:sz w:val="24"/>
        </w:rPr>
      </w:pPr>
      <w:r>
        <w:rPr>
          <w:rFonts w:hint="eastAsia"/>
          <w:sz w:val="24"/>
          <w:lang w:val="en-US" w:eastAsia="zh-CN"/>
        </w:rPr>
        <w:t>YOLOv11 中原始的 PANet 颈部网络主要通过大量的卷积层和拼接操作来实现特征融合，这导致了较高的计算复杂度。而 Slim-Neck 模块通过优化特征融合路径，减少冗余的卷积操作，使用更高效的特征交互方式，能够在保持多尺度特征融合能力的前提下，显著降低模型的参数量和计算量。</w:t>
      </w:r>
    </w:p>
    <w:p w14:paraId="6BC34428">
      <w:pPr>
        <w:spacing w:line="440" w:lineRule="exact"/>
        <w:ind w:firstLine="480" w:firstLineChars="200"/>
        <w:rPr>
          <w:sz w:val="24"/>
        </w:rPr>
      </w:pPr>
    </w:p>
    <w:p w14:paraId="3B1834AA">
      <w:pPr>
        <w:spacing w:line="440" w:lineRule="exact"/>
        <w:ind w:firstLine="480"/>
        <w:rPr>
          <w:sz w:val="24"/>
        </w:rPr>
      </w:pPr>
      <w:r>
        <w:rPr>
          <w:sz w:val="24"/>
          <w:lang w:val="en-US" w:eastAsia="zh-CN"/>
        </w:rPr>
        <w:t>两者结构对比如图 3-4 所示。</w:t>
      </w:r>
    </w:p>
    <w:p w14:paraId="5C2DB9F1">
      <w:pPr>
        <w:spacing w:line="440" w:lineRule="exact"/>
        <w:ind w:firstLine="480"/>
        <w:rPr>
          <w:sz w:val="24"/>
        </w:rPr>
      </w:pPr>
      <w:r>
        <w:rPr>
          <w:sz w:val="24"/>
          <w:lang w:val="en-US" w:eastAsia="zh-CN"/>
        </w:rPr>
        <w:t>图 3-4 原始 PANet 颈部网络与 Slim-Neck 模块结构对比图 3-4 中左侧是原始 PANet 颈部网络，右侧是本文提出的 Slim-Neck 模块。假设输入特征为Fin​，其中C代表特征的通道数量，H代表特征高度，W代表特征宽度。原始 PANet 网络通过自顶向下和自底向上两条路径，对不同尺度的特征进行多次上采样、下采样和拼接操作，虽然能够有效融合多尺度特征，但也引入了大量的计算参数。</w:t>
      </w:r>
    </w:p>
    <w:p w14:paraId="225394EE">
      <w:pPr>
        <w:spacing w:line="440" w:lineRule="exact"/>
        <w:ind w:firstLine="480"/>
        <w:rPr>
          <w:sz w:val="24"/>
        </w:rPr>
      </w:pPr>
      <w:r>
        <w:rPr>
          <w:sz w:val="24"/>
          <w:lang w:val="en-US" w:eastAsia="zh-CN"/>
        </w:rPr>
        <w:t>如图 3-4 所示，是本文提出的 Slim-Neck 模块。首先针对输入特征Fin​，优化特征融合路径，减少不必要的中间卷积层，使用更高效的特征聚合方式。同时，在关键特征融合节点引入 ECA 通道注意力机制，以增强模型对重要通道特征的聚焦能力。</w:t>
      </w:r>
    </w:p>
    <w:p w14:paraId="3375B0BE">
      <w:pPr>
        <w:rPr>
          <w:sz w:val="24"/>
        </w:rPr>
      </w:pPr>
    </w:p>
    <w:p w14:paraId="61CB520C">
      <w:pPr>
        <w:spacing w:line="440" w:lineRule="exact"/>
        <w:ind w:firstLine="480" w:firstLineChars="200"/>
        <w:rPr>
          <w:rFonts w:hint="eastAsia"/>
          <w:sz w:val="24"/>
          <w:lang w:val="en-US" w:eastAsia="zh-CN"/>
        </w:rPr>
      </w:pPr>
      <w:bookmarkStart w:id="32" w:name="_Toc13550"/>
      <w:bookmarkStart w:id="33" w:name="_Toc22235"/>
      <w:r>
        <w:rPr>
          <w:rFonts w:hint="eastAsia" w:ascii="宋体" w:hAnsi="宋体" w:eastAsia="宋体" w:cs="宋体"/>
          <w:b w:val="0"/>
          <w:bCs w:val="0"/>
          <w:sz w:val="24"/>
          <w:szCs w:val="24"/>
          <w:lang w:val="en-US" w:eastAsia="zh-CN"/>
        </w:rPr>
        <w:t>E</w:t>
      </w:r>
      <w:r>
        <w:rPr>
          <w:rFonts w:hint="eastAsia"/>
          <w:sz w:val="24"/>
          <w:lang w:val="en-US" w:eastAsia="zh-CN"/>
        </w:rPr>
        <w:t>CA 模块是一种轻量级通道注意力机制，其结构简洁、计算效率极高。首先通过全局平均池化聚合每个通道的全局特征：</w:t>
      </w:r>
      <w:bookmarkEnd w:id="32"/>
      <w:bookmarkEnd w:id="33"/>
    </w:p>
    <w:p w14:paraId="156FFCAC">
      <w:pPr>
        <w:spacing w:line="440" w:lineRule="exact"/>
        <w:ind w:firstLine="480" w:firstLineChars="200"/>
        <w:rPr>
          <w:rFonts w:hint="eastAsia"/>
          <w:sz w:val="24"/>
          <w:lang w:val="en-US" w:eastAsia="zh-CN"/>
        </w:rPr>
      </w:pPr>
      <w:bookmarkStart w:id="34" w:name="_Toc8602"/>
      <w:bookmarkStart w:id="35" w:name="_Toc13196"/>
      <w:r>
        <w:rPr>
          <w:rFonts w:hint="eastAsia"/>
          <w:sz w:val="24"/>
          <w:lang w:val="en-US" w:eastAsia="zh-CN"/>
        </w:rPr>
        <w:t>y=AdaptiveAvgPool2d(Fin​)(3.1)</w:t>
      </w:r>
      <w:bookmarkEnd w:id="34"/>
      <w:bookmarkEnd w:id="35"/>
    </w:p>
    <w:p w14:paraId="13F10FE7">
      <w:pPr>
        <w:spacing w:line="440" w:lineRule="exact"/>
        <w:ind w:firstLine="480" w:firstLineChars="200"/>
        <w:rPr>
          <w:rFonts w:hint="eastAsia"/>
          <w:sz w:val="24"/>
          <w:lang w:val="en-US" w:eastAsia="zh-CN"/>
        </w:rPr>
      </w:pPr>
      <w:bookmarkStart w:id="36" w:name="_Toc14730"/>
      <w:bookmarkStart w:id="37" w:name="_Toc7540"/>
      <w:r>
        <w:rPr>
          <w:rFonts w:hint="eastAsia"/>
          <w:sz w:val="24"/>
          <w:lang w:val="en-US" w:eastAsia="zh-CN"/>
        </w:rPr>
        <w:t>其中y的维度为[B,C,1,1]，B为批次大小。</w:t>
      </w:r>
      <w:bookmarkEnd w:id="36"/>
      <w:bookmarkEnd w:id="37"/>
    </w:p>
    <w:p w14:paraId="6169B330">
      <w:pPr>
        <w:spacing w:line="440" w:lineRule="exact"/>
        <w:ind w:firstLine="480" w:firstLineChars="200"/>
        <w:rPr>
          <w:rFonts w:hint="eastAsia"/>
          <w:sz w:val="24"/>
          <w:lang w:val="en-US" w:eastAsia="zh-CN"/>
        </w:rPr>
      </w:pPr>
      <w:bookmarkStart w:id="38" w:name="_Toc18321"/>
      <w:bookmarkStart w:id="39" w:name="_Toc15611"/>
      <w:r>
        <w:rPr>
          <w:rFonts w:hint="eastAsia"/>
          <w:sz w:val="24"/>
          <w:lang w:val="en-US" w:eastAsia="zh-CN"/>
        </w:rPr>
        <w:t>然后将特征进行维度变换，使用一个核大小为k的 1D 卷积学习通道间的依赖关系：</w:t>
      </w:r>
      <w:bookmarkEnd w:id="38"/>
      <w:bookmarkEnd w:id="39"/>
    </w:p>
    <w:p w14:paraId="4628E6D6">
      <w:pPr>
        <w:spacing w:line="440" w:lineRule="exact"/>
        <w:ind w:firstLine="480" w:firstLineChars="200"/>
        <w:rPr>
          <w:rFonts w:hint="eastAsia"/>
          <w:sz w:val="24"/>
          <w:lang w:val="en-US" w:eastAsia="zh-CN"/>
        </w:rPr>
      </w:pPr>
      <w:bookmarkStart w:id="40" w:name="_Toc23319"/>
      <w:bookmarkStart w:id="41" w:name="_Toc8423"/>
      <w:r>
        <w:rPr>
          <w:rFonts w:hint="eastAsia"/>
          <w:sz w:val="24"/>
          <w:lang w:val="en-US" w:eastAsia="zh-CN"/>
        </w:rPr>
        <w:t>y=y.squeeze(−1).transpose(−1,−2)(3.2)</w:t>
      </w:r>
      <w:bookmarkEnd w:id="40"/>
      <w:bookmarkEnd w:id="41"/>
    </w:p>
    <w:p w14:paraId="5A8A7F26">
      <w:pPr>
        <w:spacing w:line="440" w:lineRule="exact"/>
        <w:ind w:firstLine="480" w:firstLineChars="200"/>
        <w:rPr>
          <w:rFonts w:hint="eastAsia"/>
          <w:sz w:val="24"/>
          <w:lang w:val="en-US" w:eastAsia="zh-CN"/>
        </w:rPr>
      </w:pPr>
      <w:bookmarkStart w:id="42" w:name="_Toc8280"/>
      <w:bookmarkStart w:id="43" w:name="_Toc10460"/>
      <w:r>
        <w:rPr>
          <w:rFonts w:hint="eastAsia"/>
          <w:sz w:val="24"/>
          <w:lang w:val="en-US" w:eastAsia="zh-CN"/>
        </w:rPr>
        <w:t>y=Conv1D(y)(3.3)y=y.transpose(−1,−2).unsqueeze(−1)(3.4)</w:t>
      </w:r>
      <w:bookmarkEnd w:id="42"/>
      <w:bookmarkEnd w:id="43"/>
    </w:p>
    <w:p w14:paraId="3E24D6D4">
      <w:pPr>
        <w:spacing w:line="440" w:lineRule="exact"/>
        <w:ind w:firstLine="480" w:firstLineChars="200"/>
        <w:rPr>
          <w:rFonts w:hint="eastAsia"/>
          <w:sz w:val="24"/>
          <w:lang w:val="en-US" w:eastAsia="zh-CN"/>
        </w:rPr>
      </w:pPr>
      <w:bookmarkStart w:id="44" w:name="_Toc11438"/>
      <w:bookmarkStart w:id="45" w:name="_Toc32411"/>
      <w:r>
        <w:rPr>
          <w:rFonts w:hint="eastAsia"/>
          <w:sz w:val="24"/>
          <w:lang w:val="en-US" w:eastAsia="zh-CN"/>
        </w:rPr>
        <w:t>最后通过 Sigmoid 函数生成每个通道的注意力权重，并将权重与原始特征相乘得到增强后的特征图：</w:t>
      </w:r>
      <w:bookmarkEnd w:id="44"/>
      <w:bookmarkEnd w:id="45"/>
    </w:p>
    <w:p w14:paraId="6F935953">
      <w:pPr>
        <w:spacing w:line="440" w:lineRule="exact"/>
        <w:ind w:firstLine="480" w:firstLineChars="200"/>
        <w:rPr>
          <w:rFonts w:hint="eastAsia"/>
          <w:sz w:val="24"/>
          <w:lang w:val="en-US" w:eastAsia="zh-CN"/>
        </w:rPr>
      </w:pPr>
      <w:bookmarkStart w:id="46" w:name="_Toc4412"/>
      <w:bookmarkStart w:id="47" w:name="_Toc27014"/>
      <w:r>
        <w:rPr>
          <w:rFonts w:hint="eastAsia"/>
          <w:sz w:val="24"/>
          <w:lang w:val="en-US" w:eastAsia="zh-CN"/>
        </w:rPr>
        <w:t>ω=Sigmoid(y)(3.5)</w:t>
      </w:r>
      <w:bookmarkEnd w:id="46"/>
      <w:bookmarkEnd w:id="47"/>
    </w:p>
    <w:p w14:paraId="02A5982D">
      <w:pPr>
        <w:spacing w:line="440" w:lineRule="exact"/>
        <w:ind w:firstLine="480" w:firstLineChars="200"/>
        <w:rPr>
          <w:rFonts w:hint="eastAsia"/>
          <w:sz w:val="24"/>
          <w:lang w:val="en-US" w:eastAsia="zh-CN"/>
        </w:rPr>
      </w:pPr>
      <w:bookmarkStart w:id="48" w:name="_Toc18313"/>
      <w:bookmarkStart w:id="49" w:name="_Toc27392"/>
      <w:r>
        <w:rPr>
          <w:rFonts w:hint="eastAsia"/>
          <w:sz w:val="24"/>
          <w:lang w:val="en-US" w:eastAsia="zh-CN"/>
        </w:rPr>
        <w:t>Fout​=Fin⋅ω.expand_as(Fin)(3.6)</w:t>
      </w:r>
      <w:bookmarkEnd w:id="48"/>
      <w:bookmarkEnd w:id="49"/>
    </w:p>
    <w:p w14:paraId="49118265">
      <w:pPr>
        <w:spacing w:line="440" w:lineRule="exact"/>
        <w:ind w:firstLine="480" w:firstLineChars="200"/>
        <w:rPr>
          <w:rFonts w:hint="eastAsia"/>
          <w:sz w:val="24"/>
          <w:lang w:val="en-US" w:eastAsia="zh-CN"/>
        </w:rPr>
      </w:pPr>
      <w:bookmarkStart w:id="50" w:name="_Toc14021"/>
      <w:bookmarkStart w:id="51" w:name="_Toc19391"/>
      <w:r>
        <w:rPr>
          <w:rFonts w:hint="eastAsia"/>
          <w:sz w:val="24"/>
          <w:lang w:val="en-US" w:eastAsia="zh-CN"/>
        </w:rPr>
        <w:t>最终得到 Slim-Neck 模块的输出特征Fout，其尺寸与输入特征保持一致。整个 Slim-Neck 模块结构上独立，可以方便地嵌入到网络合适的部分。通过优化特征融合路径，显著降低了模型的参数量和计算量；同时利用 ECA 通道注意力机制，使模型自动聚焦于麦穗相关的重要通道特征，抑制杂草、土壤等背景干扰，二者结合有效提升了模型对密集重叠麦穗的检测能力，并满足了田间移动设备的轻量化部署需求。</w:t>
      </w:r>
      <w:bookmarkEnd w:id="50"/>
      <w:bookmarkEnd w:id="51"/>
    </w:p>
    <w:p w14:paraId="1006000C">
      <w:pPr>
        <w:pStyle w:val="3"/>
        <w:spacing w:before="219" w:beforeLines="50" w:after="219" w:afterLines="50" w:line="440" w:lineRule="exact"/>
        <w:ind w:firstLine="562" w:firstLineChars="200"/>
        <w:rPr>
          <w:rFonts w:ascii="Times New Roman" w:hAnsi="Times New Roman"/>
          <w:sz w:val="28"/>
          <w:szCs w:val="28"/>
        </w:rPr>
      </w:pPr>
      <w:bookmarkStart w:id="52" w:name="_Toc5419"/>
      <w:r>
        <w:rPr>
          <w:rFonts w:ascii="Times New Roman" w:hAnsi="Times New Roman"/>
          <w:sz w:val="28"/>
          <w:szCs w:val="28"/>
        </w:rPr>
        <w:t>3.</w:t>
      </w:r>
      <w:r>
        <w:rPr>
          <w:rFonts w:hint="eastAsia" w:ascii="Times New Roman" w:hAnsi="Times New Roman"/>
          <w:sz w:val="28"/>
          <w:szCs w:val="28"/>
          <w:lang w:val="en-US" w:eastAsia="zh-CN"/>
        </w:rPr>
        <w:t>4</w:t>
      </w:r>
      <w:r>
        <w:rPr>
          <w:rFonts w:hint="eastAsia" w:ascii="Times New Roman" w:hAnsi="Times New Roman"/>
          <w:sz w:val="28"/>
          <w:szCs w:val="28"/>
        </w:rPr>
        <w:t xml:space="preserve"> </w:t>
      </w:r>
      <w:r>
        <w:rPr>
          <w:rFonts w:hint="default" w:ascii="Times New Roman" w:hAnsi="Times New Roman" w:eastAsia="宋体" w:cs="Times New Roman"/>
          <w:sz w:val="28"/>
          <w:szCs w:val="28"/>
        </w:rPr>
        <w:t>BCE+Dice+Focal</w:t>
      </w:r>
      <w:r>
        <w:rPr>
          <w:rFonts w:ascii="宋体" w:hAnsi="宋体" w:eastAsia="宋体" w:cs="宋体"/>
          <w:sz w:val="24"/>
          <w:szCs w:val="24"/>
        </w:rPr>
        <w:t xml:space="preserve"> </w:t>
      </w:r>
      <w:r>
        <w:rPr>
          <w:rFonts w:ascii="宋体" w:hAnsi="宋体" w:eastAsia="宋体" w:cs="宋体"/>
          <w:sz w:val="28"/>
          <w:szCs w:val="28"/>
        </w:rPr>
        <w:t>混合损失函数</w:t>
      </w:r>
      <w:bookmarkEnd w:id="52"/>
    </w:p>
    <w:p w14:paraId="11C176D7">
      <w:pPr>
        <w:spacing w:line="440" w:lineRule="exact"/>
        <w:ind w:firstLine="480" w:firstLineChars="200"/>
        <w:rPr>
          <w:rFonts w:hint="eastAsia"/>
          <w:sz w:val="24"/>
          <w:lang w:val="en-US" w:eastAsia="zh-CN"/>
        </w:rPr>
      </w:pPr>
      <w:r>
        <w:rPr>
          <w:rFonts w:hint="eastAsia"/>
          <w:sz w:val="24"/>
          <w:lang w:val="en-US" w:eastAsia="zh-CN"/>
        </w:rPr>
        <w:t>田间小麦穗检测任务与其他检测任务的一大区别在于，麦穗通常呈现密集分布、相互重叠遮挡的特点，这导致普通的检测算法对其边界定位精度不佳，且容易出现漏检。从损失函数的角度来说，此类问题可以归结于两个核心挑战：一是重叠麦穗的边界模糊，传统的边界框损失难以有效监督；二是密集场景下存在严重的正负样本不平衡，大量的背景样本会主导损失的计算，导致模型对麦穗的检测能力不足。</w:t>
      </w:r>
    </w:p>
    <w:p w14:paraId="7E32126B">
      <w:pPr>
        <w:spacing w:line="440" w:lineRule="exact"/>
        <w:ind w:firstLine="480" w:firstLineChars="200"/>
        <w:rPr>
          <w:rFonts w:hint="eastAsia"/>
          <w:sz w:val="24"/>
          <w:lang w:val="en-US" w:eastAsia="zh-CN"/>
        </w:rPr>
      </w:pPr>
      <w:r>
        <w:rPr>
          <w:rFonts w:hint="eastAsia"/>
          <w:sz w:val="24"/>
          <w:lang w:val="en-US" w:eastAsia="zh-CN"/>
        </w:rPr>
        <w:t>面对这种情况，如果仅使用传统的 BCE（Binary Cross Entropy）分类损失和 CIoU 边界框损失，由于其无法有效处理重叠目标的边界模糊问题和正负样本不平衡问题，可能难以对模型进行正向优化。传统的 BCE 损失对所有样本一视同仁，在密集场景下，背景样本数量远多于麦穗样本，会导致模型倾向于预测背景，从而造成麦穗漏检。而传统的 CIoU 损失虽然考虑了预测框与真实框的重叠面积、中心点距离和形状差异，但对于严重重叠的麦穗，其边界的微小变化对 IoU 的影响很小，难以有效引导模型学习精确的边界定位。</w:t>
      </w:r>
    </w:p>
    <w:p w14:paraId="3336E51C">
      <w:pPr>
        <w:spacing w:line="440" w:lineRule="exact"/>
        <w:ind w:firstLine="480" w:firstLineChars="200"/>
        <w:rPr>
          <w:rFonts w:hint="eastAsia"/>
          <w:sz w:val="24"/>
          <w:lang w:val="en-US" w:eastAsia="zh-CN"/>
        </w:rPr>
      </w:pPr>
      <w:r>
        <w:rPr>
          <w:rFonts w:hint="eastAsia"/>
          <w:sz w:val="24"/>
          <w:lang w:val="en-US" w:eastAsia="zh-CN"/>
        </w:rPr>
        <w:t>因此，针对田间小麦穗检测任务中的实际问题，本章引入 BCE+Dice+Focal 混合损失函数，以提高模型对密集重叠麦穗的检测能力。该混合损失函数由三部分组成，分别针对不同的核心挑战。</w:t>
      </w:r>
    </w:p>
    <w:p w14:paraId="08B72DAE">
      <w:pPr>
        <w:spacing w:line="440" w:lineRule="exact"/>
        <w:ind w:firstLine="480" w:firstLineChars="200"/>
        <w:rPr>
          <w:sz w:val="24"/>
        </w:rPr>
      </w:pPr>
      <w:r>
        <w:rPr>
          <w:rFonts w:hint="eastAsia"/>
          <w:sz w:val="24"/>
          <w:lang w:val="en-US" w:eastAsia="zh-CN"/>
        </w:rPr>
        <w:t>首先是 Focal Loss，它是在 BCE 损失的基础上改进而来，通过引入调制因子，降低易分类样本（背景）的损失权重，使模型更加关注密集重叠的麦穗，从而有效缓解正负样本不平衡问题。</w:t>
      </w:r>
    </w:p>
    <w:p w14:paraId="740C12B9">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sz w:val="24"/>
        </w:rPr>
      </w:pPr>
      <m:oMath>
        <m:sSub>
          <m:sSubPr>
            <m:ctrlPr>
              <w:rPr>
                <w:rFonts w:hint="eastAsia" w:ascii="Cambria Math" w:hAnsi="Cambria Math"/>
                <w:b w:val="0"/>
                <w:i/>
                <w:lang w:val="en-US" w:eastAsia="zh-CN"/>
              </w:rPr>
            </m:ctrlPr>
          </m:sSubPr>
          <m:e>
            <m:r>
              <m:rPr/>
              <w:rPr>
                <w:rFonts w:hint="default" w:ascii="Cambria Math" w:hAnsi="Cambria Math"/>
                <w:lang w:val="en-US" w:eastAsia="zh-CN"/>
              </w:rPr>
              <m:t>L</m:t>
            </m:r>
            <m:ctrlPr>
              <w:rPr>
                <w:rFonts w:hint="eastAsia" w:ascii="Cambria Math" w:hAnsi="Cambria Math"/>
                <w:b w:val="0"/>
                <w:i/>
                <w:lang w:val="en-US" w:eastAsia="zh-CN"/>
              </w:rPr>
            </m:ctrlPr>
          </m:e>
          <m:sub>
            <m:r>
              <m:rPr/>
              <w:rPr>
                <w:rFonts w:hint="default" w:ascii="Cambria Math" w:hAnsi="Cambria Math"/>
                <w:lang w:val="en-US" w:eastAsia="zh-CN"/>
              </w:rPr>
              <m:t>Focal</m:t>
            </m:r>
            <m:ctrlPr>
              <w:rPr>
                <w:rFonts w:hint="eastAsia" w:ascii="Cambria Math" w:hAnsi="Cambria Math"/>
                <w:b w:val="0"/>
                <w:i/>
                <w:lang w:val="en-US" w:eastAsia="zh-CN"/>
              </w:rPr>
            </m:ctrlPr>
          </m:sub>
        </m:sSub>
        <m:r>
          <m:rPr/>
          <w:rPr>
            <w:rFonts w:hint="eastAsia" w:ascii="Cambria Math" w:hAnsi="Cambria Math"/>
          </w:rPr>
          <m:t>=</m:t>
        </m:r>
        <m:sSup>
          <m:sSupPr>
            <m:ctrlPr>
              <w:rPr>
                <w:rFonts w:hint="eastAsia" w:ascii="Cambria Math" w:hAnsi="Cambria Math"/>
                <w:i/>
              </w:rPr>
            </m:ctrlPr>
          </m:sSupPr>
          <m:e>
            <m:r>
              <m:rPr>
                <m:sty m:val="p"/>
              </m:rPr>
              <w:rPr>
                <w:rFonts w:hint="default" w:ascii="Cambria Math" w:hAnsi="Cambria Math"/>
                <w:lang w:val="en-US" w:eastAsia="zh-CN"/>
              </w:rPr>
              <m:t>−</m:t>
            </m:r>
            <m:r>
              <m:rPr>
                <m:sty m:val="p"/>
              </m:rPr>
              <w:rPr>
                <w:rFonts w:ascii="Cambria Math" w:hAnsi="Cambria Math"/>
                <w:lang w:val="en-US"/>
              </w:rPr>
              <m:t>α</m:t>
            </m:r>
            <m:d>
              <m:dPr>
                <m:ctrlPr>
                  <w:rPr>
                    <w:rFonts w:hint="default" w:ascii="Cambria Math" w:hAnsi="Cambria Math"/>
                    <w:b w:val="0"/>
                    <w:i w:val="0"/>
                    <w:lang w:val="en-US" w:eastAsia="zh-CN"/>
                  </w:rPr>
                </m:ctrlPr>
              </m:dPr>
              <m:e>
                <m:r>
                  <m:rPr>
                    <m:sty m:val="p"/>
                  </m:rPr>
                  <w:rPr>
                    <w:rFonts w:hint="default" w:ascii="Cambria Math" w:hAnsi="Cambria Math"/>
                    <w:lang w:val="en-US" w:eastAsia="zh-CN"/>
                  </w:rPr>
                  <m:t>1−</m:t>
                </m:r>
                <m:r>
                  <m:rPr>
                    <m:sty m:val="p"/>
                  </m:rPr>
                  <w:rPr>
                    <w:rFonts w:hint="eastAsia" w:ascii="Cambria Math" w:hAnsi="Cambria Math"/>
                    <w:lang w:val="en-US" w:eastAsia="zh-CN"/>
                  </w:rPr>
                  <m:t>pt</m:t>
                </m:r>
                <m:ctrlPr>
                  <w:rPr>
                    <w:rFonts w:hint="default" w:ascii="Cambria Math" w:hAnsi="Cambria Math"/>
                    <w:b w:val="0"/>
                    <w:i w:val="0"/>
                    <w:lang w:val="en-US" w:eastAsia="zh-CN"/>
                  </w:rPr>
                </m:ctrlPr>
              </m:e>
            </m:d>
            <m:ctrlPr>
              <w:rPr>
                <w:rFonts w:hint="eastAsia" w:ascii="Cambria Math" w:hAnsi="Cambria Math"/>
                <w:i/>
              </w:rPr>
            </m:ctrlPr>
          </m:e>
          <m:sup>
            <m:r>
              <m:rPr/>
              <w:rPr>
                <w:rFonts w:ascii="Cambria Math" w:hAnsi="Cambria Math"/>
              </w:rPr>
              <m:t>γ</m:t>
            </m:r>
            <m:ctrlPr>
              <w:rPr>
                <w:rFonts w:hint="eastAsia" w:ascii="Cambria Math" w:hAnsi="Cambria Math"/>
                <w:i/>
              </w:rPr>
            </m:ctrlPr>
          </m:sup>
        </m:sSup>
        <m:r>
          <m:rPr/>
          <w:rPr>
            <w:rFonts w:hint="default" w:ascii="Cambria Math" w:hAnsi="Cambria Math"/>
            <w:lang w:val="en-US" w:eastAsia="zh-CN"/>
          </w:rPr>
          <m:t>log</m:t>
        </m:r>
        <m:d>
          <m:dPr>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t</m:t>
                </m:r>
                <m:ctrlPr>
                  <w:rPr>
                    <w:rFonts w:hint="default" w:ascii="Cambria Math" w:hAnsi="Cambria Math"/>
                    <w:i/>
                    <w:lang w:val="en-US" w:eastAsia="zh-CN"/>
                  </w:rPr>
                </m:ctrlPr>
              </m:sub>
            </m:sSub>
            <m:ctrlPr>
              <w:rPr>
                <w:rFonts w:hint="default" w:ascii="Cambria Math" w:hAnsi="Cambria Math"/>
                <w:i/>
                <w:lang w:val="en-US" w:eastAsia="zh-CN"/>
              </w:rPr>
            </m:ctrlPr>
          </m:e>
        </m:d>
      </m:oMath>
      <w:r>
        <w:rPr>
          <w:sz w:val="24"/>
        </w:rPr>
        <w:tab/>
      </w:r>
      <w:r>
        <w:rPr>
          <w:rFonts w:hint="eastAsia"/>
          <w:sz w:val="24"/>
        </w:rPr>
        <w:t>(3.9)</w:t>
      </w:r>
    </w:p>
    <w:p w14:paraId="466F357B">
      <w:pPr>
        <w:spacing w:line="440" w:lineRule="exact"/>
        <w:ind w:firstLine="480" w:firstLineChars="200"/>
        <w:rPr>
          <w:rFonts w:hint="eastAsia"/>
          <w:sz w:val="24"/>
          <w:lang w:val="en-US" w:eastAsia="zh-CN"/>
        </w:rPr>
      </w:pPr>
      <w:r>
        <w:rPr>
          <w:rFonts w:hint="eastAsia"/>
          <w:sz w:val="24"/>
          <w:lang w:val="en-US" w:eastAsia="zh-CN"/>
        </w:rPr>
        <w:t>其中</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P</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是模型对真实类别的预测概率，</w:t>
      </w:r>
      <m:oMath>
        <m:r>
          <m:rPr>
            <m:sty m:val="p"/>
          </m:rPr>
          <w:rPr>
            <w:rFonts w:hint="eastAsia" w:ascii="Cambria Math" w:hAnsi="Cambria Math"/>
            <w:sz w:val="24"/>
            <w:lang w:val="en-US" w:eastAsia="zh-CN"/>
          </w:rPr>
          <m:t>α</m:t>
        </m:r>
      </m:oMath>
      <w:r>
        <w:rPr>
          <w:rFonts w:hint="eastAsia"/>
          <w:sz w:val="24"/>
          <w:lang w:val="en-US" w:eastAsia="zh-CN"/>
        </w:rPr>
        <w:t>是类别平衡因子，γ是聚焦参数。其次是 Dice Loss，它基于 Sørensen-Dice 系数，直接衡量预测框与真实框的重叠程度，对于重叠目标的边界模糊问题具有更好的鲁棒性，能够更有效地引导模型学习精确的边界定位：</w:t>
      </w:r>
    </w:p>
    <w:p w14:paraId="16F8CCCF">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hint="eastAsia"/>
          <w:sz w:val="24"/>
        </w:rPr>
      </w:pPr>
      <w:r>
        <w:rPr>
          <w:rFonts w:ascii="Segoe UI Emoji" w:hAnsi="Segoe UI Emoji" w:eastAsia="Segoe UI Emoji" w:cs="Segoe UI Emoji"/>
          <w:i w:val="0"/>
          <w:iCs w:val="0"/>
          <w:caps w:val="0"/>
          <w:color w:val="000000"/>
          <w:spacing w:val="0"/>
          <w:sz w:val="19"/>
          <w:szCs w:val="19"/>
        </w:rPr>
        <w:t>LDice​=1−</w:t>
      </w:r>
      <w:r>
        <w:rPr>
          <w:rFonts w:hint="eastAsia" w:ascii="Segoe UI Emoji" w:hAnsi="Segoe UI Emoji" w:eastAsia="宋体" w:cs="Segoe UI Emoji"/>
          <w:i w:val="0"/>
          <w:iCs w:val="0"/>
          <w:caps w:val="0"/>
          <w:color w:val="000000"/>
          <w:spacing w:val="0"/>
          <w:sz w:val="19"/>
          <w:szCs w:val="19"/>
          <w:lang w:val="en-US" w:eastAsia="zh-CN"/>
        </w:rPr>
        <w:t>(</w:t>
      </w:r>
      <w:r>
        <w:rPr>
          <w:rFonts w:ascii="Segoe UI Emoji" w:hAnsi="Segoe UI Emoji" w:eastAsia="Segoe UI Emoji" w:cs="Segoe UI Emoji"/>
          <w:i w:val="0"/>
          <w:iCs w:val="0"/>
          <w:caps w:val="0"/>
          <w:color w:val="000000"/>
          <w:spacing w:val="0"/>
          <w:sz w:val="19"/>
          <w:szCs w:val="19"/>
        </w:rPr>
        <w:t>2∣X∩Y∣</w:t>
      </w:r>
      <w:r>
        <w:rPr>
          <w:rFonts w:hint="eastAsia" w:ascii="Segoe UI Emoji" w:hAnsi="Segoe UI Emoji" w:eastAsia="宋体" w:cs="Segoe UI Emoji"/>
          <w:i w:val="0"/>
          <w:iCs w:val="0"/>
          <w:caps w:val="0"/>
          <w:color w:val="000000"/>
          <w:spacing w:val="0"/>
          <w:sz w:val="19"/>
          <w:szCs w:val="19"/>
          <w:lang w:val="en-US" w:eastAsia="zh-CN"/>
        </w:rPr>
        <w:t>)/(</w:t>
      </w:r>
      <w:r>
        <w:rPr>
          <w:rFonts w:ascii="Segoe UI Emoji" w:hAnsi="Segoe UI Emoji" w:eastAsia="Segoe UI Emoji" w:cs="Segoe UI Emoji"/>
          <w:i w:val="0"/>
          <w:iCs w:val="0"/>
          <w:caps w:val="0"/>
          <w:color w:val="000000"/>
          <w:spacing w:val="0"/>
          <w:sz w:val="19"/>
          <w:szCs w:val="19"/>
        </w:rPr>
        <w:t>∣X∣+∣Y∣</w:t>
      </w:r>
      <w:r>
        <w:rPr>
          <w:rFonts w:hint="eastAsia" w:ascii="Segoe UI Emoji" w:hAnsi="Segoe UI Emoji" w:eastAsia="宋体" w:cs="Segoe UI Emoji"/>
          <w:i w:val="0"/>
          <w:iCs w:val="0"/>
          <w:caps w:val="0"/>
          <w:color w:val="000000"/>
          <w:spacing w:val="0"/>
          <w:sz w:val="19"/>
          <w:szCs w:val="19"/>
          <w:lang w:val="en-US" w:eastAsia="zh-CN"/>
        </w:rPr>
        <w:t>)</w:t>
      </w:r>
      <w:r>
        <w:rPr>
          <w:sz w:val="24"/>
        </w:rPr>
        <w:tab/>
      </w:r>
      <w:r>
        <w:rPr>
          <w:rFonts w:hint="eastAsia"/>
          <w:sz w:val="24"/>
        </w:rPr>
        <w:t>(3.10)</w:t>
      </w:r>
    </w:p>
    <w:p w14:paraId="3CA092F8">
      <w:pPr>
        <w:spacing w:line="440" w:lineRule="exact"/>
        <w:ind w:firstLine="480" w:firstLineChars="200"/>
        <w:rPr>
          <w:rFonts w:hint="eastAsia"/>
          <w:sz w:val="24"/>
          <w:lang w:val="en-US" w:eastAsia="zh-CN"/>
        </w:rPr>
      </w:pPr>
      <w:r>
        <w:rPr>
          <w:rFonts w:hint="eastAsia"/>
          <w:sz w:val="24"/>
          <w:lang w:val="en-US" w:eastAsia="zh-CN"/>
        </w:rPr>
        <w:t>其中X是预测区域，Y是真实标注区域。最后结合传统的 CIoU 边界框损失，用于进一步优化预测框的位置、形状和大小：</w:t>
      </w:r>
    </w:p>
    <w:p w14:paraId="0841274A">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sz w:val="24"/>
        </w:rPr>
      </w:pPr>
      <w:r>
        <w:rPr>
          <w:rFonts w:hint="eastAsia" w:hAnsi="Cambria Math"/>
          <w:b w:val="0"/>
          <w:i w:val="0"/>
          <w:lang w:val="en-US" w:eastAsia="zh-CN"/>
        </w:rPr>
        <w:t>LCIoU​=1−IoU+c2ρ2(b,bgt)​+αv</w:t>
      </w:r>
      <w:r>
        <w:rPr>
          <w:sz w:val="24"/>
        </w:rPr>
        <w:tab/>
      </w:r>
      <w:r>
        <w:rPr>
          <w:rFonts w:hint="eastAsia"/>
          <w:sz w:val="24"/>
        </w:rPr>
        <w:t>(3.1</w:t>
      </w:r>
      <w:r>
        <w:rPr>
          <w:rFonts w:hint="eastAsia"/>
          <w:sz w:val="24"/>
          <w:lang w:val="en-US" w:eastAsia="zh-CN"/>
        </w:rPr>
        <w:t>1</w:t>
      </w:r>
      <w:r>
        <w:rPr>
          <w:rFonts w:hint="eastAsia"/>
          <w:sz w:val="24"/>
        </w:rPr>
        <w:t>)</w:t>
      </w:r>
    </w:p>
    <w:p w14:paraId="50B495A7">
      <w:pPr>
        <w:spacing w:line="440" w:lineRule="exact"/>
        <w:ind w:firstLine="480" w:firstLineChars="200"/>
        <w:rPr>
          <w:rFonts w:hint="eastAsia"/>
          <w:sz w:val="24"/>
          <w:lang w:val="en-US" w:eastAsia="zh-CN"/>
        </w:rPr>
      </w:pPr>
      <w:r>
        <w:rPr>
          <w:rFonts w:hint="eastAsia"/>
          <w:sz w:val="24"/>
          <w:lang w:val="en-US" w:eastAsia="zh-CN"/>
        </w:rPr>
        <w:t>其中ρ2(b,bgt)是预测框中心点与真实框中心点的欧氏距离，c是包含预测框和真实框的最小外接矩形的对角线长度，αv是用于衡量形状差异的惩罚项。因此，结合 Focal Loss、Dice Loss 和 CIoU Loss，最终的混合损失函数如公式 3.12 所示：</w:t>
      </w:r>
    </w:p>
    <w:p w14:paraId="084A7309">
      <w:pPr>
        <w:spacing w:line="440" w:lineRule="exact"/>
        <w:ind w:firstLine="480"/>
        <w:jc w:val="center"/>
        <w:rPr>
          <w:rFonts w:hint="eastAsia"/>
          <w:sz w:val="24"/>
          <w:lang w:val="en-US" w:eastAsia="zh-CN"/>
        </w:rPr>
      </w:pPr>
      <w:r>
        <w:rPr>
          <w:rFonts w:hint="eastAsia"/>
          <w:sz w:val="24"/>
          <w:lang w:val="en-US" w:eastAsia="zh-CN"/>
        </w:rPr>
        <w:t>LTotal​=λ1​LFocal​+λ2​LDice​+λ3​LCIoU​    (3.12)</w:t>
      </w:r>
    </w:p>
    <w:p w14:paraId="068608FD">
      <w:pPr>
        <w:spacing w:line="440" w:lineRule="exact"/>
        <w:ind w:firstLine="480" w:firstLineChars="200"/>
        <w:rPr>
          <w:rFonts w:hint="eastAsia"/>
          <w:sz w:val="24"/>
          <w:lang w:val="en-US" w:eastAsia="zh-CN"/>
        </w:rPr>
      </w:pPr>
      <w:r>
        <w:rPr>
          <w:rFonts w:hint="eastAsia"/>
          <w:sz w:val="24"/>
          <w:lang w:val="en-US" w:eastAsia="zh-CN"/>
        </w:rPr>
        <w:t>其中λ1、λ2、λ3是用于平衡三个损失项的权重系数。</w:t>
      </w:r>
    </w:p>
    <w:p w14:paraId="603DDCC1">
      <w:pPr>
        <w:spacing w:line="440" w:lineRule="exact"/>
        <w:ind w:firstLine="481" w:firstLineChars="0"/>
        <w:rPr>
          <w:rFonts w:hint="eastAsia"/>
          <w:sz w:val="24"/>
          <w:lang w:val="en-US" w:eastAsia="zh-CN"/>
        </w:rPr>
      </w:pPr>
      <w:r>
        <w:rPr>
          <w:rFonts w:hint="eastAsia"/>
          <w:sz w:val="24"/>
          <w:lang w:val="en-US" w:eastAsia="zh-CN"/>
        </w:rPr>
        <w:t>借助 BCE+Dice+Focal 混合损失函数，模型可以同时应对正负样本不平衡和重叠目标边界模糊这两大核心挑战，帮助网络更高效地学习密集重叠麦穗的特征，减少漏检和定位不准确的问题，提高模型的优化效率和检测精度。</w:t>
      </w:r>
    </w:p>
    <w:p w14:paraId="7E10E2DF">
      <w:pPr>
        <w:spacing w:line="440" w:lineRule="exact"/>
        <w:ind w:firstLine="480"/>
        <w:rPr>
          <w:sz w:val="24"/>
        </w:rPr>
      </w:pPr>
    </w:p>
    <w:p w14:paraId="473E0BAE">
      <w:pPr>
        <w:pStyle w:val="3"/>
        <w:spacing w:before="219" w:beforeLines="50" w:after="219" w:afterLines="50" w:line="440" w:lineRule="exact"/>
        <w:ind w:firstLine="562" w:firstLineChars="200"/>
        <w:rPr>
          <w:rFonts w:ascii="Times New Roman" w:hAnsi="Times New Roman" w:eastAsia="等线"/>
          <w:sz w:val="28"/>
          <w:szCs w:val="28"/>
        </w:rPr>
      </w:pPr>
      <w:bookmarkStart w:id="53" w:name="_Toc5095"/>
      <w:r>
        <w:rPr>
          <w:rFonts w:ascii="Times New Roman" w:hAnsi="Times New Roman"/>
          <w:sz w:val="28"/>
          <w:szCs w:val="28"/>
        </w:rPr>
        <w:t>3.</w:t>
      </w:r>
      <w:r>
        <w:rPr>
          <w:rFonts w:hint="eastAsia" w:ascii="Times New Roman" w:hAnsi="Times New Roman"/>
          <w:sz w:val="28"/>
          <w:szCs w:val="28"/>
          <w:lang w:val="en-US" w:eastAsia="zh-CN"/>
        </w:rPr>
        <w:t>5</w:t>
      </w:r>
      <w:r>
        <w:rPr>
          <w:rFonts w:hint="eastAsia" w:ascii="Times New Roman" w:hAnsi="Times New Roman"/>
          <w:sz w:val="28"/>
          <w:szCs w:val="28"/>
        </w:rPr>
        <w:t xml:space="preserve"> 模型训练与优化</w:t>
      </w:r>
      <w:bookmarkEnd w:id="53"/>
    </w:p>
    <w:p w14:paraId="2332D87D">
      <w:pPr>
        <w:spacing w:line="440" w:lineRule="exact"/>
        <w:ind w:firstLine="480" w:firstLineChars="200"/>
        <w:rPr>
          <w:rFonts w:hint="eastAsia"/>
          <w:sz w:val="24"/>
          <w:lang w:val="en-US" w:eastAsia="zh-CN"/>
        </w:rPr>
      </w:pPr>
      <w:r>
        <w:rPr>
          <w:rFonts w:hint="eastAsia"/>
          <w:sz w:val="24"/>
          <w:lang w:val="en-US" w:eastAsia="zh-CN"/>
        </w:rPr>
        <w:t>本文改进的 YOLOv11 算法，其训练实验环境配置了 NVIDIA GeForce RTX 4090 显卡，所用的操作系统版本为 Linux，Python 版本为 3.12，PyTorch 版本为 2.9.1，CUDA 版本为 13.0，Ultralytics 版本为 8.4.35，优化器为 AdamW，批处理大小为 16，迭代次数设置为 100，初始学习率为 0.001，最终学习率为 0.01，该实验所需实验环境如表 3-1 所示。</w:t>
      </w:r>
    </w:p>
    <w:p w14:paraId="03D8F55B">
      <w:pPr>
        <w:spacing w:line="440" w:lineRule="exact"/>
        <w:ind w:firstLine="480" w:firstLineChars="200"/>
        <w:rPr>
          <w:rFonts w:hint="eastAsia"/>
          <w:sz w:val="24"/>
        </w:rPr>
      </w:pPr>
      <w:r>
        <w:rPr>
          <w:rFonts w:hint="eastAsia"/>
          <w:sz w:val="24"/>
          <w:lang w:val="en-US" w:eastAsia="zh-CN"/>
        </w:rPr>
        <w:t>表 3-1 实验环境配置</w:t>
      </w:r>
    </w:p>
    <w:p w14:paraId="7C12FA9E">
      <w:pPr>
        <w:spacing w:before="219" w:beforeLines="50" w:line="440" w:lineRule="exact"/>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表3-1  实验环境配置</w:t>
      </w:r>
    </w:p>
    <w:tbl>
      <w:tblPr>
        <w:tblStyle w:val="22"/>
        <w:tblW w:w="6651" w:type="dxa"/>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2480"/>
        <w:gridCol w:w="4171"/>
      </w:tblGrid>
      <w:tr w14:paraId="5592FD7F">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single" w:color="auto" w:sz="12" w:space="0"/>
              <w:left w:val="nil"/>
              <w:bottom w:val="single" w:color="auto" w:sz="4" w:space="0"/>
              <w:right w:val="nil"/>
            </w:tcBorders>
            <w:vAlign w:val="center"/>
          </w:tcPr>
          <w:p w14:paraId="0B5B32A8">
            <w:pPr>
              <w:keepNext w:val="0"/>
              <w:keepLines w:val="0"/>
              <w:widowControl/>
              <w:suppressLineNumbers w:val="0"/>
              <w:jc w:val="left"/>
              <w:rPr>
                <w:color w:val="000000"/>
                <w:szCs w:val="21"/>
              </w:rPr>
            </w:pPr>
            <w:r>
              <w:rPr>
                <w:rFonts w:ascii="宋体" w:hAnsi="宋体" w:eastAsia="宋体" w:cs="宋体"/>
                <w:b/>
                <w:bCs/>
                <w:caps w:val="0"/>
                <w:spacing w:val="0"/>
                <w:kern w:val="0"/>
                <w:sz w:val="24"/>
                <w:szCs w:val="24"/>
                <w:lang w:val="en-US" w:eastAsia="zh-CN" w:bidi="ar"/>
              </w:rPr>
              <w:t>选项</w:t>
            </w:r>
          </w:p>
        </w:tc>
        <w:tc>
          <w:tcPr>
            <w:tcW w:w="4171" w:type="dxa"/>
            <w:tcBorders>
              <w:top w:val="single" w:color="auto" w:sz="12" w:space="0"/>
              <w:left w:val="nil"/>
              <w:bottom w:val="single" w:color="auto" w:sz="4" w:space="0"/>
              <w:right w:val="nil"/>
            </w:tcBorders>
            <w:vAlign w:val="center"/>
          </w:tcPr>
          <w:p w14:paraId="45204B0D">
            <w:pPr>
              <w:keepNext w:val="0"/>
              <w:keepLines w:val="0"/>
              <w:widowControl/>
              <w:suppressLineNumbers w:val="0"/>
              <w:jc w:val="left"/>
              <w:rPr>
                <w:szCs w:val="21"/>
              </w:rPr>
            </w:pPr>
            <w:r>
              <w:rPr>
                <w:rFonts w:ascii="宋体" w:hAnsi="宋体" w:eastAsia="宋体" w:cs="宋体"/>
                <w:b/>
                <w:bCs/>
                <w:caps w:val="0"/>
                <w:spacing w:val="0"/>
                <w:kern w:val="0"/>
                <w:sz w:val="24"/>
                <w:szCs w:val="24"/>
                <w:lang w:val="en-US" w:eastAsia="zh-CN" w:bidi="ar"/>
              </w:rPr>
              <w:t>设置值</w:t>
            </w:r>
          </w:p>
        </w:tc>
      </w:tr>
      <w:tr w14:paraId="4F499EE2">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single" w:color="auto" w:sz="4" w:space="0"/>
              <w:left w:val="nil"/>
              <w:bottom w:val="nil"/>
              <w:right w:val="nil"/>
            </w:tcBorders>
            <w:vAlign w:val="center"/>
          </w:tcPr>
          <w:p w14:paraId="4CF49643">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CUDA</w:t>
            </w:r>
          </w:p>
        </w:tc>
        <w:tc>
          <w:tcPr>
            <w:tcW w:w="4171" w:type="dxa"/>
            <w:tcBorders>
              <w:top w:val="single" w:color="auto" w:sz="4" w:space="0"/>
              <w:left w:val="nil"/>
              <w:bottom w:val="nil"/>
              <w:right w:val="nil"/>
            </w:tcBorders>
            <w:vAlign w:val="center"/>
          </w:tcPr>
          <w:p w14:paraId="0C7DD401">
            <w:pPr>
              <w:keepNext w:val="0"/>
              <w:keepLines w:val="0"/>
              <w:widowControl/>
              <w:suppressLineNumbers w:val="0"/>
              <w:jc w:val="left"/>
              <w:rPr>
                <w:rFonts w:hint="default" w:eastAsia="宋体"/>
                <w:szCs w:val="21"/>
                <w:lang w:val="en-US" w:eastAsia="zh-CN"/>
              </w:rPr>
            </w:pPr>
            <w:r>
              <w:rPr>
                <w:rFonts w:ascii="宋体" w:hAnsi="宋体" w:eastAsia="宋体" w:cs="宋体"/>
                <w:caps w:val="0"/>
                <w:spacing w:val="0"/>
                <w:kern w:val="0"/>
                <w:sz w:val="24"/>
                <w:szCs w:val="24"/>
                <w:lang w:val="en-US" w:eastAsia="zh-CN" w:bidi="ar"/>
              </w:rPr>
              <w:t>13.0</w:t>
            </w:r>
          </w:p>
        </w:tc>
      </w:tr>
      <w:tr w14:paraId="534D02C7">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49A1C064">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PyTorch</w:t>
            </w:r>
          </w:p>
        </w:tc>
        <w:tc>
          <w:tcPr>
            <w:tcW w:w="4171" w:type="dxa"/>
            <w:tcBorders>
              <w:top w:val="nil"/>
              <w:left w:val="nil"/>
              <w:bottom w:val="nil"/>
              <w:right w:val="nil"/>
            </w:tcBorders>
            <w:vAlign w:val="center"/>
          </w:tcPr>
          <w:p w14:paraId="14699AB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2.9.1</w:t>
            </w:r>
          </w:p>
        </w:tc>
      </w:tr>
      <w:tr w14:paraId="47D3EFDA">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402B55D2">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Python</w:t>
            </w:r>
          </w:p>
        </w:tc>
        <w:tc>
          <w:tcPr>
            <w:tcW w:w="4171" w:type="dxa"/>
            <w:tcBorders>
              <w:top w:val="nil"/>
              <w:left w:val="nil"/>
              <w:bottom w:val="nil"/>
              <w:right w:val="nil"/>
            </w:tcBorders>
            <w:vAlign w:val="center"/>
          </w:tcPr>
          <w:p w14:paraId="5F001399">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3.12</w:t>
            </w:r>
          </w:p>
        </w:tc>
      </w:tr>
      <w:tr w14:paraId="11248A6C">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519F429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Ultralytics</w:t>
            </w:r>
          </w:p>
        </w:tc>
        <w:tc>
          <w:tcPr>
            <w:tcW w:w="4171" w:type="dxa"/>
            <w:tcBorders>
              <w:top w:val="nil"/>
              <w:left w:val="nil"/>
              <w:bottom w:val="nil"/>
              <w:right w:val="nil"/>
            </w:tcBorders>
            <w:vAlign w:val="center"/>
          </w:tcPr>
          <w:p w14:paraId="4F3BA5FD">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8.4.35</w:t>
            </w:r>
          </w:p>
        </w:tc>
      </w:tr>
      <w:tr w14:paraId="77F99DD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6428E85B">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优化器</w:t>
            </w:r>
          </w:p>
        </w:tc>
        <w:tc>
          <w:tcPr>
            <w:tcW w:w="4171" w:type="dxa"/>
            <w:tcBorders>
              <w:top w:val="nil"/>
              <w:left w:val="nil"/>
              <w:bottom w:val="nil"/>
              <w:right w:val="nil"/>
            </w:tcBorders>
            <w:vAlign w:val="center"/>
          </w:tcPr>
          <w:p w14:paraId="3A33C5C7">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AdamW</w:t>
            </w:r>
          </w:p>
        </w:tc>
      </w:tr>
      <w:tr w14:paraId="0C1D2C1B">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468" w:hRule="atLeast"/>
          <w:jc w:val="center"/>
        </w:trPr>
        <w:tc>
          <w:tcPr>
            <w:tcW w:w="2480" w:type="dxa"/>
            <w:tcBorders>
              <w:top w:val="nil"/>
              <w:left w:val="nil"/>
              <w:bottom w:val="nil"/>
              <w:right w:val="nil"/>
            </w:tcBorders>
            <w:vAlign w:val="center"/>
          </w:tcPr>
          <w:p w14:paraId="66FF324D">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迭代次数</w:t>
            </w:r>
          </w:p>
        </w:tc>
        <w:tc>
          <w:tcPr>
            <w:tcW w:w="4171" w:type="dxa"/>
            <w:tcBorders>
              <w:top w:val="nil"/>
              <w:left w:val="nil"/>
              <w:bottom w:val="nil"/>
              <w:right w:val="nil"/>
            </w:tcBorders>
            <w:vAlign w:val="center"/>
          </w:tcPr>
          <w:p w14:paraId="0F27BD7F">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100</w:t>
            </w:r>
          </w:p>
        </w:tc>
      </w:tr>
      <w:tr w14:paraId="7E0D59A8">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6311798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批量大小</w:t>
            </w:r>
          </w:p>
        </w:tc>
        <w:tc>
          <w:tcPr>
            <w:tcW w:w="4171" w:type="dxa"/>
            <w:tcBorders>
              <w:top w:val="nil"/>
              <w:left w:val="nil"/>
              <w:bottom w:val="nil"/>
              <w:right w:val="nil"/>
            </w:tcBorders>
            <w:vAlign w:val="center"/>
          </w:tcPr>
          <w:p w14:paraId="541D9A2D">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16</w:t>
            </w:r>
          </w:p>
        </w:tc>
      </w:tr>
      <w:tr w14:paraId="30C1C0CD">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single" w:color="auto" w:sz="12" w:space="0"/>
              <w:right w:val="nil"/>
            </w:tcBorders>
            <w:vAlign w:val="center"/>
          </w:tcPr>
          <w:p w14:paraId="1D8072A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初始学习率</w:t>
            </w:r>
          </w:p>
        </w:tc>
        <w:tc>
          <w:tcPr>
            <w:tcW w:w="4171" w:type="dxa"/>
            <w:tcBorders>
              <w:top w:val="nil"/>
              <w:left w:val="nil"/>
              <w:bottom w:val="single" w:color="auto" w:sz="12" w:space="0"/>
              <w:right w:val="nil"/>
            </w:tcBorders>
            <w:vAlign w:val="center"/>
          </w:tcPr>
          <w:p w14:paraId="4552FC3E">
            <w:pPr>
              <w:keepNext w:val="0"/>
              <w:keepLines w:val="0"/>
              <w:widowControl/>
              <w:suppressLineNumbers w:val="0"/>
              <w:jc w:val="left"/>
              <w:rPr>
                <w:szCs w:val="21"/>
              </w:rPr>
            </w:pPr>
            <w:r>
              <w:rPr>
                <w:rFonts w:ascii="宋体" w:hAnsi="宋体" w:eastAsia="宋体" w:cs="宋体"/>
                <w:caps w:val="0"/>
                <w:spacing w:val="0"/>
                <w:kern w:val="0"/>
                <w:sz w:val="24"/>
                <w:szCs w:val="24"/>
                <w:lang w:val="en-US" w:eastAsia="zh-CN" w:bidi="ar"/>
              </w:rPr>
              <w:t>0.001</w:t>
            </w:r>
          </w:p>
        </w:tc>
      </w:tr>
    </w:tbl>
    <w:p w14:paraId="438F1E97">
      <w:pPr>
        <w:spacing w:line="440" w:lineRule="exact"/>
        <w:ind w:firstLine="480" w:firstLineChars="200"/>
        <w:rPr>
          <w:rFonts w:hint="eastAsia"/>
          <w:sz w:val="24"/>
          <w:lang w:val="en-US" w:eastAsia="zh-CN"/>
        </w:rPr>
      </w:pPr>
      <w:bookmarkStart w:id="54" w:name="_Toc27385"/>
      <w:bookmarkStart w:id="55" w:name="_Toc13108"/>
      <w:r>
        <w:rPr>
          <w:rFonts w:hint="eastAsia"/>
          <w:sz w:val="24"/>
          <w:lang w:val="en-US" w:eastAsia="zh-CN"/>
        </w:rPr>
        <w:t>在原始田间小麦图像输入模型前，首先将图像大小统一缩放为 640×640，方便模型进行统一操作。整个训练过程本文采用随机初始化的方法，直接在 GlobalWheat2020 数据集上进行端到端训练。为优化模型的训练过程，选择自适应动量随机优化算法 AdamW 作为模型的优化器，其中动量参数设置为 0.937，权重衰减设置为 0.0005，以防止模型过拟合。</w:t>
      </w:r>
      <w:bookmarkEnd w:id="54"/>
      <w:bookmarkEnd w:id="55"/>
    </w:p>
    <w:p w14:paraId="277BC287">
      <w:pPr>
        <w:spacing w:line="440" w:lineRule="exact"/>
        <w:ind w:firstLine="480" w:firstLineChars="200"/>
        <w:rPr>
          <w:rFonts w:hint="eastAsia"/>
          <w:sz w:val="24"/>
          <w:lang w:val="en-US" w:eastAsia="zh-CN"/>
        </w:rPr>
      </w:pPr>
      <w:bookmarkStart w:id="56" w:name="_Toc7436"/>
      <w:bookmarkStart w:id="57" w:name="_Toc19550"/>
      <w:r>
        <w:rPr>
          <w:rFonts w:hint="eastAsia"/>
          <w:sz w:val="24"/>
          <w:lang w:val="en-US" w:eastAsia="zh-CN"/>
        </w:rPr>
        <w:t>在实际训练过程中，为了充分发挥 Slim-Neck 模块的特征融合优势，本文采用了一系列优化的训练策略。首先，延长训练周期，将迭代次数从 50 增加到 100，Slim-Neck 结构通常需要更多的迭代才能完全发挥其特征融合优势。其次，开启余弦退火学习率（cos_lr=True），使学习率在训练过程中按照余弦函数的规律逐渐衰减，有助于模型跳出局部最优解，收敛到更好的性能点。再次，采用 Mosaic 数据增强，并设置 close_mosaic=15，即在最后 15 个 epoch 关闭 Mosaic 增强，让模型在训练后期回归真实的数据分布，提高模型的泛化能力。最后，针对田间场景的特点，采用旋转、平移、缩放三种基础几何变换进行数据增强，模拟不同的拍摄角度、距离和构图，提高模型对田间场景变化的鲁棒性。</w:t>
      </w:r>
      <w:bookmarkEnd w:id="56"/>
      <w:bookmarkEnd w:id="57"/>
    </w:p>
    <w:p w14:paraId="1439E338">
      <w:pPr>
        <w:spacing w:line="440" w:lineRule="exact"/>
        <w:ind w:firstLine="480" w:firstLineChars="200"/>
        <w:rPr>
          <w:rFonts w:hint="eastAsia"/>
          <w:sz w:val="24"/>
          <w:lang w:val="en-US" w:eastAsia="zh-CN"/>
        </w:rPr>
      </w:pPr>
      <w:bookmarkStart w:id="58" w:name="_Toc18742"/>
      <w:bookmarkStart w:id="59" w:name="_Toc557"/>
      <w:r>
        <w:rPr>
          <w:rFonts w:hint="eastAsia"/>
          <w:sz w:val="24"/>
          <w:lang w:val="en-US" w:eastAsia="zh-CN"/>
        </w:rPr>
        <w:t>通过上述优化的训练策略，模型能够在训练过程中逐步优化自身的结构和参数，最终在满足田间移动设备轻量化部署需求的前提下，实现高效且有效的麦穗检测效果。</w:t>
      </w:r>
      <w:bookmarkEnd w:id="58"/>
      <w:bookmarkEnd w:id="59"/>
    </w:p>
    <w:p w14:paraId="2CE95633">
      <w:pPr>
        <w:pStyle w:val="3"/>
        <w:spacing w:before="219" w:beforeLines="50" w:after="219" w:afterLines="50" w:line="440" w:lineRule="exact"/>
        <w:ind w:firstLine="562" w:firstLineChars="200"/>
        <w:rPr>
          <w:rFonts w:ascii="Times New Roman" w:hAnsi="Times New Roman"/>
          <w:sz w:val="28"/>
          <w:szCs w:val="28"/>
        </w:rPr>
      </w:pPr>
      <w:bookmarkStart w:id="60" w:name="_Toc16283"/>
      <w:r>
        <w:rPr>
          <w:rFonts w:ascii="Times New Roman" w:hAnsi="Times New Roman"/>
          <w:sz w:val="28"/>
          <w:szCs w:val="28"/>
        </w:rPr>
        <w:t>3.</w:t>
      </w:r>
      <w:r>
        <w:rPr>
          <w:rFonts w:hint="eastAsia" w:ascii="Times New Roman" w:hAnsi="Times New Roman"/>
          <w:sz w:val="28"/>
          <w:szCs w:val="28"/>
          <w:lang w:val="en-US" w:eastAsia="zh-CN"/>
        </w:rPr>
        <w:t>6</w:t>
      </w:r>
      <w:r>
        <w:rPr>
          <w:rFonts w:hint="eastAsia" w:ascii="Times New Roman" w:hAnsi="Times New Roman"/>
          <w:sz w:val="28"/>
          <w:szCs w:val="28"/>
        </w:rPr>
        <w:t xml:space="preserve"> 对比实验</w:t>
      </w:r>
      <w:bookmarkEnd w:id="60"/>
    </w:p>
    <w:p w14:paraId="32CA064D">
      <w:pPr>
        <w:spacing w:line="440" w:lineRule="exact"/>
        <w:ind w:firstLine="480" w:firstLineChars="200"/>
        <w:rPr>
          <w:sz w:val="24"/>
        </w:rPr>
      </w:pPr>
      <w:r>
        <w:rPr>
          <w:rFonts w:hint="eastAsia"/>
          <w:sz w:val="24"/>
          <w:lang w:val="en-US" w:eastAsia="zh-CN"/>
        </w:rPr>
        <w:t>本文基于 YOLOv11 改进的轻量级小麦穗检测算法在 GlobalWheat2020 数据集上进行了训练和测试，所有实验均在相同的硬件和软件环境下完成（NVIDIA GeForce RTX 4090 显卡，PyTorch 2.9.1，Ultralytics 8.4.35），以保证实验结果的公平性和可比性。</w:t>
      </w:r>
    </w:p>
    <w:p w14:paraId="476BDF8F">
      <w:pPr>
        <w:spacing w:line="440" w:lineRule="exact"/>
        <w:ind w:firstLine="720" w:firstLineChars="300"/>
        <w:outlineLvl w:val="2"/>
        <w:rPr>
          <w:sz w:val="24"/>
        </w:rPr>
      </w:pPr>
      <w:r>
        <w:rPr>
          <w:sz w:val="24"/>
        </w:rPr>
        <w:t>3.6.1 训练过程分析</w:t>
      </w:r>
    </w:p>
    <w:p w14:paraId="1CA9F316">
      <w:pPr>
        <w:spacing w:line="240" w:lineRule="auto"/>
        <w:ind w:firstLine="420" w:firstLineChars="200"/>
        <w:rPr>
          <w:sz w:val="24"/>
        </w:rPr>
      </w:pPr>
      <w:r>
        <w:drawing>
          <wp:inline distT="0" distB="0" distL="114300" distR="114300">
            <wp:extent cx="5039360" cy="3387725"/>
            <wp:effectExtent l="0" t="0" r="5080" b="1079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9"/>
                    <a:stretch>
                      <a:fillRect/>
                    </a:stretch>
                  </pic:blipFill>
                  <pic:spPr>
                    <a:xfrm>
                      <a:off x="0" y="0"/>
                      <a:ext cx="5039360" cy="3387725"/>
                    </a:xfrm>
                    <a:prstGeom prst="rect">
                      <a:avLst/>
                    </a:prstGeom>
                    <a:noFill/>
                    <a:ln>
                      <a:noFill/>
                    </a:ln>
                  </pic:spPr>
                </pic:pic>
              </a:graphicData>
            </a:graphic>
          </wp:inline>
        </w:drawing>
      </w:r>
    </w:p>
    <w:p w14:paraId="35E66232">
      <w:pPr>
        <w:spacing w:line="440" w:lineRule="exact"/>
        <w:ind w:firstLine="482" w:firstLineChars="200"/>
        <w:jc w:val="center"/>
        <w:rPr>
          <w:rFonts w:hint="eastAsia"/>
          <w:b/>
          <w:bCs/>
          <w:sz w:val="24"/>
          <w:lang w:val="en-US" w:eastAsia="zh-CN"/>
        </w:rPr>
      </w:pPr>
      <w:r>
        <w:rPr>
          <w:b/>
          <w:bCs/>
          <w:sz w:val="24"/>
          <w:lang w:val="en-US" w:eastAsia="zh-CN"/>
        </w:rPr>
        <w:t>图 3-5</w:t>
      </w:r>
      <w:r>
        <w:rPr>
          <w:rFonts w:hint="eastAsia"/>
          <w:b/>
          <w:bCs/>
          <w:sz w:val="24"/>
          <w:lang w:val="en-US" w:eastAsia="zh-CN"/>
        </w:rPr>
        <w:t>(a)</w:t>
      </w:r>
    </w:p>
    <w:p w14:paraId="01B2F7E4">
      <w:pPr>
        <w:spacing w:line="440" w:lineRule="exact"/>
        <w:ind w:firstLine="480" w:firstLineChars="200"/>
        <w:rPr>
          <w:rFonts w:hint="default"/>
          <w:sz w:val="24"/>
          <w:lang w:val="en-US" w:eastAsia="zh-CN"/>
        </w:rPr>
      </w:pPr>
      <w:r>
        <w:rPr>
          <w:rFonts w:hint="default"/>
          <w:sz w:val="24"/>
          <w:lang w:val="en-US" w:eastAsia="zh-CN"/>
        </w:rPr>
        <w:t>边界框损失曲线分析</w:t>
      </w:r>
    </w:p>
    <w:p w14:paraId="32FCC9A0">
      <w:pPr>
        <w:spacing w:line="440" w:lineRule="exact"/>
        <w:ind w:firstLine="480" w:firstLineChars="200"/>
        <w:rPr>
          <w:rFonts w:hint="default"/>
          <w:sz w:val="24"/>
          <w:lang w:val="en-US" w:eastAsia="zh-CN"/>
        </w:rPr>
      </w:pPr>
      <w:r>
        <w:rPr>
          <w:rFonts w:hint="default"/>
          <w:sz w:val="24"/>
          <w:lang w:val="en-US" w:eastAsia="zh-CN"/>
        </w:rPr>
        <w:t>如图 3-5 (</w:t>
      </w:r>
      <w:r>
        <w:rPr>
          <w:rFonts w:hint="eastAsia"/>
          <w:sz w:val="24"/>
          <w:lang w:val="en-US" w:eastAsia="zh-CN"/>
        </w:rPr>
        <w:t>a</w:t>
      </w:r>
      <w:r>
        <w:rPr>
          <w:rFonts w:hint="default"/>
          <w:sz w:val="24"/>
          <w:lang w:val="en-US" w:eastAsia="zh-CN"/>
        </w:rPr>
        <w:t>) 所示为训练过程中的边界框损失变化曲线，蓝色曲线代表训练集边界框损失，橙色曲线代表验证集边界框损失。</w:t>
      </w:r>
    </w:p>
    <w:p w14:paraId="019D2BD6">
      <w:pPr>
        <w:spacing w:line="440" w:lineRule="exact"/>
        <w:ind w:firstLine="480" w:firstLineChars="200"/>
        <w:rPr>
          <w:rFonts w:hint="default"/>
          <w:sz w:val="24"/>
          <w:lang w:val="en-US" w:eastAsia="zh-CN"/>
        </w:rPr>
      </w:pPr>
      <w:r>
        <w:rPr>
          <w:rFonts w:hint="default"/>
          <w:sz w:val="24"/>
          <w:lang w:val="en-US" w:eastAsia="zh-CN"/>
        </w:rPr>
        <w:t>图 3-5 (</w:t>
      </w:r>
      <w:r>
        <w:rPr>
          <w:rFonts w:hint="eastAsia"/>
          <w:sz w:val="24"/>
          <w:lang w:val="en-US" w:eastAsia="zh-CN"/>
        </w:rPr>
        <w:t>a</w:t>
      </w:r>
      <w:r>
        <w:rPr>
          <w:rFonts w:hint="default"/>
          <w:sz w:val="24"/>
          <w:lang w:val="en-US" w:eastAsia="zh-CN"/>
        </w:rPr>
        <w:t>) 边界框损失变化曲线</w:t>
      </w:r>
    </w:p>
    <w:p w14:paraId="0D65E16B">
      <w:pPr>
        <w:spacing w:line="440" w:lineRule="exact"/>
        <w:ind w:firstLine="480" w:firstLineChars="200"/>
        <w:rPr>
          <w:rFonts w:hint="default"/>
          <w:sz w:val="24"/>
          <w:lang w:val="en-US" w:eastAsia="zh-CN"/>
        </w:rPr>
      </w:pPr>
      <w:r>
        <w:rPr>
          <w:rFonts w:hint="default"/>
          <w:sz w:val="24"/>
          <w:lang w:val="en-US" w:eastAsia="zh-CN"/>
        </w:rPr>
        <w:t>边界框损失反映了模型对麦穗位置预测的准确性。从图中可以看出，边界框损失的整体趋势与分类损失一致，但验证集的波动幅度更大。训练集边界框损失从初始的 1.67 平稳下降至第 45 个 epoch 的 1.33，呈现出良好的线性下降趋势。</w:t>
      </w:r>
    </w:p>
    <w:p w14:paraId="7ECDA4C3">
      <w:pPr>
        <w:spacing w:line="440" w:lineRule="exact"/>
        <w:ind w:firstLine="480" w:firstLineChars="200"/>
        <w:rPr>
          <w:rFonts w:hint="default"/>
          <w:sz w:val="24"/>
          <w:lang w:val="en-US" w:eastAsia="zh-CN"/>
        </w:rPr>
      </w:pPr>
      <w:r>
        <w:rPr>
          <w:rFonts w:hint="default"/>
          <w:sz w:val="24"/>
          <w:lang w:val="en-US" w:eastAsia="zh-CN"/>
        </w:rPr>
        <w:t>验证集边界框损失在前 10 个 epoch 波动最为剧烈，在第 5 个 epoch 达到峰值 1.89，这主要是因为密集重叠麦穗的边界定位难度较大，模型在训练初期难以准确学习边界特征。在第 20 个 epoch 之后，验证集边界框损失逐渐稳定，最终在 1.52 左右波动，与训练集的差距保持在 0.2 以内，表明模型在边界定位方面也达到了较好的收敛效果。</w:t>
      </w:r>
    </w:p>
    <w:p w14:paraId="4D0B8C3F">
      <w:pPr>
        <w:spacing w:line="440" w:lineRule="exact"/>
        <w:ind w:firstLine="482" w:firstLineChars="200"/>
        <w:jc w:val="both"/>
        <w:rPr>
          <w:rFonts w:hint="default"/>
          <w:b/>
          <w:bCs/>
          <w:sz w:val="24"/>
          <w:lang w:val="en-US" w:eastAsia="zh-CN"/>
        </w:rPr>
      </w:pPr>
    </w:p>
    <w:p w14:paraId="7DB7981C">
      <w:pPr>
        <w:spacing w:line="240" w:lineRule="auto"/>
        <w:jc w:val="both"/>
        <w:rPr>
          <w:b/>
          <w:bCs/>
          <w:sz w:val="24"/>
          <w:lang w:val="en-US" w:eastAsia="zh-CN"/>
        </w:rPr>
      </w:pPr>
      <w:r>
        <w:drawing>
          <wp:inline distT="0" distB="0" distL="114300" distR="114300">
            <wp:extent cx="5038725" cy="3567430"/>
            <wp:effectExtent l="0" t="0" r="5715" b="1397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0"/>
                    <a:stretch>
                      <a:fillRect/>
                    </a:stretch>
                  </pic:blipFill>
                  <pic:spPr>
                    <a:xfrm>
                      <a:off x="0" y="0"/>
                      <a:ext cx="5038725" cy="3567430"/>
                    </a:xfrm>
                    <a:prstGeom prst="rect">
                      <a:avLst/>
                    </a:prstGeom>
                    <a:noFill/>
                    <a:ln>
                      <a:noFill/>
                    </a:ln>
                  </pic:spPr>
                </pic:pic>
              </a:graphicData>
            </a:graphic>
          </wp:inline>
        </w:drawing>
      </w:r>
    </w:p>
    <w:p w14:paraId="1CF82C2D">
      <w:pPr>
        <w:spacing w:line="440" w:lineRule="exact"/>
        <w:ind w:firstLine="482" w:firstLineChars="200"/>
        <w:jc w:val="center"/>
        <w:rPr>
          <w:rFonts w:hint="default"/>
          <w:b/>
          <w:bCs/>
          <w:sz w:val="24"/>
          <w:lang w:val="en-US" w:eastAsia="zh-CN"/>
        </w:rPr>
      </w:pPr>
      <w:r>
        <w:rPr>
          <w:b/>
          <w:bCs/>
          <w:sz w:val="24"/>
          <w:lang w:val="en-US" w:eastAsia="zh-CN"/>
        </w:rPr>
        <w:t>图 3-</w:t>
      </w:r>
      <w:r>
        <w:rPr>
          <w:rFonts w:hint="eastAsia"/>
          <w:b/>
          <w:bCs/>
          <w:sz w:val="24"/>
          <w:lang w:val="en-US" w:eastAsia="zh-CN"/>
        </w:rPr>
        <w:t>5(b)</w:t>
      </w:r>
    </w:p>
    <w:p w14:paraId="7998BDDE">
      <w:pPr>
        <w:spacing w:line="440" w:lineRule="exact"/>
        <w:ind w:firstLine="480" w:firstLineChars="200"/>
        <w:rPr>
          <w:rFonts w:hint="eastAsia"/>
          <w:sz w:val="24"/>
          <w:lang w:val="en-US" w:eastAsia="zh-CN"/>
        </w:rPr>
      </w:pPr>
      <w:r>
        <w:rPr>
          <w:rFonts w:hint="eastAsia"/>
          <w:sz w:val="24"/>
          <w:lang w:val="en-US" w:eastAsia="zh-CN"/>
        </w:rPr>
        <w:t>分类损失曲线分析</w:t>
      </w:r>
    </w:p>
    <w:p w14:paraId="3BDC8EBA">
      <w:pPr>
        <w:spacing w:line="440" w:lineRule="exact"/>
        <w:ind w:firstLine="480" w:firstLineChars="200"/>
        <w:rPr>
          <w:rFonts w:hint="eastAsia"/>
          <w:sz w:val="24"/>
          <w:lang w:val="en-US" w:eastAsia="zh-CN"/>
        </w:rPr>
      </w:pPr>
      <w:r>
        <w:rPr>
          <w:rFonts w:hint="eastAsia"/>
          <w:sz w:val="24"/>
          <w:lang w:val="en-US" w:eastAsia="zh-CN"/>
        </w:rPr>
        <w:t>如图 3-5 (b) 所示为训练过程中的分类损失变化曲线，蓝色曲线代表训练集分类损失，橙色曲线代表验证集分类损失。</w:t>
      </w:r>
    </w:p>
    <w:p w14:paraId="7143D21A">
      <w:pPr>
        <w:spacing w:line="440" w:lineRule="exact"/>
        <w:ind w:firstLine="480" w:firstLineChars="200"/>
        <w:rPr>
          <w:rFonts w:hint="eastAsia"/>
          <w:sz w:val="24"/>
          <w:lang w:val="en-US" w:eastAsia="zh-CN"/>
        </w:rPr>
      </w:pPr>
      <w:r>
        <w:rPr>
          <w:rFonts w:hint="eastAsia"/>
          <w:sz w:val="24"/>
          <w:lang w:val="en-US" w:eastAsia="zh-CN"/>
        </w:rPr>
        <w:t>图 3-5 (b) 分类损失变化曲线</w:t>
      </w:r>
    </w:p>
    <w:p w14:paraId="1C39A8E7">
      <w:pPr>
        <w:spacing w:line="440" w:lineRule="exact"/>
        <w:ind w:firstLine="480" w:firstLineChars="200"/>
        <w:rPr>
          <w:rFonts w:hint="eastAsia"/>
          <w:sz w:val="24"/>
          <w:lang w:val="en-US" w:eastAsia="zh-CN"/>
        </w:rPr>
      </w:pPr>
      <w:r>
        <w:rPr>
          <w:rFonts w:hint="eastAsia"/>
          <w:sz w:val="24"/>
          <w:lang w:val="en-US" w:eastAsia="zh-CN"/>
        </w:rPr>
        <w:t>从图中可以看出，训练集和验证集的分类损失整体呈现同步下降趋势，表明模型学习过程稳定，未出现明显的过拟合现象。模型在前 5 个 epoch 损失值快速下降，从初始的 1.05 左右降至 0.8 以下，这是因为模型正在快速学习麦穗与背景的基本区分特征。值得注意的是，验证集损失在第 2 个和第 5 个 epoch 出现了两个明显的尖峰，这是由于训练初期学习率较高，模型参数更新幅度较大，加上数据增强带来的样本多样性，导致验证集损失出现短暂波动。</w:t>
      </w:r>
    </w:p>
    <w:p w14:paraId="1AA30A9C">
      <w:pPr>
        <w:spacing w:line="440" w:lineRule="exact"/>
        <w:ind w:firstLine="480" w:firstLineChars="200"/>
        <w:rPr>
          <w:rFonts w:hint="eastAsia"/>
          <w:sz w:val="24"/>
          <w:lang w:val="en-US" w:eastAsia="zh-CN"/>
        </w:rPr>
      </w:pPr>
      <w:r>
        <w:rPr>
          <w:rFonts w:hint="eastAsia"/>
          <w:sz w:val="24"/>
          <w:lang w:val="en-US" w:eastAsia="zh-CN"/>
        </w:rPr>
        <w:t>在第 10 个 epoch 之后，分类损失下降速度明显放缓，进入精细调整阶段。到第 45 个 epoch 时，训练集分类损失降至 0.60 左右，验证集分类损失稳定在 0.63 左右，两者差距仅为 0.03，说明模型的泛化能力良好。</w:t>
      </w:r>
    </w:p>
    <w:p w14:paraId="0D53CED0">
      <w:pPr>
        <w:spacing w:line="440" w:lineRule="exact"/>
        <w:ind w:firstLine="480" w:firstLineChars="200"/>
        <w:rPr>
          <w:sz w:val="24"/>
          <w:lang w:val="en-US" w:eastAsia="zh-CN"/>
        </w:rPr>
      </w:pPr>
    </w:p>
    <w:p w14:paraId="6C1FB21A">
      <w:pPr>
        <w:spacing w:line="240" w:lineRule="auto"/>
        <w:ind w:firstLine="480" w:firstLineChars="200"/>
        <w:rPr>
          <w:sz w:val="24"/>
          <w:lang w:val="en-US" w:eastAsia="zh-CN"/>
        </w:rPr>
      </w:pPr>
    </w:p>
    <w:p w14:paraId="72E7DFF8">
      <w:pPr>
        <w:spacing w:line="240" w:lineRule="auto"/>
        <w:ind w:firstLine="420" w:firstLineChars="200"/>
        <w:rPr>
          <w:sz w:val="24"/>
          <w:lang w:val="en-US" w:eastAsia="zh-CN"/>
        </w:rPr>
      </w:pPr>
      <w:r>
        <w:drawing>
          <wp:inline distT="0" distB="0" distL="114300" distR="114300">
            <wp:extent cx="5032375" cy="3426460"/>
            <wp:effectExtent l="0" t="0" r="12065" b="254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5032375" cy="3426460"/>
                    </a:xfrm>
                    <a:prstGeom prst="rect">
                      <a:avLst/>
                    </a:prstGeom>
                    <a:noFill/>
                    <a:ln>
                      <a:noFill/>
                    </a:ln>
                  </pic:spPr>
                </pic:pic>
              </a:graphicData>
            </a:graphic>
          </wp:inline>
        </w:drawing>
      </w:r>
    </w:p>
    <w:p w14:paraId="3F605F88">
      <w:pPr>
        <w:spacing w:line="440" w:lineRule="exact"/>
        <w:jc w:val="center"/>
        <w:rPr>
          <w:sz w:val="24"/>
          <w:lang w:val="en-US" w:eastAsia="zh-CN"/>
        </w:rPr>
      </w:pPr>
      <w:r>
        <w:rPr>
          <w:b/>
          <w:bCs/>
          <w:sz w:val="24"/>
          <w:lang w:val="en-US" w:eastAsia="zh-CN"/>
        </w:rPr>
        <w:t>图 3-6</w:t>
      </w:r>
    </w:p>
    <w:p w14:paraId="5CF03097">
      <w:pPr>
        <w:spacing w:line="440" w:lineRule="exact"/>
        <w:ind w:firstLine="480" w:firstLineChars="200"/>
        <w:rPr>
          <w:rFonts w:hint="eastAsia"/>
          <w:sz w:val="24"/>
          <w:lang w:val="en-US" w:eastAsia="zh-CN"/>
        </w:rPr>
      </w:pPr>
      <w:r>
        <w:rPr>
          <w:rFonts w:hint="eastAsia"/>
          <w:sz w:val="24"/>
          <w:lang w:val="en-US" w:eastAsia="zh-CN"/>
        </w:rPr>
        <w:t>如图 3-6 所示为训练过程中的 mAP@0.5 变化曲线，绿色曲线代表验证集上的 mAP@0.5 值。</w:t>
      </w:r>
    </w:p>
    <w:p w14:paraId="4D45D2D7">
      <w:pPr>
        <w:spacing w:line="440" w:lineRule="exact"/>
        <w:ind w:firstLine="480" w:firstLineChars="200"/>
        <w:rPr>
          <w:rFonts w:hint="eastAsia"/>
          <w:sz w:val="24"/>
          <w:lang w:val="en-US" w:eastAsia="zh-CN"/>
        </w:rPr>
      </w:pPr>
      <w:r>
        <w:rPr>
          <w:rFonts w:hint="eastAsia"/>
          <w:sz w:val="24"/>
          <w:lang w:val="en-US" w:eastAsia="zh-CN"/>
        </w:rPr>
        <w:t>从图中可以看出，模型的检测精度呈现出快速上升后趋于稳定的特征。在第 0-5 个 epoch，mAP@0.5 从初始的 0.78 快速上升至 0.89，但在第 5 个 epoch 出现了一个明显的低谷（0.805），这与前面损失曲线中的尖峰相对应，是训练初期模型参数不稳定导致的正常现象。</w:t>
      </w:r>
    </w:p>
    <w:p w14:paraId="5727B5BD">
      <w:pPr>
        <w:spacing w:line="440" w:lineRule="exact"/>
        <w:ind w:firstLine="480" w:firstLineChars="200"/>
        <w:rPr>
          <w:rFonts w:hint="eastAsia"/>
          <w:sz w:val="24"/>
          <w:lang w:val="en-US" w:eastAsia="zh-CN"/>
        </w:rPr>
      </w:pPr>
      <w:r>
        <w:rPr>
          <w:rFonts w:hint="eastAsia"/>
          <w:sz w:val="24"/>
          <w:lang w:val="en-US" w:eastAsia="zh-CN"/>
        </w:rPr>
        <w:t>在第 5-10 个 epoch，模型精度迅速回升并突破 0.92，表明本文提出的 Slim-Neck 模块和 ECA 注意力机制能够有效提升模型的特征提取能力，使模型在短时间内就能学习到麦穗的关键特征。从第 10 个 epoch 开始，模型精度进入平稳增长阶段，在 0.92-0.935 之间波动，最终在第 42 个 epoch 达到最高值0.935，远高于原始 YOLOv11n 基线模型的 0.892。</w:t>
      </w:r>
    </w:p>
    <w:p w14:paraId="7E40C2E2">
      <w:pPr>
        <w:spacing w:line="240" w:lineRule="auto"/>
        <w:ind w:firstLine="420" w:firstLineChars="200"/>
      </w:pPr>
      <w:r>
        <w:drawing>
          <wp:inline distT="0" distB="0" distL="114300" distR="114300">
            <wp:extent cx="5038725" cy="3452495"/>
            <wp:effectExtent l="0" t="0" r="5715" b="698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2"/>
                    <a:stretch>
                      <a:fillRect/>
                    </a:stretch>
                  </pic:blipFill>
                  <pic:spPr>
                    <a:xfrm>
                      <a:off x="0" y="0"/>
                      <a:ext cx="5038725" cy="3452495"/>
                    </a:xfrm>
                    <a:prstGeom prst="rect">
                      <a:avLst/>
                    </a:prstGeom>
                    <a:noFill/>
                    <a:ln>
                      <a:noFill/>
                    </a:ln>
                  </pic:spPr>
                </pic:pic>
              </a:graphicData>
            </a:graphic>
          </wp:inline>
        </w:drawing>
      </w:r>
    </w:p>
    <w:p w14:paraId="62CE2F2A">
      <w:pPr>
        <w:spacing w:line="240" w:lineRule="auto"/>
        <w:ind w:firstLine="420" w:firstLineChars="200"/>
        <w:rPr>
          <w:lang w:val="en-US" w:eastAsia="zh-CN"/>
        </w:rPr>
      </w:pPr>
    </w:p>
    <w:p w14:paraId="4627C77C">
      <w:pPr>
        <w:spacing w:line="440" w:lineRule="exact"/>
        <w:ind w:firstLine="480" w:firstLineChars="200"/>
        <w:rPr>
          <w:sz w:val="24"/>
        </w:rPr>
      </w:pPr>
      <w:r>
        <w:rPr>
          <w:sz w:val="24"/>
        </w:rPr>
        <w:t>mAP@0.5:0.95 精度曲线分析</w:t>
      </w:r>
    </w:p>
    <w:p w14:paraId="50BCEB0E">
      <w:pPr>
        <w:spacing w:line="440" w:lineRule="exact"/>
        <w:ind w:firstLine="480" w:firstLineChars="200"/>
        <w:rPr>
          <w:sz w:val="24"/>
        </w:rPr>
      </w:pPr>
      <w:r>
        <w:rPr>
          <w:sz w:val="24"/>
          <w:lang w:val="en-US" w:eastAsia="zh-CN"/>
        </w:rPr>
        <w:t>如图 3-</w:t>
      </w:r>
      <w:r>
        <w:rPr>
          <w:rFonts w:hint="eastAsia"/>
          <w:sz w:val="24"/>
          <w:lang w:val="en-US" w:eastAsia="zh-CN"/>
        </w:rPr>
        <w:t>7</w:t>
      </w:r>
      <w:r>
        <w:rPr>
          <w:sz w:val="24"/>
          <w:lang w:val="en-US" w:eastAsia="zh-CN"/>
        </w:rPr>
        <w:t xml:space="preserve"> 所示为训练过程中的 mAP@0.5:0.95 变化曲线，红色曲线代表验证集上的 mAP@0.5:0.95 值。该指标是在 IoU 从 0.5 到 0.95 共 10 个阈值下的平均精度，对目标边界的定位精度要求极高，能够更严格地反映模型对密集重叠麦穗的边界区分能力。</w:t>
      </w:r>
    </w:p>
    <w:p w14:paraId="3B187F08">
      <w:pPr>
        <w:spacing w:line="440" w:lineRule="exact"/>
        <w:ind w:firstLine="480" w:firstLineChars="200"/>
        <w:rPr>
          <w:sz w:val="24"/>
        </w:rPr>
      </w:pPr>
      <w:r>
        <w:rPr>
          <w:sz w:val="24"/>
          <w:lang w:val="en-US" w:eastAsia="zh-CN"/>
        </w:rPr>
        <w:t>从图中可以看出，mAP@0.5:0.95 的变化趋势与 mAP@0.5 高度一致，同样呈现 "快速上升 - 波动收敛" 的特征。初始阶段模型定位精度较低，仅为 0.38 左右；在第 5 个 epoch 出现与 mAP@0.5 曲线对应的明显低谷（0.345），这是训练初期参数不稳定导致的正常现象。</w:t>
      </w:r>
    </w:p>
    <w:p w14:paraId="2D816314">
      <w:pPr>
        <w:spacing w:line="440" w:lineRule="exact"/>
        <w:ind w:firstLine="480" w:firstLineChars="200"/>
        <w:rPr>
          <w:sz w:val="24"/>
        </w:rPr>
      </w:pPr>
      <w:r>
        <w:rPr>
          <w:sz w:val="24"/>
          <w:lang w:val="en-US" w:eastAsia="zh-CN"/>
        </w:rPr>
        <w:t>在第 5-15 个 epoch，模型定位精度快速提升，从 0.345 迅速上升至 0.51 以上，表明本文提出的改进措施不仅提升了模型的分类能力，同时显著增强了对麦穗边界的定位能力。从第 15 个 epoch 开始，模型进入稳定收敛阶段，mAP@0.5:0.95 在 0.49-0.535 之间波动，最终在第 33 个 epoch 达到最高值0.535。</w:t>
      </w:r>
    </w:p>
    <w:p w14:paraId="0F48A39C">
      <w:pPr>
        <w:spacing w:line="440" w:lineRule="exact"/>
        <w:ind w:firstLine="480" w:firstLineChars="200"/>
        <w:outlineLvl w:val="2"/>
        <w:rPr>
          <w:sz w:val="24"/>
        </w:rPr>
      </w:pPr>
      <w:r>
        <w:rPr>
          <w:sz w:val="24"/>
        </w:rPr>
        <w:t>3.6.2 与原始 YOLOv11n 基线模型对比</w:t>
      </w:r>
    </w:p>
    <w:p w14:paraId="4B674C2B">
      <w:pPr>
        <w:spacing w:line="440" w:lineRule="exact"/>
        <w:ind w:firstLine="480" w:firstLineChars="200"/>
        <w:rPr>
          <w:sz w:val="24"/>
        </w:rPr>
      </w:pPr>
      <w:r>
        <w:rPr>
          <w:sz w:val="24"/>
          <w:lang w:val="en-US" w:eastAsia="zh-CN"/>
        </w:rPr>
        <w:t>为了更好地体现本章所改进模型的轻量化优势和检测性能，本章将所改进的模型与原始 YOLOv11n 基线模型进行了严格的控制变量对比。所有实验均在相同的 GlobalWheat2020 数据集上进行，使用完全相同的硬件环境（NVIDIA GeForce RTX 4090）、软件配置（PyTorch 2.9.1, Ultralytics 8.4.35）和数据增强策略（旋转、平移、缩放），以确保实验结果的公平性和可比性。对比指标涵盖检测性能和部署可行性两个维度，具体结果如表 3-2 所示。</w:t>
      </w:r>
    </w:p>
    <w:p w14:paraId="43F45B6E">
      <w:pPr>
        <w:spacing w:line="440" w:lineRule="exact"/>
        <w:ind w:firstLine="480" w:firstLineChars="200"/>
        <w:rPr>
          <w:sz w:val="24"/>
        </w:rPr>
      </w:pPr>
      <w:r>
        <w:rPr>
          <w:sz w:val="24"/>
          <w:lang w:val="en-US" w:eastAsia="zh-CN"/>
        </w:rPr>
        <w:t>表 3-2 原始 YOLOv11n 与改进模型对比实验结果</w:t>
      </w:r>
    </w:p>
    <w:p w14:paraId="1CF09454">
      <w:pPr>
        <w:spacing w:line="440" w:lineRule="exact"/>
        <w:ind w:firstLine="480" w:firstLineChars="200"/>
        <w:rPr>
          <w:sz w:val="24"/>
        </w:rPr>
      </w:pPr>
      <w:r>
        <w:rPr>
          <w:sz w:val="24"/>
          <w:lang w:val="en-US" w:eastAsia="zh-CN"/>
        </w:rPr>
        <w:t>表格</w:t>
      </w:r>
    </w:p>
    <w:tbl>
      <w:tblPr>
        <w:tblStyle w:val="2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255"/>
        <w:gridCol w:w="906"/>
        <w:gridCol w:w="1577"/>
        <w:gridCol w:w="1088"/>
        <w:gridCol w:w="862"/>
        <w:gridCol w:w="1238"/>
        <w:gridCol w:w="1071"/>
      </w:tblGrid>
      <w:tr w14:paraId="6E7A6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210" w:type="dxa"/>
            <w:shd w:val="clear" w:color="auto" w:fill="auto"/>
            <w:vAlign w:val="center"/>
          </w:tcPr>
          <w:p w14:paraId="6464BCA8">
            <w:pPr>
              <w:spacing w:line="440" w:lineRule="exact"/>
              <w:ind w:firstLine="480" w:firstLineChars="200"/>
              <w:rPr>
                <w:sz w:val="24"/>
              </w:rPr>
            </w:pPr>
            <w:r>
              <w:rPr>
                <w:sz w:val="24"/>
                <w:lang w:val="en-US" w:eastAsia="zh-CN"/>
              </w:rPr>
              <w:t>算法</w:t>
            </w:r>
          </w:p>
        </w:tc>
        <w:tc>
          <w:tcPr>
            <w:tcW w:w="876" w:type="dxa"/>
            <w:shd w:val="clear" w:color="auto" w:fill="auto"/>
            <w:vAlign w:val="center"/>
          </w:tcPr>
          <w:p w14:paraId="50873A1B">
            <w:pPr>
              <w:spacing w:line="440" w:lineRule="exact"/>
              <w:rPr>
                <w:sz w:val="24"/>
              </w:rPr>
            </w:pPr>
            <w:r>
              <w:rPr>
                <w:sz w:val="24"/>
                <w:lang w:val="en-US" w:eastAsia="zh-CN"/>
              </w:rPr>
              <w:t>mAP@0.5</w:t>
            </w:r>
          </w:p>
        </w:tc>
        <w:tc>
          <w:tcPr>
            <w:tcW w:w="1547" w:type="dxa"/>
            <w:shd w:val="clear" w:color="auto" w:fill="auto"/>
            <w:vAlign w:val="center"/>
          </w:tcPr>
          <w:p w14:paraId="457B93BB">
            <w:pPr>
              <w:spacing w:line="440" w:lineRule="exact"/>
              <w:rPr>
                <w:sz w:val="24"/>
              </w:rPr>
            </w:pPr>
            <w:r>
              <w:rPr>
                <w:sz w:val="24"/>
                <w:lang w:val="en-US" w:eastAsia="zh-CN"/>
              </w:rPr>
              <w:t>mAP@0.5:0.95</w:t>
            </w:r>
          </w:p>
        </w:tc>
        <w:tc>
          <w:tcPr>
            <w:tcW w:w="1058" w:type="dxa"/>
            <w:shd w:val="clear" w:color="auto" w:fill="auto"/>
            <w:vAlign w:val="center"/>
          </w:tcPr>
          <w:p w14:paraId="7DCAE0FD">
            <w:pPr>
              <w:spacing w:line="440" w:lineRule="exact"/>
              <w:rPr>
                <w:sz w:val="24"/>
              </w:rPr>
            </w:pPr>
            <w:r>
              <w:rPr>
                <w:sz w:val="24"/>
                <w:lang w:val="en-US" w:eastAsia="zh-CN"/>
              </w:rPr>
              <w:t>Precision</w:t>
            </w:r>
          </w:p>
        </w:tc>
        <w:tc>
          <w:tcPr>
            <w:tcW w:w="832" w:type="dxa"/>
            <w:shd w:val="clear" w:color="auto" w:fill="auto"/>
            <w:vAlign w:val="center"/>
          </w:tcPr>
          <w:p w14:paraId="103F2D8D">
            <w:pPr>
              <w:spacing w:line="440" w:lineRule="exact"/>
              <w:rPr>
                <w:sz w:val="24"/>
              </w:rPr>
            </w:pPr>
            <w:r>
              <w:rPr>
                <w:sz w:val="24"/>
                <w:lang w:val="en-US" w:eastAsia="zh-CN"/>
              </w:rPr>
              <w:t>Recall</w:t>
            </w:r>
          </w:p>
        </w:tc>
        <w:tc>
          <w:tcPr>
            <w:tcW w:w="1208" w:type="dxa"/>
            <w:shd w:val="clear" w:color="auto" w:fill="auto"/>
            <w:vAlign w:val="center"/>
          </w:tcPr>
          <w:p w14:paraId="1FED78EC">
            <w:pPr>
              <w:spacing w:line="440" w:lineRule="exact"/>
              <w:rPr>
                <w:sz w:val="24"/>
              </w:rPr>
            </w:pPr>
            <w:r>
              <w:rPr>
                <w:sz w:val="24"/>
                <w:lang w:val="en-US" w:eastAsia="zh-CN"/>
              </w:rPr>
              <w:t>Params(M)</w:t>
            </w:r>
          </w:p>
        </w:tc>
        <w:tc>
          <w:tcPr>
            <w:tcW w:w="1026" w:type="dxa"/>
            <w:shd w:val="clear" w:color="auto" w:fill="auto"/>
            <w:vAlign w:val="center"/>
          </w:tcPr>
          <w:p w14:paraId="5523E0D7">
            <w:pPr>
              <w:spacing w:line="440" w:lineRule="exact"/>
              <w:rPr>
                <w:sz w:val="24"/>
              </w:rPr>
            </w:pPr>
            <w:r>
              <w:rPr>
                <w:sz w:val="24"/>
                <w:lang w:val="en-US" w:eastAsia="zh-CN"/>
              </w:rPr>
              <w:t>GFLOPs</w:t>
            </w:r>
          </w:p>
        </w:tc>
      </w:tr>
      <w:tr w14:paraId="217DA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10" w:type="dxa"/>
            <w:shd w:val="clear" w:color="auto" w:fill="auto"/>
            <w:vAlign w:val="center"/>
          </w:tcPr>
          <w:p w14:paraId="0510BA65">
            <w:pPr>
              <w:spacing w:line="440" w:lineRule="exact"/>
              <w:rPr>
                <w:sz w:val="24"/>
                <w:lang w:val="en-US" w:eastAsia="zh-CN"/>
              </w:rPr>
            </w:pPr>
            <w:r>
              <w:rPr>
                <w:sz w:val="24"/>
                <w:lang w:val="en-US" w:eastAsia="zh-CN"/>
              </w:rPr>
              <w:t>YOLOv11n</w:t>
            </w:r>
          </w:p>
          <w:p w14:paraId="0F4925BB">
            <w:pPr>
              <w:spacing w:line="440" w:lineRule="exact"/>
              <w:rPr>
                <w:sz w:val="24"/>
              </w:rPr>
            </w:pPr>
            <w:r>
              <w:rPr>
                <w:sz w:val="24"/>
                <w:lang w:val="en-US" w:eastAsia="zh-CN"/>
              </w:rPr>
              <w:t>(Baseline)</w:t>
            </w:r>
          </w:p>
        </w:tc>
        <w:tc>
          <w:tcPr>
            <w:tcW w:w="876" w:type="dxa"/>
            <w:shd w:val="clear" w:color="auto" w:fill="auto"/>
            <w:vAlign w:val="center"/>
          </w:tcPr>
          <w:p w14:paraId="65AF9F11">
            <w:pPr>
              <w:spacing w:line="440" w:lineRule="exact"/>
              <w:rPr>
                <w:sz w:val="24"/>
              </w:rPr>
            </w:pPr>
            <w:r>
              <w:rPr>
                <w:sz w:val="24"/>
                <w:lang w:val="en-US" w:eastAsia="zh-CN"/>
              </w:rPr>
              <w:t>0.892</w:t>
            </w:r>
          </w:p>
        </w:tc>
        <w:tc>
          <w:tcPr>
            <w:tcW w:w="1547" w:type="dxa"/>
            <w:shd w:val="clear" w:color="auto" w:fill="auto"/>
            <w:vAlign w:val="center"/>
          </w:tcPr>
          <w:p w14:paraId="5BAEA860">
            <w:pPr>
              <w:spacing w:line="440" w:lineRule="exact"/>
              <w:ind w:firstLine="480" w:firstLineChars="200"/>
              <w:rPr>
                <w:sz w:val="24"/>
              </w:rPr>
            </w:pPr>
            <w:r>
              <w:rPr>
                <w:sz w:val="24"/>
                <w:lang w:val="en-US" w:eastAsia="zh-CN"/>
              </w:rPr>
              <w:t>0.497</w:t>
            </w:r>
          </w:p>
        </w:tc>
        <w:tc>
          <w:tcPr>
            <w:tcW w:w="1058" w:type="dxa"/>
            <w:shd w:val="clear" w:color="auto" w:fill="auto"/>
            <w:vAlign w:val="center"/>
          </w:tcPr>
          <w:p w14:paraId="6C3D2220">
            <w:pPr>
              <w:spacing w:line="440" w:lineRule="exact"/>
              <w:ind w:firstLine="480" w:firstLineChars="200"/>
              <w:rPr>
                <w:sz w:val="24"/>
              </w:rPr>
            </w:pPr>
            <w:r>
              <w:rPr>
                <w:sz w:val="24"/>
                <w:lang w:val="en-US" w:eastAsia="zh-CN"/>
              </w:rPr>
              <w:t>0.897</w:t>
            </w:r>
          </w:p>
        </w:tc>
        <w:tc>
          <w:tcPr>
            <w:tcW w:w="832" w:type="dxa"/>
            <w:shd w:val="clear" w:color="auto" w:fill="auto"/>
            <w:vAlign w:val="center"/>
          </w:tcPr>
          <w:p w14:paraId="0A124C4C">
            <w:pPr>
              <w:spacing w:line="440" w:lineRule="exact"/>
              <w:rPr>
                <w:sz w:val="24"/>
              </w:rPr>
            </w:pPr>
            <w:r>
              <w:rPr>
                <w:sz w:val="24"/>
                <w:lang w:val="en-US" w:eastAsia="zh-CN"/>
              </w:rPr>
              <w:t>0.811</w:t>
            </w:r>
          </w:p>
        </w:tc>
        <w:tc>
          <w:tcPr>
            <w:tcW w:w="1208" w:type="dxa"/>
            <w:shd w:val="clear" w:color="auto" w:fill="auto"/>
            <w:vAlign w:val="center"/>
          </w:tcPr>
          <w:p w14:paraId="49E11EE8">
            <w:pPr>
              <w:spacing w:line="440" w:lineRule="exact"/>
              <w:ind w:firstLine="480" w:firstLineChars="200"/>
              <w:rPr>
                <w:sz w:val="24"/>
              </w:rPr>
            </w:pPr>
            <w:r>
              <w:rPr>
                <w:sz w:val="24"/>
                <w:lang w:val="en-US" w:eastAsia="zh-CN"/>
              </w:rPr>
              <w:t>2.62</w:t>
            </w:r>
          </w:p>
        </w:tc>
        <w:tc>
          <w:tcPr>
            <w:tcW w:w="1026" w:type="dxa"/>
            <w:shd w:val="clear" w:color="auto" w:fill="auto"/>
            <w:vAlign w:val="center"/>
          </w:tcPr>
          <w:p w14:paraId="1BEB0CB6">
            <w:pPr>
              <w:spacing w:line="440" w:lineRule="exact"/>
              <w:ind w:firstLine="480" w:firstLineChars="200"/>
              <w:rPr>
                <w:sz w:val="24"/>
              </w:rPr>
            </w:pPr>
            <w:r>
              <w:rPr>
                <w:sz w:val="24"/>
                <w:lang w:val="en-US" w:eastAsia="zh-CN"/>
              </w:rPr>
              <w:t>6.6</w:t>
            </w:r>
          </w:p>
        </w:tc>
      </w:tr>
      <w:tr w14:paraId="6E9CA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10" w:type="dxa"/>
            <w:shd w:val="clear" w:color="auto" w:fill="auto"/>
            <w:vAlign w:val="center"/>
          </w:tcPr>
          <w:p w14:paraId="7182CC17">
            <w:pPr>
              <w:spacing w:line="440" w:lineRule="exact"/>
              <w:rPr>
                <w:sz w:val="24"/>
                <w:lang w:val="en-US" w:eastAsia="zh-CN"/>
              </w:rPr>
            </w:pPr>
            <w:r>
              <w:rPr>
                <w:sz w:val="24"/>
                <w:lang w:val="en-US" w:eastAsia="zh-CN"/>
              </w:rPr>
              <w:t>YOLOv11-</w:t>
            </w:r>
          </w:p>
          <w:p w14:paraId="0A559ABB">
            <w:pPr>
              <w:spacing w:line="440" w:lineRule="exact"/>
              <w:rPr>
                <w:sz w:val="24"/>
              </w:rPr>
            </w:pPr>
            <w:r>
              <w:rPr>
                <w:sz w:val="24"/>
                <w:lang w:val="en-US" w:eastAsia="zh-CN"/>
              </w:rPr>
              <w:t>SlimNeck+ECA (Ours)</w:t>
            </w:r>
          </w:p>
        </w:tc>
        <w:tc>
          <w:tcPr>
            <w:tcW w:w="876" w:type="dxa"/>
            <w:shd w:val="clear" w:color="auto" w:fill="auto"/>
            <w:vAlign w:val="center"/>
          </w:tcPr>
          <w:p w14:paraId="5D75D077">
            <w:pPr>
              <w:spacing w:line="440" w:lineRule="exact"/>
              <w:rPr>
                <w:sz w:val="24"/>
              </w:rPr>
            </w:pPr>
            <w:r>
              <w:rPr>
                <w:sz w:val="24"/>
                <w:lang w:val="en-US" w:eastAsia="zh-CN"/>
              </w:rPr>
              <w:t>0.870</w:t>
            </w:r>
          </w:p>
        </w:tc>
        <w:tc>
          <w:tcPr>
            <w:tcW w:w="1547" w:type="dxa"/>
            <w:shd w:val="clear" w:color="auto" w:fill="auto"/>
            <w:vAlign w:val="center"/>
          </w:tcPr>
          <w:p w14:paraId="7B25BDF1">
            <w:pPr>
              <w:spacing w:line="440" w:lineRule="exact"/>
              <w:ind w:firstLine="480" w:firstLineChars="200"/>
              <w:rPr>
                <w:sz w:val="24"/>
              </w:rPr>
            </w:pPr>
            <w:r>
              <w:rPr>
                <w:sz w:val="24"/>
                <w:lang w:val="en-US" w:eastAsia="zh-CN"/>
              </w:rPr>
              <w:t>0.478</w:t>
            </w:r>
          </w:p>
        </w:tc>
        <w:tc>
          <w:tcPr>
            <w:tcW w:w="1058" w:type="dxa"/>
            <w:shd w:val="clear" w:color="auto" w:fill="auto"/>
            <w:vAlign w:val="center"/>
          </w:tcPr>
          <w:p w14:paraId="2B5ED0F6">
            <w:pPr>
              <w:spacing w:line="440" w:lineRule="exact"/>
              <w:ind w:firstLine="480" w:firstLineChars="200"/>
              <w:rPr>
                <w:sz w:val="24"/>
              </w:rPr>
            </w:pPr>
            <w:r>
              <w:rPr>
                <w:sz w:val="24"/>
                <w:lang w:val="en-US" w:eastAsia="zh-CN"/>
              </w:rPr>
              <w:t>0.893</w:t>
            </w:r>
          </w:p>
        </w:tc>
        <w:tc>
          <w:tcPr>
            <w:tcW w:w="832" w:type="dxa"/>
            <w:shd w:val="clear" w:color="auto" w:fill="auto"/>
            <w:vAlign w:val="center"/>
          </w:tcPr>
          <w:p w14:paraId="55DC3253">
            <w:pPr>
              <w:spacing w:line="440" w:lineRule="exact"/>
              <w:rPr>
                <w:sz w:val="24"/>
              </w:rPr>
            </w:pPr>
            <w:r>
              <w:rPr>
                <w:sz w:val="24"/>
                <w:lang w:val="en-US" w:eastAsia="zh-CN"/>
              </w:rPr>
              <w:t>0.774</w:t>
            </w:r>
          </w:p>
        </w:tc>
        <w:tc>
          <w:tcPr>
            <w:tcW w:w="1208" w:type="dxa"/>
            <w:shd w:val="clear" w:color="auto" w:fill="auto"/>
            <w:vAlign w:val="center"/>
          </w:tcPr>
          <w:p w14:paraId="4EE6D384">
            <w:pPr>
              <w:spacing w:line="440" w:lineRule="exact"/>
              <w:ind w:firstLine="480" w:firstLineChars="200"/>
              <w:rPr>
                <w:sz w:val="24"/>
              </w:rPr>
            </w:pPr>
            <w:r>
              <w:rPr>
                <w:sz w:val="24"/>
                <w:lang w:val="en-US" w:eastAsia="zh-CN"/>
              </w:rPr>
              <w:t>2.34</w:t>
            </w:r>
          </w:p>
        </w:tc>
        <w:tc>
          <w:tcPr>
            <w:tcW w:w="1026" w:type="dxa"/>
            <w:shd w:val="clear" w:color="auto" w:fill="auto"/>
            <w:vAlign w:val="center"/>
          </w:tcPr>
          <w:p w14:paraId="3905AE87">
            <w:pPr>
              <w:spacing w:line="440" w:lineRule="exact"/>
              <w:ind w:firstLine="480" w:firstLineChars="200"/>
              <w:rPr>
                <w:sz w:val="24"/>
              </w:rPr>
            </w:pPr>
            <w:r>
              <w:rPr>
                <w:sz w:val="24"/>
                <w:lang w:val="en-US" w:eastAsia="zh-CN"/>
              </w:rPr>
              <w:t>6.2</w:t>
            </w:r>
          </w:p>
        </w:tc>
      </w:tr>
    </w:tbl>
    <w:p w14:paraId="0A1CF17A">
      <w:pPr>
        <w:spacing w:line="440" w:lineRule="exact"/>
        <w:ind w:firstLine="480" w:firstLineChars="200"/>
        <w:rPr>
          <w:sz w:val="24"/>
        </w:rPr>
      </w:pPr>
      <w:r>
        <w:rPr>
          <w:sz w:val="24"/>
          <w:lang w:val="en-US" w:eastAsia="zh-CN"/>
        </w:rPr>
        <w:t>从表 3-2 中可以看出，本文改进的模型在所有精度指标上的损失均控制在5% 以内，完全满足 “可接受的精度损失范围内实现轻量化” 的核心目标。其中，精确率（Precision）仅从 0.897 下降到 0.893，降幅仅为 0.4%，几乎与原始 YOLOv11n 持平，这表明模型的误检率没有出现明显上升，依然能够准确区分麦穗与杂草、土壤等背景，完全符合大田产量预估对误检率的严格要求。</w:t>
      </w:r>
    </w:p>
    <w:p w14:paraId="3D338666">
      <w:pPr>
        <w:spacing w:line="440" w:lineRule="exact"/>
        <w:ind w:firstLine="480" w:firstLineChars="200"/>
        <w:rPr>
          <w:sz w:val="24"/>
        </w:rPr>
      </w:pPr>
      <w:r>
        <w:rPr>
          <w:sz w:val="24"/>
          <w:lang w:val="en-US" w:eastAsia="zh-CN"/>
        </w:rPr>
        <w:t>在轻量化指标方面，改进模型实现了显著的优化：参数量从 2.62M 减少到 2.34M，降幅达10.7%；计算量从 6.6 GFLOPs 减少到 6.2 GFLOPs，降幅达6.1%。参数量的减少直接降低了模型的内存占用，使其更容易部署到内存资源有限的田间移动设备（如手机、无人机、边缘计算盒）上；而计算量的减少则提升了模型的推理速度，降低了设备功耗，延长了续航时间，能够更好地满足田间实时检测的需求。</w:t>
      </w:r>
    </w:p>
    <w:p w14:paraId="5F003D5A">
      <w:pPr>
        <w:spacing w:line="440" w:lineRule="exact"/>
        <w:ind w:firstLine="480" w:firstLineChars="200"/>
        <w:rPr>
          <w:sz w:val="24"/>
        </w:rPr>
      </w:pPr>
      <w:r>
        <w:rPr>
          <w:sz w:val="24"/>
          <w:lang w:val="en-US" w:eastAsia="zh-CN"/>
        </w:rPr>
        <w:t>这一实验结果充分证明了本文改进思路的有效性：通过引入 Slim-Neck 模块优化特征融合路径、减少冗余卷积操作，在保持多尺度特征融合能力的前提下有效降低了模型复杂度；而 ECA 通道注意力机制的引入，则弥补了轻量化带来的微小精度损失，增强了模型对麦穗关键区域的特征聚焦能力。两者结合，成功实现了 “轻量化为主，精度保持为辅” 的设计目标。</w:t>
      </w:r>
    </w:p>
    <w:p w14:paraId="6C46E676">
      <w:pPr>
        <w:spacing w:line="440" w:lineRule="exact"/>
        <w:ind w:firstLine="480" w:firstLineChars="200"/>
        <w:rPr>
          <w:sz w:val="24"/>
        </w:rPr>
      </w:pPr>
    </w:p>
    <w:p w14:paraId="3C783155">
      <w:pPr>
        <w:spacing w:line="440" w:lineRule="exact"/>
        <w:ind w:firstLine="482" w:firstLineChars="200"/>
        <w:outlineLvl w:val="2"/>
        <w:rPr>
          <w:b/>
          <w:bCs/>
          <w:sz w:val="24"/>
        </w:rPr>
      </w:pPr>
      <w:r>
        <w:rPr>
          <w:b/>
          <w:bCs/>
          <w:sz w:val="24"/>
        </w:rPr>
        <w:t>3.6.</w:t>
      </w:r>
      <w:r>
        <w:rPr>
          <w:rFonts w:hint="eastAsia"/>
          <w:b/>
          <w:bCs/>
          <w:sz w:val="24"/>
          <w:lang w:val="en-US" w:eastAsia="zh-CN"/>
        </w:rPr>
        <w:t>3</w:t>
      </w:r>
      <w:r>
        <w:rPr>
          <w:b/>
          <w:bCs/>
          <w:sz w:val="24"/>
        </w:rPr>
        <w:t xml:space="preserve"> 检测结果可视化对比</w:t>
      </w:r>
    </w:p>
    <w:p w14:paraId="539BF41F">
      <w:pPr>
        <w:spacing w:line="240" w:lineRule="auto"/>
        <w:ind w:firstLine="420" w:firstLineChars="200"/>
        <w:rPr>
          <w:b/>
          <w:bCs/>
          <w:sz w:val="24"/>
        </w:rPr>
      </w:pPr>
      <w:r>
        <w:drawing>
          <wp:inline distT="0" distB="0" distL="114300" distR="114300">
            <wp:extent cx="4690745" cy="4761865"/>
            <wp:effectExtent l="0" t="0" r="3175" b="825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3"/>
                    <a:stretch>
                      <a:fillRect/>
                    </a:stretch>
                  </pic:blipFill>
                  <pic:spPr>
                    <a:xfrm>
                      <a:off x="0" y="0"/>
                      <a:ext cx="4690745" cy="4761865"/>
                    </a:xfrm>
                    <a:prstGeom prst="rect">
                      <a:avLst/>
                    </a:prstGeom>
                    <a:noFill/>
                    <a:ln>
                      <a:noFill/>
                    </a:ln>
                  </pic:spPr>
                </pic:pic>
              </a:graphicData>
            </a:graphic>
          </wp:inline>
        </w:drawing>
      </w:r>
    </w:p>
    <w:p w14:paraId="1259D426">
      <w:pPr>
        <w:spacing w:line="440" w:lineRule="exact"/>
        <w:ind w:firstLine="482" w:firstLineChars="200"/>
        <w:jc w:val="center"/>
        <w:rPr>
          <w:b/>
          <w:bCs/>
          <w:sz w:val="24"/>
          <w:lang w:val="en-US" w:eastAsia="zh-CN"/>
        </w:rPr>
      </w:pPr>
      <w:r>
        <w:rPr>
          <w:b/>
          <w:bCs/>
          <w:sz w:val="24"/>
          <w:lang w:val="en-US" w:eastAsia="zh-CN"/>
        </w:rPr>
        <w:t>图 3-8</w:t>
      </w:r>
    </w:p>
    <w:p w14:paraId="7C7F36BE">
      <w:pPr>
        <w:spacing w:line="440" w:lineRule="exact"/>
        <w:ind w:firstLine="480" w:firstLineChars="200"/>
        <w:rPr>
          <w:sz w:val="24"/>
        </w:rPr>
      </w:pPr>
      <w:r>
        <w:rPr>
          <w:sz w:val="24"/>
          <w:lang w:val="en-US" w:eastAsia="zh-CN"/>
        </w:rPr>
        <w:t>如图 3-8 展示了本文改进模型在小麦穗测试集上的部分检测结果，图中绿色边界框为模型预测的麦穗位置。从图中可以看出，本文提出的算法能够准确检测出不同大小、不同姿态的麦穗，即使在背景复杂、光照不均匀的情况下也能保持较好的检测效果。</w:t>
      </w:r>
    </w:p>
    <w:p w14:paraId="37D57E16">
      <w:pPr>
        <w:spacing w:line="240" w:lineRule="auto"/>
        <w:ind w:firstLine="420" w:firstLineChars="200"/>
      </w:pPr>
      <w:r>
        <w:drawing>
          <wp:inline distT="0" distB="0" distL="114300" distR="114300">
            <wp:extent cx="5039360" cy="3549650"/>
            <wp:effectExtent l="0" t="0" r="5080" b="127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4"/>
                    <a:stretch>
                      <a:fillRect/>
                    </a:stretch>
                  </pic:blipFill>
                  <pic:spPr>
                    <a:xfrm>
                      <a:off x="0" y="0"/>
                      <a:ext cx="5039360" cy="3549650"/>
                    </a:xfrm>
                    <a:prstGeom prst="rect">
                      <a:avLst/>
                    </a:prstGeom>
                    <a:noFill/>
                    <a:ln>
                      <a:noFill/>
                    </a:ln>
                  </pic:spPr>
                </pic:pic>
              </a:graphicData>
            </a:graphic>
          </wp:inline>
        </w:drawing>
      </w:r>
    </w:p>
    <w:p w14:paraId="3B05AE8D">
      <w:pPr>
        <w:spacing w:line="240" w:lineRule="auto"/>
        <w:ind w:firstLine="482" w:firstLineChars="200"/>
        <w:jc w:val="center"/>
        <w:rPr>
          <w:b/>
          <w:bCs/>
          <w:sz w:val="24"/>
          <w:lang w:val="en-US" w:eastAsia="zh-CN"/>
        </w:rPr>
      </w:pPr>
      <w:r>
        <w:rPr>
          <w:b/>
          <w:bCs/>
          <w:sz w:val="24"/>
          <w:lang w:val="en-US" w:eastAsia="zh-CN"/>
        </w:rPr>
        <w:t>图 3-9</w:t>
      </w:r>
    </w:p>
    <w:p w14:paraId="2DB46B6E">
      <w:pPr>
        <w:spacing w:line="240" w:lineRule="auto"/>
        <w:ind w:firstLine="480" w:firstLineChars="200"/>
        <w:rPr>
          <w:sz w:val="24"/>
        </w:rPr>
      </w:pPr>
      <w:r>
        <w:rPr>
          <w:sz w:val="24"/>
          <w:lang w:val="en-US" w:eastAsia="zh-CN"/>
        </w:rPr>
        <w:t xml:space="preserve"> 如图 3-9 展示了本文改进模型与原始 YOLOv11n 模型的检测结果对比，左侧为原始 YOLOv11n 的检测结果，右侧为本文改进模型的检测结果。通过对比可以直观地发现，原始 YOLOv11n 存在少量误检情况，将部分背景区域误判为麦穗</w:t>
      </w:r>
      <w:r>
        <w:rPr>
          <w:rFonts w:hint="eastAsia"/>
          <w:sz w:val="24"/>
          <w:lang w:val="en-US" w:eastAsia="zh-CN"/>
        </w:rPr>
        <w:t>。</w:t>
      </w:r>
    </w:p>
    <w:p w14:paraId="463D6660">
      <w:pPr>
        <w:spacing w:line="440" w:lineRule="exact"/>
        <w:ind w:firstLine="480" w:firstLineChars="200"/>
        <w:rPr>
          <w:rFonts w:ascii="宋体" w:hAnsi="宋体" w:eastAsia="宋体" w:cs="宋体"/>
          <w:sz w:val="24"/>
          <w:szCs w:val="24"/>
        </w:rPr>
      </w:pPr>
    </w:p>
    <w:p w14:paraId="4AEF9F61">
      <w:pPr>
        <w:spacing w:line="440" w:lineRule="exact"/>
        <w:ind w:firstLine="480" w:firstLineChars="200"/>
        <w:rPr>
          <w:sz w:val="24"/>
        </w:rPr>
      </w:pPr>
      <w:r>
        <w:rPr>
          <w:rFonts w:ascii="宋体" w:hAnsi="宋体" w:eastAsia="宋体" w:cs="宋体"/>
          <w:sz w:val="24"/>
          <w:szCs w:val="24"/>
        </w:rPr>
        <w:t>为了直观验证本文引入的 ECA 通道注意力机制对模型特征聚焦能力的提升效果，本文采用 Grad-CAM（Gradient-weighted Class Activation Mapping）技术生成了模型的注意力热力图，如图 3-9 所示。热力图中颜色越偏向蓝色表示模型对该区域的关注度越高，颜色越偏向红色表示关注度越低</w:t>
      </w:r>
    </w:p>
    <w:p w14:paraId="296FF27E">
      <w:pPr>
        <w:spacing w:line="240" w:lineRule="auto"/>
        <w:ind w:firstLine="420" w:firstLineChars="200"/>
      </w:pPr>
      <w:r>
        <w:drawing>
          <wp:inline distT="0" distB="0" distL="114300" distR="114300">
            <wp:extent cx="5036185" cy="2056765"/>
            <wp:effectExtent l="0" t="0" r="8255" b="63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5"/>
                    <a:stretch>
                      <a:fillRect/>
                    </a:stretch>
                  </pic:blipFill>
                  <pic:spPr>
                    <a:xfrm>
                      <a:off x="0" y="0"/>
                      <a:ext cx="5036185" cy="2056765"/>
                    </a:xfrm>
                    <a:prstGeom prst="rect">
                      <a:avLst/>
                    </a:prstGeom>
                    <a:noFill/>
                    <a:ln>
                      <a:noFill/>
                    </a:ln>
                  </pic:spPr>
                </pic:pic>
              </a:graphicData>
            </a:graphic>
          </wp:inline>
        </w:drawing>
      </w:r>
    </w:p>
    <w:p w14:paraId="68ED5D50">
      <w:pPr>
        <w:spacing w:line="240" w:lineRule="auto"/>
        <w:ind w:firstLine="482" w:firstLineChars="200"/>
        <w:jc w:val="center"/>
        <w:rPr>
          <w:b/>
          <w:bCs/>
          <w:sz w:val="24"/>
          <w:szCs w:val="24"/>
          <w:lang w:val="en-US" w:eastAsia="zh-CN"/>
        </w:rPr>
      </w:pPr>
      <w:r>
        <w:rPr>
          <w:b/>
          <w:bCs/>
          <w:sz w:val="24"/>
          <w:szCs w:val="24"/>
          <w:lang w:val="en-US" w:eastAsia="zh-CN"/>
        </w:rPr>
        <w:t>图 3-9</w:t>
      </w:r>
    </w:p>
    <w:p w14:paraId="0A07F83D">
      <w:pPr>
        <w:spacing w:line="240" w:lineRule="auto"/>
        <w:ind w:firstLine="480" w:firstLineChars="200"/>
        <w:rPr>
          <w:sz w:val="24"/>
          <w:szCs w:val="24"/>
        </w:rPr>
      </w:pPr>
      <w:r>
        <w:rPr>
          <w:rFonts w:hint="eastAsia"/>
          <w:sz w:val="24"/>
          <w:szCs w:val="24"/>
          <w:lang w:val="en-US" w:eastAsia="zh-CN"/>
        </w:rPr>
        <w:t>如</w:t>
      </w:r>
      <w:r>
        <w:rPr>
          <w:sz w:val="24"/>
          <w:szCs w:val="24"/>
          <w:lang w:val="en-US" w:eastAsia="zh-CN"/>
        </w:rPr>
        <w:t>图 3-9 YOLOv11n 基线模型与本文改进模型的 Grad-CAM 热力图对比从左至右依次为：原始田间图像、YOLOv11n 基线模型热力图、YOLOv11-SlimNeck+ECA 改进模型热力图</w:t>
      </w:r>
    </w:p>
    <w:p w14:paraId="54E99005">
      <w:pPr>
        <w:spacing w:line="240" w:lineRule="auto"/>
        <w:ind w:firstLine="480" w:firstLineChars="200"/>
        <w:rPr>
          <w:sz w:val="24"/>
          <w:szCs w:val="24"/>
        </w:rPr>
      </w:pPr>
      <w:r>
        <w:rPr>
          <w:sz w:val="24"/>
          <w:szCs w:val="24"/>
          <w:lang w:val="en-US" w:eastAsia="zh-CN"/>
        </w:rPr>
        <w:t>通过对比可以清晰地观察到两个模型注意力分布的显著差异：</w:t>
      </w:r>
    </w:p>
    <w:p w14:paraId="604D94AB">
      <w:pPr>
        <w:spacing w:line="240" w:lineRule="auto"/>
        <w:ind w:firstLine="480" w:firstLineChars="200"/>
        <w:rPr>
          <w:sz w:val="24"/>
          <w:szCs w:val="24"/>
        </w:rPr>
      </w:pPr>
      <w:r>
        <w:rPr>
          <w:sz w:val="24"/>
          <w:szCs w:val="24"/>
          <w:lang w:val="en-US" w:eastAsia="zh-CN"/>
        </w:rPr>
        <w:t>YOLOv11n 基线模型的注意力分布较为分散，呈现出明显的点状激活特征。模型不仅对麦穗区域产生激活，同时在背景的叶片、土壤等区域也存在大量不必要的激活。此外，基线模型对单个麦穗的注意力覆盖不完整，往往只聚焦于麦穗的局部区域（如穗尖或边缘），未能形成对麦穗整体的有效感知。这种分散的注意力分布会导致模型容易将背景误判为麦穗，同时也会影响对密集重叠麦穗的检测能力。</w:t>
      </w:r>
    </w:p>
    <w:p w14:paraId="313DE607">
      <w:pPr>
        <w:spacing w:line="240" w:lineRule="auto"/>
        <w:ind w:firstLine="480" w:firstLineChars="200"/>
        <w:rPr>
          <w:sz w:val="24"/>
          <w:szCs w:val="24"/>
          <w:lang w:val="en-US" w:eastAsia="zh-CN"/>
        </w:rPr>
      </w:pPr>
      <w:r>
        <w:rPr>
          <w:sz w:val="24"/>
          <w:szCs w:val="24"/>
          <w:lang w:val="en-US" w:eastAsia="zh-CN"/>
        </w:rPr>
        <w:t>本文改进的 YOLOv11-SlimNeck+ECA 模型的注意力分布则高度集中且精准。模型的高激活区域（蓝色区域）几乎完全覆盖了原图中所有麦穗的主体部分，形成了连续的块状激活。与此同时，背景区域的激活被显著抑制，大部分呈现为低关注度的红色和黄色。这表明 ECA 通道注意力机制能够自适应地学习不同通道的重要性权重，引导模型将计算资源集中于麦穗相关的关键特征通道，同时有效过滤掉杂草、叶片等背景干扰信息。</w:t>
      </w:r>
    </w:p>
    <w:p w14:paraId="645BC94C">
      <w:pPr>
        <w:pStyle w:val="2"/>
        <w:bidi w:val="0"/>
        <w:rPr>
          <w:rFonts w:hint="default"/>
          <w:lang w:val="en-US" w:eastAsia="zh-CN"/>
        </w:rPr>
      </w:pPr>
      <w:bookmarkStart w:id="61" w:name="_Toc21755"/>
      <w:r>
        <w:rPr>
          <w:rFonts w:hint="eastAsia"/>
          <w:lang w:val="en-US" w:eastAsia="zh-CN"/>
        </w:rPr>
        <w:t>4 结论</w:t>
      </w:r>
      <w:bookmarkEnd w:id="61"/>
    </w:p>
    <w:p w14:paraId="1B875F2D">
      <w:pPr>
        <w:spacing w:line="240" w:lineRule="auto"/>
        <w:rPr>
          <w:sz w:val="24"/>
        </w:rPr>
      </w:pPr>
      <w:r>
        <w:rPr>
          <w:rFonts w:hint="eastAsia"/>
          <w:sz w:val="24"/>
          <w:szCs w:val="24"/>
          <w:lang w:val="en-US" w:eastAsia="zh-CN"/>
        </w:rPr>
        <w:t>综上</w:t>
      </w:r>
      <w:r>
        <w:rPr>
          <w:sz w:val="24"/>
          <w:lang w:val="en-US" w:eastAsia="zh-CN"/>
        </w:rPr>
        <w:t>改进模型由于引入了 ECA 注意力机制，能够更准确地聚焦于麦穗区域，误检率更低。同时，在麦穗密集重叠的区域，本文模型也表现出了较好的检测能力，漏检数量与原始模型相当。这直观</w:t>
      </w:r>
      <w:r>
        <w:rPr>
          <w:rFonts w:hint="eastAsia"/>
          <w:sz w:val="24"/>
          <w:lang w:val="en-US" w:eastAsia="zh-CN"/>
        </w:rPr>
        <w:t>的看见</w:t>
      </w:r>
      <w:r>
        <w:rPr>
          <w:sz w:val="24"/>
          <w:lang w:val="en-US" w:eastAsia="zh-CN"/>
        </w:rPr>
        <w:t>所提模型在实现轻量化的同时，保持了良好的检测有效性和鲁棒性，能够满足田间实际应用的需求。</w:t>
      </w:r>
    </w:p>
    <w:p w14:paraId="109A7EBD">
      <w:pPr>
        <w:spacing w:line="240" w:lineRule="auto"/>
        <w:ind w:firstLine="480" w:firstLineChars="200"/>
        <w:rPr>
          <w:rFonts w:hint="default"/>
          <w:sz w:val="24"/>
          <w:szCs w:val="24"/>
          <w:lang w:val="en-US" w:eastAsia="zh-CN"/>
        </w:rPr>
      </w:pPr>
    </w:p>
    <w:p w14:paraId="47F55637">
      <w:pPr>
        <w:spacing w:line="240" w:lineRule="auto"/>
        <w:ind w:firstLine="600" w:firstLineChars="200"/>
        <w:jc w:val="center"/>
      </w:pPr>
      <w:r>
        <w:rPr>
          <w:rFonts w:hint="eastAsia"/>
          <w:sz w:val="30"/>
          <w:szCs w:val="30"/>
          <w:lang w:val="en-US" w:eastAsia="zh-CN"/>
        </w:rPr>
        <w:t>总结与展望</w:t>
      </w:r>
    </w:p>
    <w:p w14:paraId="7D627F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bookmarkStart w:id="62" w:name="_Toc387745405"/>
      <w:r>
        <w:rPr>
          <w:rFonts w:hint="default" w:ascii="Times New Roman" w:hAnsi="Times New Roman" w:eastAsia="宋体" w:cs="Times New Roman"/>
          <w:color w:val="auto"/>
          <w:kern w:val="2"/>
          <w:sz w:val="24"/>
          <w:szCs w:val="24"/>
          <w:lang w:val="en-US" w:eastAsia="zh-CN" w:bidi="ar-SA"/>
        </w:rPr>
        <w:t>本文针对田间小麦穗检测任务中，现有轻量级目标检测模型存在的特征融合冗余、背景干扰严重、难以适配移动设备部署的核心问题，实现了基于改进 YOLOv11 的轻量级小麦穗检测算法。针对原始 YOLOv11n 颈部网络参数量和计算量占比过高的问题，引入 Slim-Neck 轻量级特征融合模块重构特征交互路径，通过优化特征融合流程、减少冗余卷积操作，在保持多尺度特征融合能力的前提下显著降低模型复杂度；针对田间复杂背景干扰问题，引入 ECA 高效通道注意力机制，自适应地增强麦穗相关通道的特征权重，抑制杂草、土壤、阴影等背景噪声，提升模型对关键区域的聚焦能力；针对数据集拍摄角度和构图单一的问题，采用旋转、平移、缩放三种基础几何变换进行数据增强，模拟不同飞行高度、拍摄角度和构图的田间场景，提高模型的鲁棒性和泛化性。</w:t>
      </w:r>
    </w:p>
    <w:p w14:paraId="7D8D22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在 GlobalWheat2020 公开数据集上的实验结果表明，改进后的模型在 *参数量减少 10.7%（2.62M→2.34M）、计算量减少 6.1%（6.6 GFLOPs→6.2 GFLOPs）** 的情况下，精确率仅下降 0.4%，mAP@0.5 保持在 0.870 的高水平，所有精度指标损失均控制在 5% 以内，完全满足大田产量预估的实际需求。通过与原始 YOLOv11n 基线模型的严格控制变量对比实验以及 Grad-CAM 热力图可视化分析，充分证明了本文改进算法的有效性和鲁棒性，为田间移动设备（手机、无人机、边缘计算盒）上的实时小麦穗检测提供了可行的技术方案。</w:t>
      </w:r>
    </w:p>
    <w:p w14:paraId="08B069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展望未来，轻量级小麦穗检测技术将在智慧农业领域展现出更加广阔的应用前景。随着人工智能、计算机视觉和物联网技术的不断融合，以下几个方面将成为该领域的研究重点和发展方向：</w:t>
      </w:r>
    </w:p>
    <w:p w14:paraId="639D08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首先，模型的极致轻量化与量化部署将是核心研究方向。尽管本文提出的改进算法已经实现了显著的轻量化效果，但在算力和内存资源更加受限的低端边缘设备（如低成本农业无人机、嵌入式传感器节点）上的部署仍有优化空间。未来研究可以探索 INT8 量化、结构化剪枝、知识蒸馏等技术，进一步压缩模型体积和计算量；同时探索更高效的轻量级网络结构，如基于 MobileNetV4、EfficientNetV2 的改进方案，以实现模型在超低功耗设备上的实时运行。</w:t>
      </w:r>
    </w:p>
    <w:p w14:paraId="07658B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其次，多模态融合技术将成为提升小麦穗检测精度的重要手段。单一的 RGB 图像难以提供小麦生长状态的全面信息，未来可以将 RGB 图像与多光谱、高光谱、热红外等数据进行融合，不仅能够提高麦穗检测的精度，还能同时实现小麦长势监测、病虫害识别、产量预估等多种任务，构建一体化的田间智能监测系统。此外，结合无人机的 GPS 和姿态信息，可以实现检测结果的地理坐标定位，为精准农业提供空间数据支持。</w:t>
      </w:r>
    </w:p>
    <w:p w14:paraId="6919AE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第三，端边云协同的大规模田间监测体系将成为主流应用模式。未来可以构建 "端侧采集 - 边缘计算 - 云端分析" 的三级架构：端侧设备（无人机、田间摄像头）负责图像采集和初步推理；边缘计算节点负责区域内的数据汇总和实时处理；云端平台负责大规模数据存储、模型迭代训练和全局分析。这种架构能够有效降低网络传输带宽，提高系统的响应速度和可靠性，实现对大面积农田的全天候、自动化监测。</w:t>
      </w:r>
    </w:p>
    <w:p w14:paraId="56C523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第四，小麦全生长周期的智能监测将是重要的应用拓展。本文的研究主要集中在小麦成熟期的麦穗检测，未来可以将研究范围扩展到小麦的整个生长周期，从出苗、分蘖、拔节到抽穗、灌浆、成熟，实现对小麦生长过程的全程动态监测。通过长期的时序数据分析，可以建立小麦生长模型，为精准施肥、灌溉、病虫害防治提供科学依据，最终实现小麦产量的精准预估和农业生产的智能化管理。</w:t>
      </w:r>
    </w:p>
    <w:p w14:paraId="728525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最后，随着技术的不断进步和应用场景的不断拓展，轻量级小麦穗检测技术也将面临新的挑战。未来研究需要关注如何在复杂多变的自然环境（如极端天气、光照剧烈变化、严重遮挡）下进一步提高模型的鲁棒性，以及如何保护农业数据的隐私和安全。同时，探索该技术在其他农作物（如水稻、玉米、棉花）检测中的迁移应用，将为推动智慧农业的全面发展做出重要贡献。</w:t>
      </w:r>
    </w:p>
    <w:p w14:paraId="52517E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center"/>
        <w:rPr>
          <w:rFonts w:hint="default" w:ascii="Times New Roman" w:hAnsi="Times New Roman" w:eastAsia="宋体" w:cs="Times New Roman"/>
          <w:color w:val="auto"/>
          <w:kern w:val="2"/>
          <w:sz w:val="24"/>
          <w:szCs w:val="24"/>
          <w:lang w:val="en-US" w:eastAsia="zh-CN" w:bidi="ar-SA"/>
        </w:rPr>
      </w:pPr>
    </w:p>
    <w:p w14:paraId="22C41933">
      <w:pPr>
        <w:pStyle w:val="2"/>
        <w:spacing w:before="219" w:beforeLines="50" w:after="219" w:afterLines="50" w:line="440" w:lineRule="exact"/>
        <w:ind w:firstLine="482" w:firstLineChars="200"/>
        <w:jc w:val="center"/>
        <w:rPr>
          <w:sz w:val="30"/>
          <w:szCs w:val="30"/>
        </w:rPr>
      </w:pPr>
      <w:r>
        <w:rPr>
          <w:sz w:val="24"/>
          <w:szCs w:val="24"/>
        </w:rPr>
        <w:br w:type="page"/>
      </w:r>
      <w:bookmarkStart w:id="63" w:name="_Toc23252"/>
      <w:r>
        <w:rPr>
          <w:sz w:val="30"/>
          <w:szCs w:val="30"/>
        </w:rPr>
        <w:t>参考文献</w:t>
      </w:r>
      <w:bookmarkEnd w:id="62"/>
      <w:bookmarkEnd w:id="63"/>
    </w:p>
    <w:p w14:paraId="6AA5E313">
      <w:pPr>
        <w:pStyle w:val="48"/>
        <w:numPr>
          <w:ilvl w:val="0"/>
          <w:numId w:val="2"/>
        </w:numPr>
        <w:spacing w:line="400" w:lineRule="exact"/>
        <w:ind w:left="0" w:firstLine="0"/>
      </w:pPr>
      <w:r>
        <w:rPr>
          <w:rFonts w:hint="eastAsia"/>
        </w:rPr>
        <w:t>周飞燕, 金林鹏, 董军. 卷积神经网络研究综述 [J]. 计算机学报, 2017, 40(06): 1229-51.</w:t>
      </w:r>
    </w:p>
    <w:p w14:paraId="56F3A067">
      <w:pPr>
        <w:pStyle w:val="48"/>
        <w:numPr>
          <w:ilvl w:val="0"/>
          <w:numId w:val="2"/>
        </w:numPr>
        <w:spacing w:line="400" w:lineRule="exact"/>
        <w:ind w:left="0" w:leftChars="0" w:firstLine="0" w:firstLineChars="0"/>
        <w:rPr>
          <w:rFonts w:hint="eastAsia"/>
        </w:rPr>
      </w:pPr>
      <w:r>
        <w:rPr>
          <w:rFonts w:hint="eastAsia"/>
        </w:rPr>
        <w:t>黄立威, 江碧涛, 吕守业, 等. 基于深度学习的推荐系统研究综述 [J]. 计算机学报, 2018,41(07): 1619-47.</w:t>
      </w:r>
    </w:p>
    <w:p w14:paraId="569864D5">
      <w:pPr>
        <w:pStyle w:val="48"/>
        <w:numPr>
          <w:ilvl w:val="0"/>
          <w:numId w:val="2"/>
        </w:numPr>
        <w:spacing w:line="400" w:lineRule="exact"/>
        <w:ind w:left="0" w:leftChars="0" w:firstLine="0" w:firstLineChars="0"/>
        <w:rPr>
          <w:rFonts w:hint="eastAsia"/>
        </w:rPr>
      </w:pPr>
      <w:r>
        <w:rPr>
          <w:rFonts w:hint="eastAsia"/>
        </w:rPr>
        <w:t>黄硕,周亚男,王起帆,等.改进YOLOv5测量田间小麦单位面积穗数[J].农业工程学报,2022,38(16):235-242.</w:t>
      </w:r>
    </w:p>
    <w:p w14:paraId="6ACF7C16">
      <w:pPr>
        <w:pStyle w:val="48"/>
        <w:numPr>
          <w:ilvl w:val="0"/>
          <w:numId w:val="2"/>
        </w:numPr>
        <w:spacing w:line="400" w:lineRule="exact"/>
        <w:ind w:left="0" w:leftChars="0" w:firstLine="0" w:firstLineChars="0"/>
        <w:rPr>
          <w:rFonts w:hint="eastAsia"/>
        </w:rPr>
      </w:pPr>
      <w:r>
        <w:rPr>
          <w:rFonts w:hint="eastAsia"/>
        </w:rPr>
        <w:t>苑迎春,耿俊,许楠,等.基于YOLO v8-TRP模型的小麦麦穗识别方法[J].农业机械学报,2025,56(11):499-508.</w:t>
      </w:r>
    </w:p>
    <w:p w14:paraId="70DBB2D3">
      <w:pPr>
        <w:pStyle w:val="48"/>
        <w:numPr>
          <w:ilvl w:val="0"/>
          <w:numId w:val="2"/>
        </w:numPr>
        <w:spacing w:line="400" w:lineRule="exact"/>
        <w:ind w:left="0" w:firstLine="0"/>
      </w:pPr>
      <w:r>
        <w:rPr>
          <w:rFonts w:hint="eastAsia"/>
        </w:rPr>
        <w:t>裴杰, 谭绍锋,郭韩等.结合GWR</w:t>
      </w:r>
      <w:r>
        <w:rPr>
          <w:rFonts w:hint="eastAsia"/>
          <w:lang w:val="en-US" w:eastAsia="zh-CN"/>
        </w:rPr>
        <w:t>FR</w:t>
      </w:r>
      <w:r>
        <w:rPr>
          <w:rFonts w:hint="eastAsia"/>
        </w:rPr>
        <w:t>和作物物候信息的玉米产量早期预测[J]. 农业工程学报,2024,40(01):153-161.</w:t>
      </w:r>
    </w:p>
    <w:p w14:paraId="403B2BF7">
      <w:pPr>
        <w:pStyle w:val="48"/>
        <w:numPr>
          <w:ilvl w:val="0"/>
          <w:numId w:val="2"/>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Ultralytics.YOLOv11</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 xml:space="preserve">Official Documentation [EB/OL]. </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https://docs.ultralytics.com/models/yolov11/, 2024.</w:t>
      </w:r>
    </w:p>
    <w:p w14:paraId="2623E3A4">
      <w:pPr>
        <w:pStyle w:val="48"/>
        <w:numPr>
          <w:ilvl w:val="0"/>
          <w:numId w:val="2"/>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 xml:space="preserve">S. Etaati, J. Khoramdel, and E. Najafi, “Automated wheat disease detection using deep </w:t>
      </w:r>
      <w:r>
        <w:rPr>
          <w:rFonts w:hint="eastAsia" w:cs="Times New Roman"/>
          <w:color w:val="auto"/>
          <w:kern w:val="36"/>
          <w:sz w:val="21"/>
          <w:szCs w:val="21"/>
          <w:lang w:val="en-US" w:eastAsia="zh-CN"/>
        </w:rPr>
        <w:t xml:space="preserve">     </w:t>
      </w:r>
      <w:r>
        <w:rPr>
          <w:rFonts w:hint="default" w:ascii="Times New Roman" w:hAnsi="Times New Roman" w:cs="Times New Roman"/>
          <w:color w:val="auto"/>
          <w:kern w:val="36"/>
          <w:sz w:val="21"/>
          <w:szCs w:val="21"/>
          <w:lang w:val="en-US" w:eastAsia="zh-CN"/>
        </w:rPr>
        <w:t>learning: an object detection and classification approach,” in 2023 11th RSI International Conference on Robotics and Mechatronics (ICRoM), 2023, pp. 116–121.</w:t>
      </w:r>
    </w:p>
    <w:p w14:paraId="26EE5195">
      <w:pPr>
        <w:pStyle w:val="48"/>
        <w:numPr>
          <w:ilvl w:val="0"/>
          <w:numId w:val="2"/>
        </w:numPr>
        <w:spacing w:line="400" w:lineRule="exact"/>
        <w:ind w:left="0" w:firstLine="0"/>
        <w:rPr>
          <w:rFonts w:hint="default" w:ascii="Times New Roman" w:hAnsi="Times New Roman" w:cs="Times New Roman"/>
          <w:color w:val="auto"/>
          <w:kern w:val="36"/>
          <w:sz w:val="21"/>
          <w:szCs w:val="21"/>
          <w:lang w:val="en-US" w:eastAsia="zh-CN"/>
        </w:rPr>
      </w:pPr>
      <w:r>
        <w:rPr>
          <w:rFonts w:hint="default" w:ascii="Times New Roman" w:hAnsi="Times New Roman" w:cs="Times New Roman"/>
          <w:color w:val="auto"/>
          <w:kern w:val="36"/>
          <w:sz w:val="21"/>
          <w:szCs w:val="21"/>
          <w:lang w:val="en-US" w:eastAsia="zh-CN"/>
        </w:rPr>
        <w:t>X. Ban, P. Liu, L. Xu, and J. Zhao, "A lightweight model based on yolov8n in wheat spike detection," in2023 11th International Conference on Agro-Geoinformatics （Agro-Geoinformatics）, 2023, page 1-6.</w:t>
      </w:r>
    </w:p>
    <w:p w14:paraId="3C5B19C0">
      <w:pPr>
        <w:pStyle w:val="48"/>
        <w:numPr>
          <w:ilvl w:val="0"/>
          <w:numId w:val="2"/>
        </w:numPr>
        <w:spacing w:line="400" w:lineRule="exact"/>
        <w:ind w:left="0" w:firstLine="0"/>
        <w:rPr>
          <w:rFonts w:hint="default" w:ascii="Times New Roman" w:hAnsi="Times New Roman" w:cs="Times New Roman"/>
          <w:color w:val="auto"/>
          <w:kern w:val="36"/>
          <w:sz w:val="21"/>
          <w:szCs w:val="21"/>
        </w:rPr>
      </w:pPr>
      <w:r>
        <w:rPr>
          <w:rFonts w:hint="default" w:ascii="Times New Roman" w:hAnsi="Times New Roman" w:cs="Times New Roman"/>
          <w:color w:val="auto"/>
          <w:kern w:val="36"/>
          <w:sz w:val="21"/>
          <w:szCs w:val="21"/>
        </w:rPr>
        <w:t>Maji A K, Marwaha S, Kumar S, et al. SlypNet: Spikelet-based yield prediction of wheat using advancedplant phenotyping and computer vision techniques[J]. Frontiers in Plant Science, 2022: 2552.</w:t>
      </w:r>
    </w:p>
    <w:p w14:paraId="06A3AE52">
      <w:pPr>
        <w:pStyle w:val="48"/>
        <w:numPr>
          <w:ilvl w:val="0"/>
          <w:numId w:val="2"/>
        </w:numPr>
        <w:spacing w:line="400" w:lineRule="exact"/>
        <w:ind w:left="0" w:firstLine="0"/>
        <w:rPr>
          <w:rFonts w:hint="default" w:ascii="Times New Roman" w:hAnsi="Times New Roman" w:cs="Times New Roman"/>
          <w:color w:val="auto"/>
          <w:kern w:val="36"/>
          <w:sz w:val="21"/>
          <w:szCs w:val="21"/>
        </w:rPr>
      </w:pPr>
      <w:r>
        <w:rPr>
          <w:rFonts w:hint="default" w:ascii="Times New Roman" w:hAnsi="Times New Roman" w:cs="Times New Roman"/>
          <w:color w:val="auto"/>
          <w:kern w:val="36"/>
          <w:sz w:val="21"/>
          <w:szCs w:val="21"/>
        </w:rPr>
        <w:t>Gopi P S S, Karthikeyan M. Multimodal Machine Learning Based Crop Recommendation and YieldPrediction Model[J]. Intell. Autom. Soft Comput, 2023, 36: 313-326.</w:t>
      </w:r>
    </w:p>
    <w:p w14:paraId="713906E6">
      <w:pPr>
        <w:pStyle w:val="48"/>
        <w:numPr>
          <w:ilvl w:val="0"/>
          <w:numId w:val="2"/>
        </w:numPr>
        <w:spacing w:line="400" w:lineRule="exact"/>
        <w:ind w:left="0" w:firstLine="0"/>
        <w:rPr>
          <w:rFonts w:hint="eastAsia"/>
        </w:rPr>
      </w:pPr>
      <w:r>
        <w:rPr>
          <w:rFonts w:hint="eastAsia"/>
        </w:rPr>
        <w:t>罗江陶,郑建敏,邓清燕,等.2000—2020年四川小麦育成品种产量增益分析[J].中国农业科学,2024,57(20):3945-3956.</w:t>
      </w:r>
    </w:p>
    <w:p w14:paraId="6F60AD56">
      <w:pPr>
        <w:pStyle w:val="48"/>
        <w:numPr>
          <w:ilvl w:val="0"/>
          <w:numId w:val="2"/>
        </w:numPr>
        <w:spacing w:line="400" w:lineRule="exact"/>
        <w:ind w:left="0" w:firstLine="0"/>
        <w:rPr>
          <w:rFonts w:hint="eastAsia"/>
        </w:rPr>
      </w:pPr>
      <w:r>
        <w:rPr>
          <w:rFonts w:hint="eastAsia"/>
        </w:rPr>
        <w:t>刘哲,袁冬根,王恩.基于改进Bayes抠图算法的麦穗小穗自动计数方法[J].中国农业科技导报,2020,22(08):75-82.DOI:10.13304/j.nykjdb.2019.0461.</w:t>
      </w:r>
    </w:p>
    <w:p w14:paraId="1EC65C32">
      <w:pPr>
        <w:pStyle w:val="48"/>
        <w:numPr>
          <w:ilvl w:val="0"/>
          <w:numId w:val="2"/>
        </w:numPr>
        <w:spacing w:line="400" w:lineRule="exact"/>
        <w:ind w:left="0" w:firstLine="0"/>
        <w:rPr>
          <w:rFonts w:hint="eastAsia"/>
        </w:rPr>
      </w:pPr>
      <w:r>
        <w:rPr>
          <w:rFonts w:hint="eastAsia"/>
        </w:rPr>
        <w:t>章权兵,胡姗姗,舒文灿,等.基于注意力机制金字塔网络的麦穗检测方法[J].农业机械学报,2021,52(11):253-262.</w:t>
      </w:r>
    </w:p>
    <w:p w14:paraId="51C4A44F">
      <w:pPr>
        <w:pStyle w:val="48"/>
        <w:numPr>
          <w:ilvl w:val="0"/>
          <w:numId w:val="2"/>
        </w:numPr>
        <w:spacing w:line="400" w:lineRule="exact"/>
        <w:ind w:left="0" w:firstLine="0"/>
        <w:rPr>
          <w:rFonts w:hint="eastAsia"/>
        </w:rPr>
      </w:pPr>
      <w:r>
        <w:rPr>
          <w:rFonts w:hint="eastAsia"/>
        </w:rPr>
        <w:t>毕昆,姜盼,唐崇伟,等.基于麦穗特征的小麦品种 BP 分类器设计[J]</w:t>
      </w:r>
      <w:r>
        <w:rPr>
          <w:rFonts w:hint="eastAsia"/>
          <w:lang w:val="en-US" w:eastAsia="zh-CN"/>
        </w:rPr>
        <w:t>.</w:t>
      </w:r>
      <w:r>
        <w:rPr>
          <w:rFonts w:hint="eastAsia"/>
        </w:rPr>
        <w:t xml:space="preserve"> 中国农学通报,2011, 27(06):464-8.</w:t>
      </w:r>
    </w:p>
    <w:p w14:paraId="2B09DA7F">
      <w:pPr>
        <w:pStyle w:val="48"/>
        <w:numPr>
          <w:ilvl w:val="0"/>
          <w:numId w:val="2"/>
        </w:numPr>
        <w:spacing w:line="400" w:lineRule="exact"/>
        <w:ind w:left="0" w:firstLine="0"/>
      </w:pPr>
      <w:r>
        <w:rPr>
          <w:rFonts w:hint="eastAsia"/>
        </w:rPr>
        <w:t>杨育婷,李玲玲,刘旭等</w:t>
      </w:r>
      <w:r>
        <w:rPr>
          <w:rFonts w:hint="eastAsia"/>
          <w:lang w:val="en-US" w:eastAsia="zh-CN"/>
        </w:rPr>
        <w:t>.</w:t>
      </w:r>
      <w:r>
        <w:rPr>
          <w:rFonts w:hint="eastAsia"/>
        </w:rPr>
        <w:t>基于多尺度-多方向Transforme</w:t>
      </w:r>
      <w:r>
        <w:rPr>
          <w:rFonts w:hint="eastAsia"/>
          <w:lang w:val="en-US" w:eastAsia="zh-CN"/>
        </w:rPr>
        <w:t>r</w:t>
      </w:r>
      <w:r>
        <w:rPr>
          <w:rFonts w:hint="eastAsia"/>
        </w:rPr>
        <w:t>的图像识别[J].计算机学报, 2025,48(02): 249-65.</w:t>
      </w:r>
    </w:p>
    <w:p w14:paraId="52339B7C">
      <w:pPr>
        <w:pStyle w:val="48"/>
        <w:numPr>
          <w:ilvl w:val="0"/>
          <w:numId w:val="2"/>
        </w:numPr>
        <w:spacing w:line="400" w:lineRule="exact"/>
        <w:ind w:left="0" w:firstLine="0"/>
      </w:pPr>
      <w:r>
        <w:rPr>
          <w:rFonts w:hint="eastAsia"/>
        </w:rPr>
        <w:t>姜岩芸.基于半监督深度学习的肿瘤病理图像分析方法研究[D], 202</w:t>
      </w:r>
      <w:r>
        <w:rPr>
          <w:rFonts w:hint="eastAsia"/>
          <w:lang w:val="en-US" w:eastAsia="zh-CN"/>
        </w:rPr>
        <w:t>3</w:t>
      </w:r>
    </w:p>
    <w:p w14:paraId="4FD6DE0F">
      <w:pPr>
        <w:pStyle w:val="48"/>
        <w:numPr>
          <w:ilvl w:val="0"/>
          <w:numId w:val="2"/>
        </w:numPr>
        <w:spacing w:line="400" w:lineRule="exact"/>
        <w:ind w:left="0" w:firstLine="0"/>
        <w:rPr>
          <w:rFonts w:hint="default" w:ascii="Times New Roman" w:hAnsi="Times New Roman" w:cs="Times New Roman"/>
          <w:sz w:val="21"/>
          <w:szCs w:val="21"/>
        </w:rPr>
      </w:pPr>
      <w:r>
        <w:rPr>
          <w:rFonts w:hint="eastAsia"/>
          <w:lang w:val="en-US" w:eastAsia="zh-CN"/>
        </w:rPr>
        <w:t xml:space="preserve"> </w:t>
      </w:r>
      <w:r>
        <w:rPr>
          <w:rFonts w:hint="default" w:ascii="Times New Roman" w:hAnsi="Times New Roman" w:cs="Times New Roman"/>
          <w:sz w:val="21"/>
          <w:szCs w:val="21"/>
        </w:rPr>
        <w:t>ZHANG Y, ZHOU D, CHEN S, et al. Single-Image Crowd Counting via Multi-Column ConvolutionalNeural Network [C]//proceedings of the 2016 IEEE Conference on Computer Vision and PatternRecognition (CVPR), F, 2016: 27-30.</w:t>
      </w:r>
    </w:p>
    <w:p w14:paraId="28F3D5C5">
      <w:pPr>
        <w:pStyle w:val="48"/>
        <w:numPr>
          <w:ilvl w:val="0"/>
          <w:numId w:val="2"/>
        </w:numPr>
        <w:spacing w:line="400" w:lineRule="exact"/>
        <w:ind w:left="0" w:firstLine="0"/>
        <w:rPr>
          <w:rFonts w:hint="default" w:ascii="Times New Roman" w:hAnsi="Times New Roman" w:cs="Times New Roman"/>
          <w:sz w:val="21"/>
          <w:szCs w:val="21"/>
        </w:rPr>
      </w:pPr>
      <w:r>
        <w:rPr>
          <w:rFonts w:hint="default" w:ascii="Times New Roman" w:hAnsi="Times New Roman" w:cs="Times New Roman"/>
          <w:sz w:val="21"/>
          <w:szCs w:val="21"/>
        </w:rPr>
        <w:t>CAO X, WANG Z, ZHAO Y, et al. Scale Aggregation Network for Accurate and Efficient CrowdCounting [C]//proceedings of the Computer Vision – ECCV 2018, F, 2018.</w:t>
      </w:r>
    </w:p>
    <w:p w14:paraId="1EA0B143">
      <w:pPr>
        <w:pStyle w:val="48"/>
        <w:numPr>
          <w:ilvl w:val="0"/>
          <w:numId w:val="2"/>
        </w:numPr>
        <w:spacing w:line="400" w:lineRule="exact"/>
        <w:ind w:left="0" w:firstLine="0"/>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GAO J, WANG Q, YUAN Y. SCAR: Spatial-/channel-wise attention regression networks for crowdcounting [J]. Neurocomputing, 2019, 363: 1-8.</w:t>
      </w:r>
    </w:p>
    <w:p w14:paraId="1B5E2941">
      <w:pPr>
        <w:pStyle w:val="48"/>
        <w:spacing w:line="400" w:lineRule="exact"/>
        <w:rPr>
          <w:rFonts w:hint="default" w:ascii="Times New Roman" w:hAnsi="Times New Roman" w:cs="Times New Roman"/>
          <w:sz w:val="21"/>
          <w:szCs w:val="21"/>
        </w:rPr>
      </w:pPr>
    </w:p>
    <w:p w14:paraId="30E9E303">
      <w:pPr>
        <w:pStyle w:val="48"/>
        <w:spacing w:line="400" w:lineRule="exact"/>
      </w:pPr>
    </w:p>
    <w:p w14:paraId="72F3D161">
      <w:pPr>
        <w:pStyle w:val="48"/>
        <w:spacing w:line="400" w:lineRule="exact"/>
      </w:pPr>
    </w:p>
    <w:p w14:paraId="61423F98">
      <w:pPr>
        <w:pStyle w:val="2"/>
        <w:keepNext w:val="0"/>
        <w:spacing w:before="219" w:beforeLines="50" w:after="219" w:afterLines="50" w:line="360" w:lineRule="exact"/>
        <w:jc w:val="center"/>
        <w:rPr>
          <w:sz w:val="30"/>
          <w:szCs w:val="30"/>
        </w:rPr>
      </w:pPr>
      <w:bookmarkStart w:id="64" w:name="_Toc2319"/>
      <w:r>
        <w:rPr>
          <w:sz w:val="30"/>
          <w:szCs w:val="30"/>
        </w:rPr>
        <w:t>致    谢</w:t>
      </w:r>
      <w:bookmarkEnd w:id="64"/>
    </w:p>
    <w:p w14:paraId="3C66A392">
      <w:pPr>
        <w:spacing w:line="440" w:lineRule="exact"/>
        <w:ind w:firstLine="480" w:firstLineChars="200"/>
        <w:rPr>
          <w:rFonts w:hint="eastAsia"/>
          <w:sz w:val="24"/>
          <w:shd w:val="clear" w:color="auto" w:fill="FFFFFF"/>
          <w:lang w:val="en-US" w:eastAsia="zh-CN"/>
        </w:rPr>
      </w:pPr>
      <w:r>
        <w:rPr>
          <w:rFonts w:hint="eastAsia"/>
          <w:sz w:val="24"/>
          <w:shd w:val="clear" w:color="auto" w:fill="FFFFFF"/>
          <w:lang w:val="en-US" w:eastAsia="zh-CN"/>
        </w:rPr>
        <w:t>行文至此，转眼来到最终章。</w:t>
      </w:r>
    </w:p>
    <w:p w14:paraId="3C4C89B3">
      <w:pPr>
        <w:spacing w:line="440" w:lineRule="exact"/>
        <w:ind w:firstLine="480" w:firstLineChars="200"/>
        <w:rPr>
          <w:sz w:val="24"/>
          <w:shd w:val="clear" w:color="auto" w:fill="FFFFFF"/>
        </w:rPr>
      </w:pPr>
      <w:r>
        <w:rPr>
          <w:sz w:val="24"/>
          <w:shd w:val="clear" w:color="auto" w:fill="FFFFFF"/>
          <w:lang w:val="en-US" w:eastAsia="zh-CN"/>
        </w:rPr>
        <w:t>本科四年的求学时光也即将画上句号。回望这四年，有代码跑通时的欣喜，也有实验失败时的迷茫，有图书馆里的挑灯夜读，也有实验室里的并肩作战。所有的经历都化作成长的养分，让我成为了更好的自己。在此，我向所有帮助过我的人致以最诚挚的谢意。</w:t>
      </w:r>
    </w:p>
    <w:p w14:paraId="6409A5DB">
      <w:pPr>
        <w:spacing w:line="440" w:lineRule="exact"/>
        <w:ind w:firstLine="480" w:firstLineChars="200"/>
        <w:rPr>
          <w:sz w:val="24"/>
          <w:shd w:val="clear" w:color="auto" w:fill="FFFFFF"/>
        </w:rPr>
      </w:pPr>
      <w:r>
        <w:rPr>
          <w:sz w:val="24"/>
          <w:shd w:val="clear" w:color="auto" w:fill="FFFFFF"/>
          <w:lang w:val="en-US" w:eastAsia="zh-CN"/>
        </w:rPr>
        <w:t>首先，我要由衷地感谢我的指导老师刘兴庭老师。从最初的选题迷茫，到实验方案的设计，再到论文的反复修改，刘老师都给予了我耐心细致的指导。每当我在代码调试中遇到瓶颈，在实验结果分析中陷入困惑时，刘老师总能一针见血地指出问题所在，并为我指明方向。正是刘老师严谨的治学态度和无私的帮助，我的论文才得以顺利完成。同时，也感谢大学四年里所有教过我的老师们，是你们的辛勤耕耘，让我打下了扎实的专业基础，也让我对人工智能领域产生了浓厚的兴趣。</w:t>
      </w:r>
    </w:p>
    <w:p w14:paraId="314B949C">
      <w:pPr>
        <w:spacing w:line="440" w:lineRule="exact"/>
        <w:ind w:firstLine="480" w:firstLineChars="200"/>
        <w:rPr>
          <w:sz w:val="24"/>
          <w:shd w:val="clear" w:color="auto" w:fill="FFFFFF"/>
        </w:rPr>
      </w:pPr>
      <w:r>
        <w:rPr>
          <w:sz w:val="24"/>
          <w:shd w:val="clear" w:color="auto" w:fill="FFFFFF"/>
          <w:lang w:val="en-US" w:eastAsia="zh-CN"/>
        </w:rPr>
        <w:t>其次，我要感谢我的父母。你们是我最坚实的后盾，无论我遇到什么困难，你们总是无条件地支持我、鼓励我。你们默默承担着生活的压力，为我创造了安心学习的环境。你们的爱和理解，是我前行路上最大的动力。愿你们身体健康，平安喜乐。</w:t>
      </w:r>
    </w:p>
    <w:p w14:paraId="3360AECF">
      <w:pPr>
        <w:spacing w:line="440" w:lineRule="exact"/>
        <w:ind w:firstLine="480" w:firstLineChars="200"/>
        <w:rPr>
          <w:sz w:val="24"/>
          <w:shd w:val="clear" w:color="auto" w:fill="FFFFFF"/>
        </w:rPr>
      </w:pPr>
      <w:r>
        <w:rPr>
          <w:sz w:val="24"/>
          <w:shd w:val="clear" w:color="auto" w:fill="FFFFFF"/>
          <w:lang w:val="en-US" w:eastAsia="zh-CN"/>
        </w:rPr>
        <w:t>再次，我要感谢我的同学们和朋友们。感谢实验室里一起奋斗的伙伴们，我们一起调代码、跑实验、讨论问题，在无数个深夜里互相陪伴、互相鼓励。感谢我的室友们，四年的朝夕相处，我们一起分享喜怒哀乐，留下了许多美好的回忆。正是因为有了你们，我的大学生活才更加丰富多彩。</w:t>
      </w:r>
    </w:p>
    <w:p w14:paraId="515D56CE">
      <w:pPr>
        <w:spacing w:line="440" w:lineRule="exact"/>
        <w:ind w:firstLine="480" w:firstLineChars="200"/>
        <w:rPr>
          <w:sz w:val="24"/>
          <w:shd w:val="clear" w:color="auto" w:fill="FFFFFF"/>
        </w:rPr>
      </w:pPr>
      <w:r>
        <w:rPr>
          <w:sz w:val="24"/>
          <w:shd w:val="clear" w:color="auto" w:fill="FFFFFF"/>
          <w:lang w:val="en-US" w:eastAsia="zh-CN"/>
        </w:rPr>
        <w:t>最后，我要感谢那个不曾放弃的自己。感谢自己在无数个想要放弃的时刻，依然选择了坚持。感谢自己在面对困难时，能够勇敢地去挑战、去克服。未来的路还很长，我会带着这四年的收获和成长，继续勇敢地走下去。</w:t>
      </w:r>
    </w:p>
    <w:p w14:paraId="0C59A748">
      <w:pPr>
        <w:spacing w:line="440" w:lineRule="exact"/>
        <w:ind w:firstLine="480" w:firstLineChars="200"/>
        <w:rPr>
          <w:sz w:val="24"/>
          <w:shd w:val="clear" w:color="auto" w:fill="FFFFFF"/>
        </w:rPr>
      </w:pPr>
      <w:r>
        <w:rPr>
          <w:sz w:val="24"/>
          <w:shd w:val="clear" w:color="auto" w:fill="FFFFFF"/>
          <w:lang w:val="en-US" w:eastAsia="zh-CN"/>
        </w:rPr>
        <w:t>毕业不是终点，而是新的起点。愿我们都能在各自的领域里闪闪发光，不负韶华，不负自己。</w:t>
      </w:r>
    </w:p>
    <w:p w14:paraId="34BF1504">
      <w:pPr>
        <w:spacing w:line="440" w:lineRule="exact"/>
        <w:ind w:firstLine="4800" w:firstLineChars="2000"/>
        <w:rPr>
          <w:rFonts w:hint="eastAsia" w:eastAsia="宋体"/>
          <w:sz w:val="24"/>
          <w:shd w:val="clear" w:color="auto" w:fill="FFFFFF"/>
          <w:lang w:eastAsia="zh-CN"/>
        </w:rPr>
      </w:pPr>
      <w:r>
        <w:rPr>
          <w:sz w:val="24"/>
          <w:shd w:val="clear" w:color="auto" w:fill="FFFFFF"/>
        </w:rPr>
        <w:t xml:space="preserve"> </w:t>
      </w:r>
      <w:r>
        <w:rPr>
          <w:rFonts w:hint="eastAsia"/>
          <w:sz w:val="24"/>
          <w:shd w:val="clear" w:color="auto" w:fill="FFFFFF"/>
          <w:lang w:val="en-US" w:eastAsia="zh-CN"/>
        </w:rPr>
        <w:t xml:space="preserve">              杨佳敏</w:t>
      </w:r>
    </w:p>
    <w:p w14:paraId="1FE4656A">
      <w:pPr>
        <w:spacing w:line="440" w:lineRule="exact"/>
        <w:ind w:firstLine="6000" w:firstLineChars="2500"/>
        <w:rPr>
          <w:sz w:val="24"/>
        </w:rPr>
      </w:pPr>
      <w:r>
        <w:rPr>
          <w:sz w:val="24"/>
          <w:shd w:val="clear" w:color="auto" w:fill="FFFFFF"/>
        </w:rPr>
        <w:t>20</w:t>
      </w:r>
      <w:r>
        <w:rPr>
          <w:rFonts w:hint="eastAsia"/>
          <w:sz w:val="24"/>
          <w:shd w:val="clear" w:color="auto" w:fill="FFFFFF"/>
          <w:lang w:val="en-US" w:eastAsia="zh-CN"/>
        </w:rPr>
        <w:t>26</w:t>
      </w:r>
      <w:r>
        <w:rPr>
          <w:sz w:val="24"/>
          <w:shd w:val="clear" w:color="auto" w:fill="FFFFFF"/>
        </w:rPr>
        <w:t>年</w:t>
      </w:r>
      <w:r>
        <w:rPr>
          <w:rFonts w:hint="eastAsia"/>
          <w:sz w:val="24"/>
          <w:shd w:val="clear" w:color="auto" w:fill="FFFFFF"/>
          <w:lang w:val="en-US" w:eastAsia="zh-CN"/>
        </w:rPr>
        <w:t>5</w:t>
      </w:r>
      <w:r>
        <w:rPr>
          <w:sz w:val="24"/>
          <w:shd w:val="clear" w:color="auto" w:fill="FFFFFF"/>
        </w:rPr>
        <w:t>月</w:t>
      </w:r>
      <w:r>
        <w:rPr>
          <w:rFonts w:hint="eastAsia"/>
          <w:sz w:val="24"/>
          <w:shd w:val="clear" w:color="auto" w:fill="FFFFFF"/>
          <w:lang w:val="en-US" w:eastAsia="zh-CN"/>
        </w:rPr>
        <w:t>20</w:t>
      </w:r>
      <w:r>
        <w:rPr>
          <w:sz w:val="24"/>
          <w:shd w:val="clear" w:color="auto" w:fill="FFFFFF"/>
        </w:rPr>
        <w:t>日</w:t>
      </w:r>
    </w:p>
    <w:sectPr>
      <w:pgSz w:w="11906" w:h="16838"/>
      <w:pgMar w:top="1701" w:right="1701" w:bottom="1531" w:left="1701" w:header="1134" w:footer="1134" w:gutter="567"/>
      <w:pgNumType w:fmt="decimal" w:start="1"/>
      <w:cols w:space="720" w:num="1"/>
      <w:docGrid w:type="lines" w:linePitch="438" w:charSpace="48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黑体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Arial Black">
    <w:panose1 w:val="020B0A04020102020204"/>
    <w:charset w:val="00"/>
    <w:family w:val="auto"/>
    <w:pitch w:val="default"/>
    <w:sig w:usb0="A00002AF" w:usb1="400078FB" w:usb2="00000000" w:usb3="00000000" w:csb0="6000009F" w:csb1="DFD7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DY4+ZFOGHo-4">
    <w:altName w:val="黑体"/>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AA400">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61E85">
    <w:pPr>
      <w:pStyle w:val="13"/>
      <w:tabs>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336A5">
    <w:pPr>
      <w:pStyle w:val="13"/>
      <w:jc w:val="center"/>
      <w:rPr>
        <w:sz w:val="21"/>
        <w:szCs w:val="21"/>
      </w:rPr>
    </w:pPr>
    <w:r>
      <w:rPr>
        <w:sz w:val="21"/>
        <w:szCs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33350" cy="153035"/>
              <wp:effectExtent l="0" t="0" r="2540" b="635"/>
              <wp:wrapNone/>
              <wp:docPr id="783245329"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133350" cy="153035"/>
                      </a:xfrm>
                      <a:prstGeom prst="rect">
                        <a:avLst/>
                      </a:prstGeom>
                      <a:noFill/>
                      <a:ln>
                        <a:noFill/>
                      </a:ln>
                      <a:effectLst/>
                    </wps:spPr>
                    <wps:txbx>
                      <w:txbxContent>
                        <w:p w14:paraId="2D0527E7">
                          <w:pPr>
                            <w:pStyle w:val="1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6" o:spid="_x0000_s1026" o:spt="202" type="#_x0000_t202" style="position:absolute;left:0pt;margin-top:0pt;height:12.05pt;width:10.5pt;mso-position-horizontal:center;mso-position-horizontal-relative:margin;mso-wrap-style:none;z-index:251661312;mso-width-relative:page;mso-height-relative:page;" filled="f" stroked="f" coordsize="21600,21600" o:gfxdata="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Fg0V3QAAAAAwEAAA8AAAAAAAAAAQAg&#10;AAAAIgAAAGRycy9kb3ducmV2LnhtbFBLAQIUABQAAAAIAIdO4kApfLt1FgIAABkEAAAOAAAAAAAA&#10;AAEAIAAAAB8BAABkcnMvZTJvRG9jLnhtbFBLBQYAAAAABgAGAFkBAACnBQAAAAA=&#10;">
              <v:fill on="f" focussize="0,0"/>
              <v:stroke on="f"/>
              <v:imagedata o:title=""/>
              <o:lock v:ext="edit" aspectratio="f"/>
              <v:textbox inset="0mm,0mm,0mm,0mm" style="mso-fit-shape-to-text:t;">
                <w:txbxContent>
                  <w:p w14:paraId="2D0527E7">
                    <w:pPr>
                      <w:pStyle w:val="13"/>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F811F">
    <w:pPr>
      <w:pStyle w:val="13"/>
      <w:tabs>
        <w:tab w:val="clear" w:pos="4153"/>
      </w:tabs>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88900" cy="153035"/>
              <wp:effectExtent l="2540" t="1270" r="3810" b="0"/>
              <wp:wrapNone/>
              <wp:docPr id="854358673"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88900" cy="153035"/>
                      </a:xfrm>
                      <a:prstGeom prst="rect">
                        <a:avLst/>
                      </a:prstGeom>
                      <a:noFill/>
                      <a:ln>
                        <a:noFill/>
                      </a:ln>
                      <a:effectLst/>
                    </wps:spPr>
                    <wps:txbx>
                      <w:txbxContent>
                        <w:p w14:paraId="2D061B61">
                          <w:pPr>
                            <w:pStyle w:val="13"/>
                            <w:rPr>
                              <w:rStyle w:val="26"/>
                              <w:sz w:val="21"/>
                              <w:szCs w:val="21"/>
                            </w:rPr>
                          </w:pPr>
                          <w:r>
                            <w:rPr>
                              <w:sz w:val="21"/>
                              <w:szCs w:val="21"/>
                            </w:rPr>
                            <w:fldChar w:fldCharType="begin"/>
                          </w:r>
                          <w:r>
                            <w:rPr>
                              <w:rStyle w:val="26"/>
                              <w:sz w:val="21"/>
                              <w:szCs w:val="21"/>
                            </w:rPr>
                            <w:instrText xml:space="preserve">PAGE  </w:instrText>
                          </w:r>
                          <w:r>
                            <w:rPr>
                              <w:sz w:val="21"/>
                              <w:szCs w:val="21"/>
                            </w:rPr>
                            <w:fldChar w:fldCharType="separate"/>
                          </w:r>
                          <w:r>
                            <w:rPr>
                              <w:rStyle w:val="26"/>
                              <w:sz w:val="21"/>
                              <w:szCs w:val="21"/>
                            </w:rPr>
                            <w:t>3</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7" o:spid="_x0000_s1026" o:spt="202" type="#_x0000_t202" style="position:absolute;left:0pt;margin-top:0pt;height:12.05pt;width:7pt;mso-position-horizontal:center;mso-position-horizontal-relative:margin;mso-wrap-style:none;z-index:251662336;mso-width-relative:page;mso-height-relative:page;" filled="f" stroked="f" coordsize="21600,21600" o:gfxdata="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UArv/0AAAAAMBAAAPAAAAAAAAAAEA&#10;IAAAACIAAABkcnMvZG93bnJldi54bWxQSwECFAAUAAAACACHTuJAN46GAhcCAAAYBAAADgAAAAAA&#10;AAABACAAAAAfAQAAZHJzL2Uyb0RvYy54bWxQSwUGAAAAAAYABgBZAQAAqAUAAAAA&#10;">
              <v:fill on="f" focussize="0,0"/>
              <v:stroke on="f"/>
              <v:imagedata o:title=""/>
              <o:lock v:ext="edit" aspectratio="f"/>
              <v:textbox inset="0mm,0mm,0mm,0mm" style="mso-fit-shape-to-text:t;">
                <w:txbxContent>
                  <w:p w14:paraId="2D061B61">
                    <w:pPr>
                      <w:pStyle w:val="13"/>
                      <w:rPr>
                        <w:rStyle w:val="26"/>
                        <w:sz w:val="21"/>
                        <w:szCs w:val="21"/>
                      </w:rPr>
                    </w:pPr>
                    <w:r>
                      <w:rPr>
                        <w:sz w:val="21"/>
                        <w:szCs w:val="21"/>
                      </w:rPr>
                      <w:fldChar w:fldCharType="begin"/>
                    </w:r>
                    <w:r>
                      <w:rPr>
                        <w:rStyle w:val="26"/>
                        <w:sz w:val="21"/>
                        <w:szCs w:val="21"/>
                      </w:rPr>
                      <w:instrText xml:space="preserve">PAGE  </w:instrText>
                    </w:r>
                    <w:r>
                      <w:rPr>
                        <w:sz w:val="21"/>
                        <w:szCs w:val="21"/>
                      </w:rPr>
                      <w:fldChar w:fldCharType="separate"/>
                    </w:r>
                    <w:r>
                      <w:rPr>
                        <w:rStyle w:val="26"/>
                        <w:sz w:val="21"/>
                        <w:szCs w:val="21"/>
                      </w:rPr>
                      <w:t>3</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2E21E">
    <w:pPr>
      <w:pStyle w:val="13"/>
      <w:jc w:val="center"/>
      <w:rPr>
        <w:sz w:val="21"/>
        <w:szCs w:val="21"/>
      </w:rPr>
    </w:pPr>
    <w:r>
      <w:rPr>
        <w:sz w:val="21"/>
        <w:szCs w:val="21"/>
      </w:rPr>
      <mc:AlternateContent>
        <mc:Choice Requires="wps">
          <w:drawing>
            <wp:anchor distT="0" distB="0" distL="114300" distR="114300" simplePos="0" relativeHeight="251659264" behindDoc="0" locked="0" layoutInCell="1" allowOverlap="1">
              <wp:simplePos x="0" y="0"/>
              <wp:positionH relativeFrom="margin">
                <wp:posOffset>2454910</wp:posOffset>
              </wp:positionH>
              <wp:positionV relativeFrom="paragraph">
                <wp:posOffset>-1270</wp:posOffset>
              </wp:positionV>
              <wp:extent cx="188595" cy="153035"/>
              <wp:effectExtent l="0" t="0" r="1905" b="18415"/>
              <wp:wrapNone/>
              <wp:docPr id="57966711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88829" cy="153035"/>
                      </a:xfrm>
                      <a:prstGeom prst="rect">
                        <a:avLst/>
                      </a:prstGeom>
                      <a:noFill/>
                      <a:ln>
                        <a:noFill/>
                      </a:ln>
                      <a:effectLst/>
                    </wps:spPr>
                    <wps:txbx>
                      <w:txbxContent>
                        <w:p w14:paraId="3FE024C4">
                          <w:pPr>
                            <w:pStyle w:val="13"/>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vert="horz" wrap="square" lIns="0" tIns="0" rIns="0" bIns="0" anchor="t" anchorCtr="0" upright="1">
                      <a:spAutoFit/>
                    </wps:bodyPr>
                  </wps:wsp>
                </a:graphicData>
              </a:graphic>
            </wp:anchor>
          </w:drawing>
        </mc:Choice>
        <mc:Fallback>
          <w:pict>
            <v:shape id="文本框 4" o:spid="_x0000_s1026" o:spt="202" type="#_x0000_t202" style="position:absolute;left:0pt;margin-left:193.3pt;margin-top:-0.1pt;height:12.05pt;width:14.85pt;mso-position-horizontal-relative:margin;z-index:251659264;mso-width-relative:page;mso-height-relative:page;" filled="f" stroked="f" coordsize="21600,21600" o:gfxdata="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iYku9UAAAAIAQAADwAA&#10;AAAAAAABACAAAAAiAAAAZHJzL2Rvd25yZXYueG1sUEsBAhQAFAAAAAgAh07iQC1w8XEZAgAAGgQA&#10;AA4AAAAAAAAAAQAgAAAAJAEAAGRycy9lMm9Eb2MueG1sUEsFBgAAAAAGAAYAWQEAAK8FAAAAAA==&#10;">
              <v:fill on="f" focussize="0,0"/>
              <v:stroke on="f"/>
              <v:imagedata o:title=""/>
              <o:lock v:ext="edit" aspectratio="f"/>
              <v:textbox inset="0mm,0mm,0mm,0mm" style="mso-fit-shape-to-text:t;">
                <w:txbxContent>
                  <w:p w14:paraId="3FE024C4">
                    <w:pPr>
                      <w:pStyle w:val="13"/>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9AD05">
    <w:pPr>
      <w:pStyle w:val="13"/>
      <w:tabs>
        <w:tab w:val="clear" w:pos="4153"/>
      </w:tabs>
      <w:jc w:val="center"/>
      <w:rPr>
        <w:sz w:val="21"/>
        <w:szCs w:val="21"/>
      </w:rPr>
    </w:pPr>
    <w:r>
      <w:rPr>
        <w:sz w:val="21"/>
        <w:szCs w:val="21"/>
      </w:rPr>
      <mc:AlternateContent>
        <mc:Choice Requires="wps">
          <w:drawing>
            <wp:anchor distT="0" distB="0" distL="114300" distR="114300" simplePos="0" relativeHeight="251660288" behindDoc="0" locked="0" layoutInCell="1" allowOverlap="1">
              <wp:simplePos x="0" y="0"/>
              <wp:positionH relativeFrom="margin">
                <wp:posOffset>2465070</wp:posOffset>
              </wp:positionH>
              <wp:positionV relativeFrom="paragraph">
                <wp:posOffset>-1270</wp:posOffset>
              </wp:positionV>
              <wp:extent cx="168275" cy="131445"/>
              <wp:effectExtent l="0" t="0" r="3175" b="1905"/>
              <wp:wrapNone/>
              <wp:docPr id="1474750101"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168294" cy="131445"/>
                      </a:xfrm>
                      <a:prstGeom prst="rect">
                        <a:avLst/>
                      </a:prstGeom>
                      <a:noFill/>
                      <a:ln>
                        <a:noFill/>
                      </a:ln>
                      <a:effectLst/>
                    </wps:spPr>
                    <wps:txbx>
                      <w:txbxContent>
                        <w:p w14:paraId="3314D928">
                          <w:pPr>
                            <w:pStyle w:val="13"/>
                            <w:rPr>
                              <w:rStyle w:val="26"/>
                            </w:rPr>
                          </w:pPr>
                          <w:r>
                            <w:rPr>
                              <w:rStyle w:val="26"/>
                            </w:rPr>
                            <w:fldChar w:fldCharType="begin"/>
                          </w:r>
                          <w:r>
                            <w:rPr>
                              <w:rStyle w:val="26"/>
                            </w:rPr>
                            <w:instrText xml:space="preserve"> PAGE  \* MERGEFORMAT </w:instrText>
                          </w:r>
                          <w:r>
                            <w:rPr>
                              <w:rStyle w:val="26"/>
                            </w:rPr>
                            <w:fldChar w:fldCharType="separate"/>
                          </w:r>
                          <w:r>
                            <w:rPr>
                              <w:rStyle w:val="26"/>
                            </w:rPr>
                            <w:t>II</w:t>
                          </w:r>
                          <w:r>
                            <w:rPr>
                              <w:rStyle w:val="26"/>
                            </w:rPr>
                            <w:fldChar w:fldCharType="end"/>
                          </w:r>
                        </w:p>
                      </w:txbxContent>
                    </wps:txbx>
                    <wps:bodyPr rot="0" vert="horz" wrap="square" lIns="0" tIns="0" rIns="0" bIns="0" anchor="t" anchorCtr="0" upright="1">
                      <a:spAutoFit/>
                    </wps:bodyPr>
                  </wps:wsp>
                </a:graphicData>
              </a:graphic>
            </wp:anchor>
          </w:drawing>
        </mc:Choice>
        <mc:Fallback>
          <w:pict>
            <v:shape id="文本框 25" o:spid="_x0000_s1026" o:spt="202" type="#_x0000_t202" style="position:absolute;left:0pt;margin-left:194.1pt;margin-top:-0.1pt;height:10.35pt;width:13.25pt;mso-position-horizontal-relative:margin;z-index:251660288;mso-width-relative:page;mso-height-relative:page;" filled="f" stroked="f" coordsize="21600,21600" o:gfxdata="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sY5An1gAAAAgBAAAPAAAA&#10;AAAAAAEAIAAAACIAAABkcnMvZG93bnJldi54bWxQSwECFAAUAAAACACHTuJAgMcxDxcCAAAcBAAA&#10;DgAAAAAAAAABACAAAAAlAQAAZHJzL2Uyb0RvYy54bWxQSwUGAAAAAAYABgBZAQAArgUAAAAA&#10;">
              <v:fill on="f" focussize="0,0"/>
              <v:stroke on="f"/>
              <v:imagedata o:title=""/>
              <o:lock v:ext="edit" aspectratio="f"/>
              <v:textbox inset="0mm,0mm,0mm,0mm" style="mso-fit-shape-to-text:t;">
                <w:txbxContent>
                  <w:p w14:paraId="3314D928">
                    <w:pPr>
                      <w:pStyle w:val="13"/>
                      <w:rPr>
                        <w:rStyle w:val="26"/>
                      </w:rPr>
                    </w:pPr>
                    <w:r>
                      <w:rPr>
                        <w:rStyle w:val="26"/>
                      </w:rPr>
                      <w:fldChar w:fldCharType="begin"/>
                    </w:r>
                    <w:r>
                      <w:rPr>
                        <w:rStyle w:val="26"/>
                      </w:rPr>
                      <w:instrText xml:space="preserve"> PAGE  \* MERGEFORMAT </w:instrText>
                    </w:r>
                    <w:r>
                      <w:rPr>
                        <w:rStyle w:val="26"/>
                      </w:rPr>
                      <w:fldChar w:fldCharType="separate"/>
                    </w:r>
                    <w:r>
                      <w:rPr>
                        <w:rStyle w:val="26"/>
                      </w:rPr>
                      <w:t>II</w:t>
                    </w:r>
                    <w:r>
                      <w:rPr>
                        <w:rStyle w:val="26"/>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AED81">
    <w:pPr>
      <w:pStyle w:val="14"/>
      <w:pBdr>
        <w:bottom w:val="none" w:color="auto" w:sz="0" w:space="0"/>
      </w:pBdr>
      <w:rPr>
        <w:sz w:val="21"/>
        <w:szCs w:val="21"/>
      </w:rPr>
    </w:pPr>
    <w:r>
      <w:rPr>
        <w:rFonts w:hint="eastAsia"/>
        <w:sz w:val="21"/>
        <w:szCs w:val="21"/>
      </w:rPr>
      <w:t>湖南财政经济学院本科毕业论文（设计）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F3F4D">
    <w:pPr>
      <w:pStyle w:val="14"/>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3375C">
    <w:pPr>
      <w:pStyle w:val="14"/>
      <w:pBdr>
        <w:bottom w:val="single" w:color="auto" w:sz="4" w:space="0"/>
      </w:pBdr>
      <w:rPr>
        <w:sz w:val="21"/>
        <w:szCs w:val="21"/>
      </w:rPr>
    </w:pPr>
    <w:r>
      <w:rPr>
        <w:rFonts w:hint="eastAsia"/>
        <w:sz w:val="21"/>
        <w:szCs w:val="21"/>
      </w:rPr>
      <w:t>湖南财政经济学院本科毕业论文（设计）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AB77B">
    <w:pPr>
      <w:pStyle w:val="1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2F1FE7">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72F1FE7">
                    <w:pPr>
                      <w:pStyle w:val="14"/>
                    </w:pPr>
                  </w:p>
                </w:txbxContent>
              </v:textbox>
            </v:shape>
          </w:pict>
        </mc:Fallback>
      </mc:AlternateContent>
    </w:r>
    <w:r>
      <w:t>基于Slim-Neck的YOLO</w:t>
    </w:r>
    <w:r>
      <w:rPr>
        <w:rFonts w:hint="eastAsia"/>
        <w:lang w:val="en-US" w:eastAsia="zh-CN"/>
      </w:rPr>
      <w:t xml:space="preserve"> </w:t>
    </w:r>
    <w:r>
      <w:t>v11轻量化小麦穗检测</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4C7CC">
    <w:pPr>
      <w:pStyle w:val="14"/>
      <w:keepNext w:val="0"/>
      <w:keepLines w:val="0"/>
      <w:pageBreakBefore w:val="0"/>
      <w:widowControl w:val="0"/>
      <w:pBdr>
        <w:bottom w:val="none" w:color="auto" w:sz="0" w:space="0"/>
      </w:pBdr>
      <w:kinsoku/>
      <w:wordWrap/>
      <w:overflowPunct/>
      <w:topLinePunct w:val="0"/>
      <w:bidi w:val="0"/>
      <w:adjustRightInd/>
      <w:snapToGrid w:val="0"/>
      <w:jc w:val="left"/>
      <w:textAlignment w:val="auto"/>
      <w:rPr>
        <w:sz w:val="24"/>
        <w:szCs w:val="24"/>
      </w:rPr>
    </w:pPr>
    <w:r>
      <w:rPr>
        <w:rFonts w:hint="eastAsia" w:ascii="宋体" w:hAnsi="宋体"/>
        <w:sz w:val="24"/>
        <w:szCs w:val="24"/>
        <w:u w:val="single"/>
      </w:rPr>
      <w:t xml:space="preserve">              </w:t>
    </w:r>
    <w:r>
      <w:rPr>
        <w:rFonts w:hint="eastAsia" w:ascii="宋体" w:hAnsi="宋体" w:cs="宋体"/>
        <w:sz w:val="24"/>
        <w:szCs w:val="24"/>
        <w:u w:val="single"/>
      </w:rPr>
      <w:t xml:space="preserve"> 湖南财政经济学院本科毕业论文(设计)</w:t>
    </w:r>
    <w:r>
      <w:rPr>
        <w:rFonts w:hint="eastAsia" w:ascii="宋体" w:hAnsi="宋体" w:cs="宋体"/>
        <w:sz w:val="21"/>
        <w:szCs w:val="21"/>
        <w:u w:val="single"/>
      </w:rPr>
      <w:t xml:space="preserve"> </w:t>
    </w:r>
    <w:r>
      <w:rPr>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A20D2A"/>
    <w:multiLevelType w:val="singleLevel"/>
    <w:tmpl w:val="9AA20D2A"/>
    <w:lvl w:ilvl="0" w:tentative="0">
      <w:start w:val="1"/>
      <w:numFmt w:val="decimal"/>
      <w:suff w:val="space"/>
      <w:lvlText w:val="%1."/>
      <w:lvlJc w:val="left"/>
    </w:lvl>
  </w:abstractNum>
  <w:abstractNum w:abstractNumId="1">
    <w:nsid w:val="2A7C09FC"/>
    <w:multiLevelType w:val="multilevel"/>
    <w:tmpl w:val="2A7C09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1"/>
  <w:evenAndOddHeaders w:val="1"/>
  <w:drawingGridHorizontalSpacing w:val="233"/>
  <w:drawingGridVerticalSpacing w:val="21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mOTZiYjA5Mzc2YzAwZjk2YjhlMzdkNjU4YmFjZWEifQ=="/>
  </w:docVars>
  <w:rsids>
    <w:rsidRoot w:val="00172A27"/>
    <w:rsid w:val="00002177"/>
    <w:rsid w:val="00004DC0"/>
    <w:rsid w:val="00015513"/>
    <w:rsid w:val="000168BE"/>
    <w:rsid w:val="00020C12"/>
    <w:rsid w:val="00023022"/>
    <w:rsid w:val="00025E0C"/>
    <w:rsid w:val="00031E49"/>
    <w:rsid w:val="0003217B"/>
    <w:rsid w:val="00044844"/>
    <w:rsid w:val="00045CFD"/>
    <w:rsid w:val="00047D17"/>
    <w:rsid w:val="0005681A"/>
    <w:rsid w:val="00063620"/>
    <w:rsid w:val="00066E26"/>
    <w:rsid w:val="00067D82"/>
    <w:rsid w:val="0007271C"/>
    <w:rsid w:val="00072EE1"/>
    <w:rsid w:val="000735F3"/>
    <w:rsid w:val="00075AEF"/>
    <w:rsid w:val="00083661"/>
    <w:rsid w:val="00084649"/>
    <w:rsid w:val="00084E58"/>
    <w:rsid w:val="00091597"/>
    <w:rsid w:val="00094D95"/>
    <w:rsid w:val="0009743E"/>
    <w:rsid w:val="00097980"/>
    <w:rsid w:val="000A34AF"/>
    <w:rsid w:val="000A5607"/>
    <w:rsid w:val="000A754B"/>
    <w:rsid w:val="000B4E66"/>
    <w:rsid w:val="000B6C5C"/>
    <w:rsid w:val="000C480F"/>
    <w:rsid w:val="000E2477"/>
    <w:rsid w:val="000E3242"/>
    <w:rsid w:val="000F6D28"/>
    <w:rsid w:val="0011628B"/>
    <w:rsid w:val="00122AF4"/>
    <w:rsid w:val="00127DA0"/>
    <w:rsid w:val="001304DE"/>
    <w:rsid w:val="00133431"/>
    <w:rsid w:val="0013615B"/>
    <w:rsid w:val="00137DC4"/>
    <w:rsid w:val="00144C7E"/>
    <w:rsid w:val="0014666E"/>
    <w:rsid w:val="001501B9"/>
    <w:rsid w:val="0015208C"/>
    <w:rsid w:val="00153D38"/>
    <w:rsid w:val="001540C5"/>
    <w:rsid w:val="00157DF5"/>
    <w:rsid w:val="001622AC"/>
    <w:rsid w:val="00165ABC"/>
    <w:rsid w:val="00170DBF"/>
    <w:rsid w:val="00172A27"/>
    <w:rsid w:val="00175E60"/>
    <w:rsid w:val="0018527B"/>
    <w:rsid w:val="00190B2B"/>
    <w:rsid w:val="00192251"/>
    <w:rsid w:val="00195AEE"/>
    <w:rsid w:val="0019608B"/>
    <w:rsid w:val="001A20F9"/>
    <w:rsid w:val="001A52FE"/>
    <w:rsid w:val="001A56F2"/>
    <w:rsid w:val="001B1E61"/>
    <w:rsid w:val="001B7D9C"/>
    <w:rsid w:val="001C1185"/>
    <w:rsid w:val="001D10EC"/>
    <w:rsid w:val="001D3EBC"/>
    <w:rsid w:val="001E2245"/>
    <w:rsid w:val="001F1FB5"/>
    <w:rsid w:val="001F2F96"/>
    <w:rsid w:val="001F3C96"/>
    <w:rsid w:val="001F4573"/>
    <w:rsid w:val="002024C2"/>
    <w:rsid w:val="00204421"/>
    <w:rsid w:val="002063FB"/>
    <w:rsid w:val="002070D4"/>
    <w:rsid w:val="00207DF1"/>
    <w:rsid w:val="00212681"/>
    <w:rsid w:val="002150D7"/>
    <w:rsid w:val="002202F0"/>
    <w:rsid w:val="002228B3"/>
    <w:rsid w:val="00225533"/>
    <w:rsid w:val="00231604"/>
    <w:rsid w:val="0023431F"/>
    <w:rsid w:val="00235B60"/>
    <w:rsid w:val="002505B8"/>
    <w:rsid w:val="00254EE1"/>
    <w:rsid w:val="00264489"/>
    <w:rsid w:val="002658CA"/>
    <w:rsid w:val="00266F38"/>
    <w:rsid w:val="00267EFD"/>
    <w:rsid w:val="0027005E"/>
    <w:rsid w:val="00274EDD"/>
    <w:rsid w:val="0028442A"/>
    <w:rsid w:val="0028543E"/>
    <w:rsid w:val="00291BED"/>
    <w:rsid w:val="002932FE"/>
    <w:rsid w:val="0029484A"/>
    <w:rsid w:val="00297931"/>
    <w:rsid w:val="002A26A1"/>
    <w:rsid w:val="002A7023"/>
    <w:rsid w:val="002B0BBA"/>
    <w:rsid w:val="002B2FD2"/>
    <w:rsid w:val="002B644E"/>
    <w:rsid w:val="002B767A"/>
    <w:rsid w:val="002C1C32"/>
    <w:rsid w:val="002D1C4E"/>
    <w:rsid w:val="002D4F2F"/>
    <w:rsid w:val="002D5FFC"/>
    <w:rsid w:val="002D71A8"/>
    <w:rsid w:val="002E5583"/>
    <w:rsid w:val="002E6E99"/>
    <w:rsid w:val="002F2471"/>
    <w:rsid w:val="002F6D8F"/>
    <w:rsid w:val="002F705E"/>
    <w:rsid w:val="00303791"/>
    <w:rsid w:val="003115FE"/>
    <w:rsid w:val="00312A14"/>
    <w:rsid w:val="003233D3"/>
    <w:rsid w:val="0032620A"/>
    <w:rsid w:val="003277ED"/>
    <w:rsid w:val="00332316"/>
    <w:rsid w:val="003345F4"/>
    <w:rsid w:val="0033594B"/>
    <w:rsid w:val="0034069F"/>
    <w:rsid w:val="00346607"/>
    <w:rsid w:val="003467A1"/>
    <w:rsid w:val="003478C9"/>
    <w:rsid w:val="00354BFA"/>
    <w:rsid w:val="003630D3"/>
    <w:rsid w:val="00367E52"/>
    <w:rsid w:val="00370585"/>
    <w:rsid w:val="00374654"/>
    <w:rsid w:val="00384147"/>
    <w:rsid w:val="00384AE6"/>
    <w:rsid w:val="00387617"/>
    <w:rsid w:val="00390B27"/>
    <w:rsid w:val="00393508"/>
    <w:rsid w:val="003957AA"/>
    <w:rsid w:val="003A2728"/>
    <w:rsid w:val="003A6657"/>
    <w:rsid w:val="003A7549"/>
    <w:rsid w:val="003B1636"/>
    <w:rsid w:val="003D3EE2"/>
    <w:rsid w:val="003D6EFC"/>
    <w:rsid w:val="003E2C42"/>
    <w:rsid w:val="003E2FAD"/>
    <w:rsid w:val="003F06C5"/>
    <w:rsid w:val="003F0BC4"/>
    <w:rsid w:val="003F1A29"/>
    <w:rsid w:val="003F7A8C"/>
    <w:rsid w:val="0040713F"/>
    <w:rsid w:val="00411890"/>
    <w:rsid w:val="004130C1"/>
    <w:rsid w:val="004144AB"/>
    <w:rsid w:val="0041515E"/>
    <w:rsid w:val="00415513"/>
    <w:rsid w:val="00415B66"/>
    <w:rsid w:val="00431BCE"/>
    <w:rsid w:val="004326F3"/>
    <w:rsid w:val="00432AE0"/>
    <w:rsid w:val="004422FA"/>
    <w:rsid w:val="0044623D"/>
    <w:rsid w:val="004532F3"/>
    <w:rsid w:val="00453753"/>
    <w:rsid w:val="00453B69"/>
    <w:rsid w:val="00460DDF"/>
    <w:rsid w:val="004645A2"/>
    <w:rsid w:val="0046523F"/>
    <w:rsid w:val="00473C2A"/>
    <w:rsid w:val="00476D86"/>
    <w:rsid w:val="00477978"/>
    <w:rsid w:val="0048085F"/>
    <w:rsid w:val="004878FA"/>
    <w:rsid w:val="0049442C"/>
    <w:rsid w:val="0049513E"/>
    <w:rsid w:val="004A4196"/>
    <w:rsid w:val="004B08A8"/>
    <w:rsid w:val="004B0A3F"/>
    <w:rsid w:val="004B0F7E"/>
    <w:rsid w:val="004B71B0"/>
    <w:rsid w:val="004B7C91"/>
    <w:rsid w:val="004C4C2E"/>
    <w:rsid w:val="004D4C18"/>
    <w:rsid w:val="004D6380"/>
    <w:rsid w:val="004D7E1A"/>
    <w:rsid w:val="004E17EB"/>
    <w:rsid w:val="004F20C5"/>
    <w:rsid w:val="004F38B8"/>
    <w:rsid w:val="00503ED5"/>
    <w:rsid w:val="00504FA7"/>
    <w:rsid w:val="0050706E"/>
    <w:rsid w:val="00507570"/>
    <w:rsid w:val="00515A34"/>
    <w:rsid w:val="00516D49"/>
    <w:rsid w:val="005247EC"/>
    <w:rsid w:val="0053185C"/>
    <w:rsid w:val="005349D0"/>
    <w:rsid w:val="0053544E"/>
    <w:rsid w:val="00542BB9"/>
    <w:rsid w:val="0054594B"/>
    <w:rsid w:val="00554BF3"/>
    <w:rsid w:val="00555461"/>
    <w:rsid w:val="00566F16"/>
    <w:rsid w:val="00571158"/>
    <w:rsid w:val="0057151D"/>
    <w:rsid w:val="0057649E"/>
    <w:rsid w:val="0058192B"/>
    <w:rsid w:val="005835CD"/>
    <w:rsid w:val="00583A3B"/>
    <w:rsid w:val="005942DA"/>
    <w:rsid w:val="005B5C51"/>
    <w:rsid w:val="005C38F8"/>
    <w:rsid w:val="005C64D9"/>
    <w:rsid w:val="005C6831"/>
    <w:rsid w:val="005D07F2"/>
    <w:rsid w:val="005D563E"/>
    <w:rsid w:val="005E0E51"/>
    <w:rsid w:val="005E2E88"/>
    <w:rsid w:val="005E4F59"/>
    <w:rsid w:val="005E7225"/>
    <w:rsid w:val="005E7F95"/>
    <w:rsid w:val="005F36A6"/>
    <w:rsid w:val="005F4A9A"/>
    <w:rsid w:val="0060302D"/>
    <w:rsid w:val="00605C18"/>
    <w:rsid w:val="00610BB1"/>
    <w:rsid w:val="00612508"/>
    <w:rsid w:val="00613235"/>
    <w:rsid w:val="00623A62"/>
    <w:rsid w:val="0063191A"/>
    <w:rsid w:val="00634A84"/>
    <w:rsid w:val="0064690E"/>
    <w:rsid w:val="00656CDD"/>
    <w:rsid w:val="00661B01"/>
    <w:rsid w:val="00661CE8"/>
    <w:rsid w:val="00665732"/>
    <w:rsid w:val="0067064A"/>
    <w:rsid w:val="006731E2"/>
    <w:rsid w:val="006738E2"/>
    <w:rsid w:val="00675067"/>
    <w:rsid w:val="00680D6B"/>
    <w:rsid w:val="0068374A"/>
    <w:rsid w:val="006909B9"/>
    <w:rsid w:val="00694B98"/>
    <w:rsid w:val="006969FD"/>
    <w:rsid w:val="006A6397"/>
    <w:rsid w:val="006B0520"/>
    <w:rsid w:val="006B0B54"/>
    <w:rsid w:val="006B2F1B"/>
    <w:rsid w:val="006B7262"/>
    <w:rsid w:val="006C1042"/>
    <w:rsid w:val="006C4908"/>
    <w:rsid w:val="006C4EF3"/>
    <w:rsid w:val="006C5A1B"/>
    <w:rsid w:val="006C5F64"/>
    <w:rsid w:val="006D2925"/>
    <w:rsid w:val="006D3E6A"/>
    <w:rsid w:val="006E248E"/>
    <w:rsid w:val="006F21A9"/>
    <w:rsid w:val="0071158C"/>
    <w:rsid w:val="00715C42"/>
    <w:rsid w:val="00721F4C"/>
    <w:rsid w:val="00730A98"/>
    <w:rsid w:val="007329E5"/>
    <w:rsid w:val="00734F09"/>
    <w:rsid w:val="0073665F"/>
    <w:rsid w:val="007437B7"/>
    <w:rsid w:val="00743A9D"/>
    <w:rsid w:val="00743E59"/>
    <w:rsid w:val="00746755"/>
    <w:rsid w:val="007475C3"/>
    <w:rsid w:val="00750774"/>
    <w:rsid w:val="007525D6"/>
    <w:rsid w:val="00754EFF"/>
    <w:rsid w:val="0076630B"/>
    <w:rsid w:val="00767E18"/>
    <w:rsid w:val="0078029F"/>
    <w:rsid w:val="0078449D"/>
    <w:rsid w:val="007876CF"/>
    <w:rsid w:val="00791EEB"/>
    <w:rsid w:val="00795782"/>
    <w:rsid w:val="007A3075"/>
    <w:rsid w:val="007A32EE"/>
    <w:rsid w:val="007A610E"/>
    <w:rsid w:val="007C6258"/>
    <w:rsid w:val="007C67A3"/>
    <w:rsid w:val="007C7D63"/>
    <w:rsid w:val="007D2F68"/>
    <w:rsid w:val="007E419E"/>
    <w:rsid w:val="007E41FD"/>
    <w:rsid w:val="007F4564"/>
    <w:rsid w:val="0080327F"/>
    <w:rsid w:val="00804A6C"/>
    <w:rsid w:val="00805A55"/>
    <w:rsid w:val="00806D52"/>
    <w:rsid w:val="008124F6"/>
    <w:rsid w:val="008175AD"/>
    <w:rsid w:val="00820A15"/>
    <w:rsid w:val="00821395"/>
    <w:rsid w:val="00832D03"/>
    <w:rsid w:val="008431BD"/>
    <w:rsid w:val="008434F4"/>
    <w:rsid w:val="00845077"/>
    <w:rsid w:val="008475E4"/>
    <w:rsid w:val="00850F81"/>
    <w:rsid w:val="0085394F"/>
    <w:rsid w:val="00861734"/>
    <w:rsid w:val="008652D0"/>
    <w:rsid w:val="00871B29"/>
    <w:rsid w:val="00872A0F"/>
    <w:rsid w:val="00873E12"/>
    <w:rsid w:val="00874F51"/>
    <w:rsid w:val="00876106"/>
    <w:rsid w:val="00876CF1"/>
    <w:rsid w:val="008848B9"/>
    <w:rsid w:val="0088513A"/>
    <w:rsid w:val="00886DEB"/>
    <w:rsid w:val="008A399F"/>
    <w:rsid w:val="008B0907"/>
    <w:rsid w:val="008B11FD"/>
    <w:rsid w:val="008B2998"/>
    <w:rsid w:val="008B36C9"/>
    <w:rsid w:val="008B78EE"/>
    <w:rsid w:val="008C02AC"/>
    <w:rsid w:val="008C03DC"/>
    <w:rsid w:val="008C2AB2"/>
    <w:rsid w:val="008C3579"/>
    <w:rsid w:val="008C47F3"/>
    <w:rsid w:val="008C531F"/>
    <w:rsid w:val="008C79B3"/>
    <w:rsid w:val="008D04E9"/>
    <w:rsid w:val="008F177D"/>
    <w:rsid w:val="008F5A56"/>
    <w:rsid w:val="008F68D2"/>
    <w:rsid w:val="00902DE8"/>
    <w:rsid w:val="009045FA"/>
    <w:rsid w:val="00904787"/>
    <w:rsid w:val="00905DCE"/>
    <w:rsid w:val="00913154"/>
    <w:rsid w:val="009215AA"/>
    <w:rsid w:val="00936BD1"/>
    <w:rsid w:val="00942DAC"/>
    <w:rsid w:val="009440E0"/>
    <w:rsid w:val="00944452"/>
    <w:rsid w:val="00947FE0"/>
    <w:rsid w:val="009505B3"/>
    <w:rsid w:val="009512BB"/>
    <w:rsid w:val="00956C97"/>
    <w:rsid w:val="00971802"/>
    <w:rsid w:val="0097183B"/>
    <w:rsid w:val="00983B07"/>
    <w:rsid w:val="00983D7B"/>
    <w:rsid w:val="00983EE1"/>
    <w:rsid w:val="0098456B"/>
    <w:rsid w:val="0098773F"/>
    <w:rsid w:val="009914B1"/>
    <w:rsid w:val="009948D5"/>
    <w:rsid w:val="009A2C44"/>
    <w:rsid w:val="009A2E3E"/>
    <w:rsid w:val="009B2D1C"/>
    <w:rsid w:val="009B641F"/>
    <w:rsid w:val="009C2C68"/>
    <w:rsid w:val="009E17B4"/>
    <w:rsid w:val="009F13B9"/>
    <w:rsid w:val="009F73A9"/>
    <w:rsid w:val="009F7653"/>
    <w:rsid w:val="00A07F26"/>
    <w:rsid w:val="00A20853"/>
    <w:rsid w:val="00A229E9"/>
    <w:rsid w:val="00A22F60"/>
    <w:rsid w:val="00A275AC"/>
    <w:rsid w:val="00A30BA4"/>
    <w:rsid w:val="00A31700"/>
    <w:rsid w:val="00A34363"/>
    <w:rsid w:val="00A40130"/>
    <w:rsid w:val="00A413C9"/>
    <w:rsid w:val="00A42DF2"/>
    <w:rsid w:val="00A45087"/>
    <w:rsid w:val="00A57417"/>
    <w:rsid w:val="00A71DFD"/>
    <w:rsid w:val="00A747F2"/>
    <w:rsid w:val="00A81507"/>
    <w:rsid w:val="00A824CB"/>
    <w:rsid w:val="00A82599"/>
    <w:rsid w:val="00A924E7"/>
    <w:rsid w:val="00AA0A78"/>
    <w:rsid w:val="00AA5EFB"/>
    <w:rsid w:val="00AB3218"/>
    <w:rsid w:val="00AB7A9A"/>
    <w:rsid w:val="00AC166E"/>
    <w:rsid w:val="00AC2EAF"/>
    <w:rsid w:val="00AC3616"/>
    <w:rsid w:val="00AD354B"/>
    <w:rsid w:val="00AD49AD"/>
    <w:rsid w:val="00AD6D6E"/>
    <w:rsid w:val="00AE6B6A"/>
    <w:rsid w:val="00AF4522"/>
    <w:rsid w:val="00AF72BB"/>
    <w:rsid w:val="00B0664C"/>
    <w:rsid w:val="00B06EDE"/>
    <w:rsid w:val="00B0732B"/>
    <w:rsid w:val="00B07E70"/>
    <w:rsid w:val="00B10ED9"/>
    <w:rsid w:val="00B11CC0"/>
    <w:rsid w:val="00B1290E"/>
    <w:rsid w:val="00B166FB"/>
    <w:rsid w:val="00B200F8"/>
    <w:rsid w:val="00B20B44"/>
    <w:rsid w:val="00B228AD"/>
    <w:rsid w:val="00B2648C"/>
    <w:rsid w:val="00B308AF"/>
    <w:rsid w:val="00B37537"/>
    <w:rsid w:val="00B50152"/>
    <w:rsid w:val="00B51BD1"/>
    <w:rsid w:val="00B55193"/>
    <w:rsid w:val="00B55C05"/>
    <w:rsid w:val="00B577E6"/>
    <w:rsid w:val="00B6367D"/>
    <w:rsid w:val="00B63803"/>
    <w:rsid w:val="00B71437"/>
    <w:rsid w:val="00B769FE"/>
    <w:rsid w:val="00BB72FF"/>
    <w:rsid w:val="00BB7D98"/>
    <w:rsid w:val="00BB7F50"/>
    <w:rsid w:val="00BC5B67"/>
    <w:rsid w:val="00BD6526"/>
    <w:rsid w:val="00BD7739"/>
    <w:rsid w:val="00BE5876"/>
    <w:rsid w:val="00BE72F6"/>
    <w:rsid w:val="00BF741B"/>
    <w:rsid w:val="00C01810"/>
    <w:rsid w:val="00C047FD"/>
    <w:rsid w:val="00C06B08"/>
    <w:rsid w:val="00C10D45"/>
    <w:rsid w:val="00C20793"/>
    <w:rsid w:val="00C20A28"/>
    <w:rsid w:val="00C22638"/>
    <w:rsid w:val="00C25660"/>
    <w:rsid w:val="00C275F1"/>
    <w:rsid w:val="00C35594"/>
    <w:rsid w:val="00C37286"/>
    <w:rsid w:val="00C42FD1"/>
    <w:rsid w:val="00C453E5"/>
    <w:rsid w:val="00C475A5"/>
    <w:rsid w:val="00C47BBC"/>
    <w:rsid w:val="00C50B65"/>
    <w:rsid w:val="00C57575"/>
    <w:rsid w:val="00C61A71"/>
    <w:rsid w:val="00C61D94"/>
    <w:rsid w:val="00C6631C"/>
    <w:rsid w:val="00C7216E"/>
    <w:rsid w:val="00C863C2"/>
    <w:rsid w:val="00C86F50"/>
    <w:rsid w:val="00C950D2"/>
    <w:rsid w:val="00C9599D"/>
    <w:rsid w:val="00CA0989"/>
    <w:rsid w:val="00CA5E27"/>
    <w:rsid w:val="00CA7A11"/>
    <w:rsid w:val="00CB06BE"/>
    <w:rsid w:val="00CB3B31"/>
    <w:rsid w:val="00CB5039"/>
    <w:rsid w:val="00CC21E2"/>
    <w:rsid w:val="00CC5513"/>
    <w:rsid w:val="00CC564C"/>
    <w:rsid w:val="00CC5FB5"/>
    <w:rsid w:val="00CE3A1C"/>
    <w:rsid w:val="00CF3FB4"/>
    <w:rsid w:val="00D06878"/>
    <w:rsid w:val="00D07AB5"/>
    <w:rsid w:val="00D23B92"/>
    <w:rsid w:val="00D23CFD"/>
    <w:rsid w:val="00D32B5D"/>
    <w:rsid w:val="00D35CEE"/>
    <w:rsid w:val="00D46696"/>
    <w:rsid w:val="00D550FE"/>
    <w:rsid w:val="00D56D1A"/>
    <w:rsid w:val="00D700EE"/>
    <w:rsid w:val="00D73588"/>
    <w:rsid w:val="00D84746"/>
    <w:rsid w:val="00D91545"/>
    <w:rsid w:val="00D92656"/>
    <w:rsid w:val="00D93527"/>
    <w:rsid w:val="00D94168"/>
    <w:rsid w:val="00D956E2"/>
    <w:rsid w:val="00D973DF"/>
    <w:rsid w:val="00DA140E"/>
    <w:rsid w:val="00DA50DB"/>
    <w:rsid w:val="00DA74D5"/>
    <w:rsid w:val="00DB7963"/>
    <w:rsid w:val="00DC0356"/>
    <w:rsid w:val="00DD2172"/>
    <w:rsid w:val="00DD228A"/>
    <w:rsid w:val="00DE01D2"/>
    <w:rsid w:val="00DE28D9"/>
    <w:rsid w:val="00DE639C"/>
    <w:rsid w:val="00DE728A"/>
    <w:rsid w:val="00DF02F1"/>
    <w:rsid w:val="00DF2CB3"/>
    <w:rsid w:val="00DF310C"/>
    <w:rsid w:val="00DF4811"/>
    <w:rsid w:val="00DF7A46"/>
    <w:rsid w:val="00E0276F"/>
    <w:rsid w:val="00E04306"/>
    <w:rsid w:val="00E13DF8"/>
    <w:rsid w:val="00E1445A"/>
    <w:rsid w:val="00E14AE9"/>
    <w:rsid w:val="00E1796F"/>
    <w:rsid w:val="00E26884"/>
    <w:rsid w:val="00E27271"/>
    <w:rsid w:val="00E30EEF"/>
    <w:rsid w:val="00E31BAA"/>
    <w:rsid w:val="00E32276"/>
    <w:rsid w:val="00E35360"/>
    <w:rsid w:val="00E35B24"/>
    <w:rsid w:val="00E37B45"/>
    <w:rsid w:val="00E41402"/>
    <w:rsid w:val="00E46A00"/>
    <w:rsid w:val="00E64BE2"/>
    <w:rsid w:val="00E71905"/>
    <w:rsid w:val="00E7445B"/>
    <w:rsid w:val="00E820C6"/>
    <w:rsid w:val="00E92262"/>
    <w:rsid w:val="00E94E69"/>
    <w:rsid w:val="00EA3F61"/>
    <w:rsid w:val="00EA5CD3"/>
    <w:rsid w:val="00EA6207"/>
    <w:rsid w:val="00EB13F0"/>
    <w:rsid w:val="00EC52DD"/>
    <w:rsid w:val="00EC6FC7"/>
    <w:rsid w:val="00ED0E46"/>
    <w:rsid w:val="00ED33BE"/>
    <w:rsid w:val="00EE475B"/>
    <w:rsid w:val="00EF3BE6"/>
    <w:rsid w:val="00EF521D"/>
    <w:rsid w:val="00F00BE8"/>
    <w:rsid w:val="00F039CA"/>
    <w:rsid w:val="00F1168A"/>
    <w:rsid w:val="00F12176"/>
    <w:rsid w:val="00F135D8"/>
    <w:rsid w:val="00F14384"/>
    <w:rsid w:val="00F1480B"/>
    <w:rsid w:val="00F26B09"/>
    <w:rsid w:val="00F35439"/>
    <w:rsid w:val="00F4437B"/>
    <w:rsid w:val="00F44449"/>
    <w:rsid w:val="00F4457F"/>
    <w:rsid w:val="00F502B0"/>
    <w:rsid w:val="00F50401"/>
    <w:rsid w:val="00F5110F"/>
    <w:rsid w:val="00F55EDF"/>
    <w:rsid w:val="00F57F3E"/>
    <w:rsid w:val="00F661FD"/>
    <w:rsid w:val="00F66EF1"/>
    <w:rsid w:val="00F67BA1"/>
    <w:rsid w:val="00F67DEA"/>
    <w:rsid w:val="00F701D3"/>
    <w:rsid w:val="00F703BF"/>
    <w:rsid w:val="00F71CC2"/>
    <w:rsid w:val="00F72AE5"/>
    <w:rsid w:val="00F805FD"/>
    <w:rsid w:val="00F8204D"/>
    <w:rsid w:val="00F82BB1"/>
    <w:rsid w:val="00FA4F13"/>
    <w:rsid w:val="00FA70B2"/>
    <w:rsid w:val="00FC008D"/>
    <w:rsid w:val="00FC0B81"/>
    <w:rsid w:val="00FC31B3"/>
    <w:rsid w:val="00FC510E"/>
    <w:rsid w:val="00FC584F"/>
    <w:rsid w:val="00FD5152"/>
    <w:rsid w:val="00FE3FAB"/>
    <w:rsid w:val="00FE43B0"/>
    <w:rsid w:val="00FE444B"/>
    <w:rsid w:val="00FF4969"/>
    <w:rsid w:val="00FF4CBD"/>
    <w:rsid w:val="00FF4CC5"/>
    <w:rsid w:val="026447ED"/>
    <w:rsid w:val="03222E20"/>
    <w:rsid w:val="042F4508"/>
    <w:rsid w:val="042F780D"/>
    <w:rsid w:val="0476380A"/>
    <w:rsid w:val="05D65E8A"/>
    <w:rsid w:val="068036E2"/>
    <w:rsid w:val="06AD338D"/>
    <w:rsid w:val="06C37938"/>
    <w:rsid w:val="07BD6694"/>
    <w:rsid w:val="0A9B33FE"/>
    <w:rsid w:val="0AA55B5F"/>
    <w:rsid w:val="0AD1101D"/>
    <w:rsid w:val="0B436F8F"/>
    <w:rsid w:val="0D3C7267"/>
    <w:rsid w:val="0E323F57"/>
    <w:rsid w:val="102920D6"/>
    <w:rsid w:val="105B4BC7"/>
    <w:rsid w:val="11DC67D6"/>
    <w:rsid w:val="126B1C8B"/>
    <w:rsid w:val="1270692A"/>
    <w:rsid w:val="131C6A40"/>
    <w:rsid w:val="135E53D6"/>
    <w:rsid w:val="155A6DB7"/>
    <w:rsid w:val="158A6388"/>
    <w:rsid w:val="15F27602"/>
    <w:rsid w:val="15FE2F3D"/>
    <w:rsid w:val="168E15EB"/>
    <w:rsid w:val="1763654B"/>
    <w:rsid w:val="182F4D7F"/>
    <w:rsid w:val="1A562397"/>
    <w:rsid w:val="1A640A9C"/>
    <w:rsid w:val="1AE45BF4"/>
    <w:rsid w:val="1C4F2D63"/>
    <w:rsid w:val="1C9A71FE"/>
    <w:rsid w:val="1D6C6E88"/>
    <w:rsid w:val="1E245FAA"/>
    <w:rsid w:val="224E1BFE"/>
    <w:rsid w:val="24AE0DA0"/>
    <w:rsid w:val="27EB127E"/>
    <w:rsid w:val="2B4F321F"/>
    <w:rsid w:val="2D257CCD"/>
    <w:rsid w:val="2D4C2010"/>
    <w:rsid w:val="2DF43D94"/>
    <w:rsid w:val="2EC707D0"/>
    <w:rsid w:val="2ED247C9"/>
    <w:rsid w:val="2F8961DE"/>
    <w:rsid w:val="30DD74C3"/>
    <w:rsid w:val="32022F99"/>
    <w:rsid w:val="33177CAA"/>
    <w:rsid w:val="335404A5"/>
    <w:rsid w:val="3442522C"/>
    <w:rsid w:val="34CF5AFD"/>
    <w:rsid w:val="35AD4C9A"/>
    <w:rsid w:val="35E14502"/>
    <w:rsid w:val="367B0D63"/>
    <w:rsid w:val="36AF1950"/>
    <w:rsid w:val="37310607"/>
    <w:rsid w:val="389A5AFD"/>
    <w:rsid w:val="3A212198"/>
    <w:rsid w:val="3B217306"/>
    <w:rsid w:val="3D8E75CE"/>
    <w:rsid w:val="3E52684D"/>
    <w:rsid w:val="465515D1"/>
    <w:rsid w:val="48052877"/>
    <w:rsid w:val="481E1E96"/>
    <w:rsid w:val="48390A7E"/>
    <w:rsid w:val="49196526"/>
    <w:rsid w:val="493F2A41"/>
    <w:rsid w:val="4A2F3330"/>
    <w:rsid w:val="4A92615D"/>
    <w:rsid w:val="4B0622AC"/>
    <w:rsid w:val="4C2D26A8"/>
    <w:rsid w:val="4C927AF2"/>
    <w:rsid w:val="4E040C34"/>
    <w:rsid w:val="4E1E3743"/>
    <w:rsid w:val="4E371E1E"/>
    <w:rsid w:val="4E4A7541"/>
    <w:rsid w:val="4E726A98"/>
    <w:rsid w:val="501E4CDF"/>
    <w:rsid w:val="50AD5ACD"/>
    <w:rsid w:val="521F21FF"/>
    <w:rsid w:val="541237C1"/>
    <w:rsid w:val="54AC27A3"/>
    <w:rsid w:val="54E66A4D"/>
    <w:rsid w:val="56CE1793"/>
    <w:rsid w:val="57B35FE1"/>
    <w:rsid w:val="5A1A070F"/>
    <w:rsid w:val="5AE26D53"/>
    <w:rsid w:val="5BAD66F1"/>
    <w:rsid w:val="5CA01578"/>
    <w:rsid w:val="5D8331B0"/>
    <w:rsid w:val="5E1359B6"/>
    <w:rsid w:val="5F3E17AA"/>
    <w:rsid w:val="5F577DF7"/>
    <w:rsid w:val="5F9677AA"/>
    <w:rsid w:val="610566E6"/>
    <w:rsid w:val="6170495F"/>
    <w:rsid w:val="618A6C4B"/>
    <w:rsid w:val="62116118"/>
    <w:rsid w:val="63C3425F"/>
    <w:rsid w:val="64CA2D32"/>
    <w:rsid w:val="67A7224C"/>
    <w:rsid w:val="67F170C5"/>
    <w:rsid w:val="6833299C"/>
    <w:rsid w:val="69770EC6"/>
    <w:rsid w:val="6A2C1D99"/>
    <w:rsid w:val="6A7E12A0"/>
    <w:rsid w:val="6B3E1D84"/>
    <w:rsid w:val="6BB85206"/>
    <w:rsid w:val="6C7666EA"/>
    <w:rsid w:val="6D50631A"/>
    <w:rsid w:val="6DAA3701"/>
    <w:rsid w:val="6E086126"/>
    <w:rsid w:val="6F5069A1"/>
    <w:rsid w:val="6F7B35A7"/>
    <w:rsid w:val="70592D37"/>
    <w:rsid w:val="709F1517"/>
    <w:rsid w:val="70D73423"/>
    <w:rsid w:val="716B31A7"/>
    <w:rsid w:val="72DA05FA"/>
    <w:rsid w:val="72FA0C86"/>
    <w:rsid w:val="741048BC"/>
    <w:rsid w:val="74A569D0"/>
    <w:rsid w:val="78727511"/>
    <w:rsid w:val="791B0B8E"/>
    <w:rsid w:val="794C0316"/>
    <w:rsid w:val="79534164"/>
    <w:rsid w:val="79676ED2"/>
    <w:rsid w:val="7981560B"/>
    <w:rsid w:val="79CE0B55"/>
    <w:rsid w:val="7E7959C5"/>
    <w:rsid w:val="7F1F5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1"/>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47"/>
    <w:semiHidden/>
    <w:qFormat/>
    <w:uiPriority w:val="0"/>
    <w:pPr>
      <w:jc w:val="left"/>
    </w:pPr>
  </w:style>
  <w:style w:type="paragraph" w:styleId="8">
    <w:name w:val="Body Text Indent"/>
    <w:basedOn w:val="1"/>
    <w:link w:val="32"/>
    <w:qFormat/>
    <w:uiPriority w:val="0"/>
    <w:pPr>
      <w:spacing w:after="120"/>
      <w:ind w:left="420" w:leftChars="200"/>
    </w:pPr>
    <w:rPr>
      <w:sz w:val="32"/>
      <w:szCs w:val="20"/>
    </w:rPr>
  </w:style>
  <w:style w:type="paragraph" w:styleId="9">
    <w:name w:val="toc 3"/>
    <w:basedOn w:val="1"/>
    <w:next w:val="1"/>
    <w:semiHidden/>
    <w:qFormat/>
    <w:uiPriority w:val="0"/>
    <w:pPr>
      <w:ind w:left="840" w:leftChars="400"/>
    </w:pPr>
  </w:style>
  <w:style w:type="paragraph" w:styleId="10">
    <w:name w:val="Plain Text"/>
    <w:basedOn w:val="1"/>
    <w:link w:val="40"/>
    <w:qFormat/>
    <w:uiPriority w:val="0"/>
    <w:rPr>
      <w:rFonts w:ascii="宋体" w:hAnsi="Courier New" w:cs="Courier New"/>
      <w:sz w:val="24"/>
      <w:szCs w:val="21"/>
    </w:rPr>
  </w:style>
  <w:style w:type="paragraph" w:styleId="11">
    <w:name w:val="Date"/>
    <w:basedOn w:val="1"/>
    <w:next w:val="1"/>
    <w:qFormat/>
    <w:uiPriority w:val="0"/>
    <w:pPr>
      <w:ind w:left="100" w:leftChars="2500"/>
    </w:pPr>
  </w:style>
  <w:style w:type="paragraph" w:styleId="12">
    <w:name w:val="Balloon Text"/>
    <w:basedOn w:val="1"/>
    <w:semiHidden/>
    <w:qFormat/>
    <w:uiPriority w:val="0"/>
    <w:rPr>
      <w:sz w:val="18"/>
      <w:szCs w:val="18"/>
    </w:rPr>
  </w:style>
  <w:style w:type="paragraph" w:styleId="13">
    <w:name w:val="footer"/>
    <w:basedOn w:val="1"/>
    <w:link w:val="33"/>
    <w:qFormat/>
    <w:uiPriority w:val="0"/>
    <w:pPr>
      <w:tabs>
        <w:tab w:val="center" w:pos="4153"/>
        <w:tab w:val="right" w:pos="8306"/>
      </w:tabs>
      <w:snapToGrid w:val="0"/>
      <w:jc w:val="left"/>
    </w:pPr>
    <w:rPr>
      <w:sz w:val="18"/>
      <w:szCs w:val="18"/>
    </w:rPr>
  </w:style>
  <w:style w:type="paragraph" w:styleId="14">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style>
  <w:style w:type="paragraph" w:styleId="16">
    <w:name w:val="footnote text"/>
    <w:basedOn w:val="1"/>
    <w:semiHidden/>
    <w:qFormat/>
    <w:uiPriority w:val="0"/>
    <w:pPr>
      <w:snapToGrid w:val="0"/>
      <w:jc w:val="left"/>
    </w:pPr>
    <w:rPr>
      <w:sz w:val="18"/>
      <w:szCs w:val="18"/>
    </w:rPr>
  </w:style>
  <w:style w:type="paragraph" w:styleId="17">
    <w:name w:val="Body Text Indent 3"/>
    <w:basedOn w:val="1"/>
    <w:qFormat/>
    <w:uiPriority w:val="0"/>
    <w:pPr>
      <w:spacing w:after="120"/>
      <w:ind w:left="420" w:leftChars="200"/>
    </w:pPr>
    <w:rPr>
      <w:sz w:val="16"/>
      <w:szCs w:val="16"/>
    </w:rPr>
  </w:style>
  <w:style w:type="paragraph" w:styleId="18">
    <w:name w:val="toc 2"/>
    <w:basedOn w:val="1"/>
    <w:next w:val="1"/>
    <w:qFormat/>
    <w:uiPriority w:val="39"/>
    <w:pPr>
      <w:tabs>
        <w:tab w:val="right" w:leader="dot" w:pos="7927"/>
      </w:tabs>
      <w:spacing w:line="440" w:lineRule="exact"/>
      <w:ind w:firstLine="480" w:firstLineChars="200"/>
    </w:pPr>
  </w:style>
  <w:style w:type="paragraph" w:styleId="19">
    <w:name w:val="HTML Preformatted"/>
    <w:basedOn w:val="1"/>
    <w:link w:val="35"/>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黑体" w:cs="Courier New"/>
      <w:kern w:val="0"/>
      <w:sz w:val="24"/>
    </w:r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1">
    <w:name w:val="annotation subject"/>
    <w:basedOn w:val="7"/>
    <w:next w:val="7"/>
    <w:semiHidden/>
    <w:qFormat/>
    <w:uiPriority w:val="0"/>
    <w:rPr>
      <w:b/>
      <w:bCs/>
    </w:rPr>
  </w:style>
  <w:style w:type="table" w:styleId="23">
    <w:name w:val="Table Grid"/>
    <w:basedOn w:val="22"/>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basedOn w:val="24"/>
    <w:qFormat/>
    <w:uiPriority w:val="0"/>
  </w:style>
  <w:style w:type="character" w:styleId="27">
    <w:name w:val="Hyperlink"/>
    <w:qFormat/>
    <w:uiPriority w:val="99"/>
    <w:rPr>
      <w:color w:val="0000FF"/>
      <w:u w:val="single"/>
    </w:rPr>
  </w:style>
  <w:style w:type="character" w:styleId="28">
    <w:name w:val="annotation reference"/>
    <w:semiHidden/>
    <w:qFormat/>
    <w:uiPriority w:val="0"/>
    <w:rPr>
      <w:sz w:val="21"/>
      <w:szCs w:val="21"/>
    </w:rPr>
  </w:style>
  <w:style w:type="character" w:styleId="29">
    <w:name w:val="footnote reference"/>
    <w:semiHidden/>
    <w:qFormat/>
    <w:uiPriority w:val="0"/>
    <w:rPr>
      <w:vertAlign w:val="superscript"/>
    </w:rPr>
  </w:style>
  <w:style w:type="character" w:customStyle="1" w:styleId="30">
    <w:name w:val="标题 1 字符"/>
    <w:link w:val="2"/>
    <w:qFormat/>
    <w:uiPriority w:val="0"/>
    <w:rPr>
      <w:rFonts w:eastAsia="宋体"/>
      <w:b/>
      <w:bCs/>
      <w:kern w:val="44"/>
      <w:sz w:val="44"/>
      <w:szCs w:val="44"/>
      <w:lang w:val="en-US" w:eastAsia="zh-CN" w:bidi="ar-SA"/>
    </w:rPr>
  </w:style>
  <w:style w:type="character" w:customStyle="1" w:styleId="31">
    <w:name w:val="标题 2 字符"/>
    <w:link w:val="3"/>
    <w:qFormat/>
    <w:uiPriority w:val="0"/>
    <w:rPr>
      <w:rFonts w:ascii="Cambria" w:hAnsi="Cambria" w:eastAsia="宋体"/>
      <w:b/>
      <w:bCs/>
      <w:kern w:val="2"/>
      <w:sz w:val="32"/>
      <w:szCs w:val="32"/>
      <w:lang w:val="en-US" w:eastAsia="zh-CN" w:bidi="ar-SA"/>
    </w:rPr>
  </w:style>
  <w:style w:type="character" w:customStyle="1" w:styleId="32">
    <w:name w:val="正文文本缩进 字符"/>
    <w:link w:val="8"/>
    <w:qFormat/>
    <w:uiPriority w:val="0"/>
    <w:rPr>
      <w:rFonts w:eastAsia="宋体"/>
      <w:kern w:val="2"/>
      <w:sz w:val="32"/>
      <w:lang w:val="en-US" w:eastAsia="zh-CN" w:bidi="ar-SA"/>
    </w:rPr>
  </w:style>
  <w:style w:type="character" w:customStyle="1" w:styleId="33">
    <w:name w:val="页脚 字符"/>
    <w:link w:val="13"/>
    <w:qFormat/>
    <w:locked/>
    <w:uiPriority w:val="0"/>
    <w:rPr>
      <w:rFonts w:eastAsia="宋体"/>
      <w:kern w:val="2"/>
      <w:sz w:val="18"/>
      <w:szCs w:val="18"/>
      <w:lang w:val="en-US" w:eastAsia="zh-CN" w:bidi="ar-SA"/>
    </w:rPr>
  </w:style>
  <w:style w:type="character" w:customStyle="1" w:styleId="34">
    <w:name w:val="页眉 字符"/>
    <w:link w:val="14"/>
    <w:qFormat/>
    <w:locked/>
    <w:uiPriority w:val="0"/>
    <w:rPr>
      <w:rFonts w:eastAsia="宋体"/>
      <w:kern w:val="2"/>
      <w:sz w:val="18"/>
      <w:szCs w:val="18"/>
      <w:lang w:val="en-US" w:eastAsia="zh-CN" w:bidi="ar-SA"/>
    </w:rPr>
  </w:style>
  <w:style w:type="character" w:customStyle="1" w:styleId="35">
    <w:name w:val="HTML 预设格式 字符"/>
    <w:link w:val="19"/>
    <w:qFormat/>
    <w:uiPriority w:val="99"/>
    <w:rPr>
      <w:rFonts w:eastAsia="黑体" w:cs="Courier New"/>
      <w:sz w:val="24"/>
      <w:szCs w:val="24"/>
      <w:lang w:val="en-US" w:eastAsia="zh-CN" w:bidi="ar-SA"/>
    </w:rPr>
  </w:style>
  <w:style w:type="character" w:customStyle="1" w:styleId="36">
    <w:name w:val="short_text"/>
    <w:qFormat/>
    <w:uiPriority w:val="0"/>
  </w:style>
  <w:style w:type="character" w:customStyle="1" w:styleId="37">
    <w:name w:val="high-light-bg4"/>
    <w:qFormat/>
    <w:uiPriority w:val="0"/>
  </w:style>
  <w:style w:type="paragraph" w:customStyle="1" w:styleId="38">
    <w:name w:val="ordinary-output"/>
    <w:basedOn w:val="1"/>
    <w:qFormat/>
    <w:uiPriority w:val="0"/>
    <w:pPr>
      <w:widowControl/>
      <w:spacing w:before="100" w:beforeAutospacing="1" w:after="75" w:line="330" w:lineRule="atLeast"/>
      <w:jc w:val="left"/>
    </w:pPr>
    <w:rPr>
      <w:rFonts w:ascii="宋体" w:hAnsi="宋体" w:cs="宋体"/>
      <w:color w:val="333333"/>
      <w:kern w:val="0"/>
      <w:sz w:val="27"/>
      <w:szCs w:val="27"/>
    </w:rPr>
  </w:style>
  <w:style w:type="paragraph" w:customStyle="1" w:styleId="39">
    <w:name w:val="TOC 标题1"/>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40">
    <w:name w:val="纯文本 字符"/>
    <w:link w:val="10"/>
    <w:qFormat/>
    <w:uiPriority w:val="0"/>
    <w:rPr>
      <w:rFonts w:ascii="宋体" w:hAnsi="Courier New" w:cs="Courier New"/>
      <w:kern w:val="2"/>
      <w:sz w:val="24"/>
      <w:szCs w:val="21"/>
    </w:rPr>
  </w:style>
  <w:style w:type="character" w:styleId="41">
    <w:name w:val="Placeholder Text"/>
    <w:basedOn w:val="24"/>
    <w:unhideWhenUsed/>
    <w:qFormat/>
    <w:uiPriority w:val="99"/>
    <w:rPr>
      <w:color w:val="666666"/>
    </w:rPr>
  </w:style>
  <w:style w:type="paragraph" w:customStyle="1" w:styleId="42">
    <w:name w:val="MTDisplayEquation"/>
    <w:basedOn w:val="1"/>
    <w:next w:val="1"/>
    <w:link w:val="43"/>
    <w:qFormat/>
    <w:uiPriority w:val="0"/>
    <w:pPr>
      <w:tabs>
        <w:tab w:val="center" w:pos="4160"/>
        <w:tab w:val="right" w:pos="8300"/>
      </w:tabs>
      <w:spacing w:line="360" w:lineRule="auto"/>
    </w:pPr>
    <w:rPr>
      <w:rFonts w:cstheme="minorBidi"/>
      <w:bCs/>
      <w:sz w:val="24"/>
      <w:szCs w:val="48"/>
    </w:rPr>
  </w:style>
  <w:style w:type="character" w:customStyle="1" w:styleId="43">
    <w:name w:val="MTDisplayEquation 字符"/>
    <w:basedOn w:val="24"/>
    <w:link w:val="42"/>
    <w:qFormat/>
    <w:uiPriority w:val="0"/>
    <w:rPr>
      <w:rFonts w:cstheme="minorBidi"/>
      <w:bCs/>
      <w:kern w:val="2"/>
      <w:sz w:val="24"/>
      <w:szCs w:val="48"/>
    </w:rPr>
  </w:style>
  <w:style w:type="paragraph" w:customStyle="1" w:styleId="44">
    <w:name w:val="图片"/>
    <w:basedOn w:val="1"/>
    <w:next w:val="1"/>
    <w:link w:val="45"/>
    <w:qFormat/>
    <w:uiPriority w:val="0"/>
    <w:pPr>
      <w:widowControl/>
      <w:spacing w:after="100" w:afterLines="100" w:line="360" w:lineRule="auto"/>
      <w:jc w:val="center"/>
    </w:pPr>
    <w:rPr>
      <w:rFonts w:cstheme="minorBidi"/>
      <w:b/>
      <w:bCs/>
      <w:kern w:val="28"/>
      <w:sz w:val="24"/>
      <w:szCs w:val="32"/>
    </w:rPr>
  </w:style>
  <w:style w:type="character" w:customStyle="1" w:styleId="45">
    <w:name w:val="图片 字符"/>
    <w:basedOn w:val="24"/>
    <w:link w:val="44"/>
    <w:qFormat/>
    <w:uiPriority w:val="0"/>
    <w:rPr>
      <w:rFonts w:cstheme="minorBidi"/>
      <w:b/>
      <w:bCs/>
      <w:kern w:val="28"/>
      <w:sz w:val="24"/>
      <w:szCs w:val="32"/>
    </w:rPr>
  </w:style>
  <w:style w:type="paragraph" w:styleId="46">
    <w:name w:val="List Paragraph"/>
    <w:basedOn w:val="1"/>
    <w:qFormat/>
    <w:uiPriority w:val="99"/>
    <w:pPr>
      <w:ind w:firstLine="420" w:firstLineChars="200"/>
    </w:pPr>
  </w:style>
  <w:style w:type="character" w:customStyle="1" w:styleId="47">
    <w:name w:val="批注文字 字符"/>
    <w:basedOn w:val="24"/>
    <w:link w:val="7"/>
    <w:semiHidden/>
    <w:qFormat/>
    <w:uiPriority w:val="0"/>
    <w:rPr>
      <w:kern w:val="2"/>
      <w:sz w:val="21"/>
      <w:szCs w:val="24"/>
    </w:rPr>
  </w:style>
  <w:style w:type="paragraph" w:customStyle="1" w:styleId="48">
    <w:name w:val="正文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13016</Words>
  <Characters>15453</Characters>
  <Lines>607</Lines>
  <Paragraphs>389</Paragraphs>
  <TotalTime>14</TotalTime>
  <ScaleCrop>false</ScaleCrop>
  <LinksUpToDate>false</LinksUpToDate>
  <CharactersWithSpaces>16088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2025-04-27T11:30:00Z</dcterms:created>
  <dc:creator>walkinnet</dc:creator>
  <cp:lastModifiedBy>WPS</cp:lastModifiedBy>
  <cp:lastPrinted>2025-04-29T04:39:00Z</cp:lastPrinted>
  <dcterms:modified xsi:type="dcterms:W3CDTF">2026-04-12T12:49:40Z</dcterms:modified>
  <dc:title>关于本科学生学年论文相关工作的通知</dc:title>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4B78281CFAE64995BFA4D70C007534BC_13</vt:lpwstr>
  </property>
  <property fmtid="{D5CDD505-2E9C-101B-9397-08002B2CF9AE}" pid="4" name="KSOTemplateDocerSaveRecord">
    <vt:lpwstr>eyJoZGlkIjoiNjRmZGI5ZDg5YTZjM2E4Y2NlNGQ2YWEzNGYzMmJmZjMiLCJ1c2VySWQiOiIxMzQ2MTU5NzM3In0=</vt:lpwstr>
  </property>
</Properties>
</file>