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/>
          <w:b/>
          <w:color w:val="1A4789"/>
          <w:sz w:val="44"/>
        </w:rPr>
        <w:t>基于K-Means聚类与Prophet时序预测的</w:t>
      </w:r>
    </w:p>
    <w:p>
      <w:pPr>
        <w:jc w:val="center"/>
      </w:pPr>
      <w:r>
        <w:rPr>
          <w:rFonts w:ascii="微软雅黑" w:hAnsi="微软雅黑"/>
          <w:b/>
          <w:color w:val="1A4789"/>
          <w:sz w:val="44"/>
        </w:rPr>
        <w:t>重庆上市车企财务智能预警研究</w:t>
      </w:r>
    </w:p>
    <w:p/>
    <w:p>
      <w:pPr>
        <w:jc w:val="center"/>
      </w:pPr>
      <w:r>
        <w:rPr>
          <w:rFonts w:ascii="微软雅黑" w:hAnsi="微软雅黑"/>
          <w:color w:val="2E75B6"/>
          <w:sz w:val="32"/>
        </w:rPr>
        <w:t>—— 分析报告 ——</w:t>
      </w:r>
    </w:p>
    <w:p>
      <w:pPr>
        <w:jc w:val="center"/>
      </w:pPr>
      <w:r>
        <w:rPr>
          <w:rFonts w:ascii="微软雅黑" w:hAnsi="微软雅黑"/>
          <w:i/>
          <w:color w:val="666666"/>
          <w:sz w:val="26"/>
        </w:rPr>
        <w:t>赛力斯外部协同经营模式对标长安自主研发模式</w:t>
      </w:r>
    </w:p>
    <w:p/>
    <w:p/>
    <w:p/>
    <w:p>
      <w:pPr>
        <w:jc w:val="center"/>
      </w:pPr>
      <w:r>
        <w:rPr>
          <w:rFonts w:ascii="微软雅黑" w:hAnsi="微软雅黑"/>
          <w:color w:val="999999"/>
          <w:sz w:val="22"/>
        </w:rPr>
        <w:t>第六届重庆市大学生企业财务大数据智能决策应用赛</w:t>
      </w:r>
    </w:p>
    <w:p>
      <w:pPr>
        <w:jc w:val="center"/>
      </w:pPr>
      <w:r>
        <w:rPr>
          <w:rFonts w:ascii="微软雅黑" w:hAnsi="微软雅黑"/>
          <w:color w:val="999999"/>
          <w:sz w:val="22"/>
        </w:rPr>
        <w:t>重庆师范大学</w:t>
      </w:r>
    </w:p>
    <w:p>
      <w:pPr>
        <w:jc w:val="center"/>
      </w:pPr>
      <w:r>
        <w:rPr>
          <w:rFonts w:ascii="微软雅黑" w:hAnsi="微软雅黑"/>
          <w:color w:val="999999"/>
          <w:sz w:val="22"/>
        </w:rPr>
        <w:t>2026年7月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执行摘要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1"/>
        </w:rPr>
        <w:t>本研究对8家A股上市车企（2016Q1-2025Q4，314个季度数据点）进行多维度财务智能预警分析，核心对比赛力斯（外部协同/华为智选）与长安汽车（自主研发）两种新能源转型模式。</w:t>
      </w:r>
    </w:p>
    <w:p>
      <w:pPr>
        <w:spacing w:after="80" w:line="312" w:lineRule="auto"/>
      </w:pPr>
      <w:r>
        <w:rPr>
          <w:rFonts w:ascii="微软雅黑" w:hAnsi="微软雅黑"/>
          <w:b/>
          <w:i w:val="0"/>
          <w:sz w:val="20"/>
        </w:rPr>
        <w:t>关键发现：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赛力斯：高增长高波动模式。ROE从38.7%暴跌至15.0%（-23.6pp），主因去杠杆（-17.8pp），问界系列占比~95%集中度极高，Z-score 1.63（危险区）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长安汽车：稳健转型模式。ROE仅下降3.9pp，Z-score 1.82（灰色区，优于赛力斯），新能源占比~26%多品牌均衡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预测方法：Ridge回归为最优稳健选择（资产负债率MAPE 2.4%-5.2%），LSTM和三次指数平滑在小样本下严重过拟合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MAPE回测：平均1669.54%发出趋势中断警报，2026Q1行业可能发生重大变化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北汽蓝谷异常率74%（红色预警），江淮汽车Z-score 0.84（危险区），两企业经营风险最高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一、研究背景与目的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0"/>
        </w:rPr>
        <w:t>重庆作为中国西部汽车工业重镇，拥有长安汽车（000625）和赛力斯（601127）两家代表性上市车企。在新能源汽车转型浪潮中，两家企业采用了截然不同的发展路径：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维度</w:t>
            </w:r>
          </w:p>
        </w:tc>
        <w:tc>
          <w:tcPr>
            <w:tcW w:type="dxa" w:w="3402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赛力斯 (601127)</w:t>
            </w:r>
          </w:p>
        </w:tc>
        <w:tc>
          <w:tcPr>
            <w:tcW w:type="dxa" w:w="3402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长安汽车 (000625)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经营模式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外部协同（华为智选）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自主研发（深蓝/阿维塔/启源）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核心品牌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AITO问界（2021年起）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深蓝汽车、阿维塔、长安启源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研发路径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联合研发（华为技术赋能）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自主技术平台（SDA/EPA/CHN）</w:t>
            </w:r>
          </w:p>
        </w:tc>
      </w:tr>
    </w:tbl>
    <w:p>
      <w:pPr>
        <w:spacing w:after="120"/>
      </w:pPr>
    </w:p>
    <w:p/>
    <w:p>
      <w:pPr>
        <w:spacing w:after="80" w:line="312" w:lineRule="auto"/>
      </w:pPr>
      <w:r>
        <w:rPr>
          <w:rFonts w:ascii="微软雅黑" w:hAnsi="微软雅黑"/>
          <w:b/>
          <w:i w:val="0"/>
          <w:sz w:val="21"/>
        </w:rPr>
        <w:t>核心研究问题：代工协同模式（赛力斯）和自主研发模式（长安），谁的财务风险更高、更不稳定？</w:t>
      </w:r>
    </w:p>
    <w:p/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0"/>
        </w:rPr>
        <w:t>本研究构建以下方法论体系：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K-Means聚类（K=3, 314季度点）+ PCA降维可视化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孤立森林异常检测（contamination=0.10）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六种时序预测方法对比：Ridge/Prophet/LSTM/三次指数平滑/ARIMA/线性回归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杜邦分析（多期连环替代法）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Altman Z-score + 沃尔评分综合排名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MAPE回测验证（2026Q1实际值 vs 预测值）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二、数据来源与样本说明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数据源：AkShare（中国A股交易所披露）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时间范围：财务数据2016Q1—2025Q4，销量数据2022—2026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样本：8家A股乘用车整车企业，314个季度数据点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三大报表：资产负债表、利润表、现金流量表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18项财务指标：盈利能力4项+营运能力3项+偿债能力4项+成长能力3项+补充4项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12"/>
        </w:rPr>
      </w:r>
    </w:p>
    <w:p>
      <w:pPr>
        <w:spacing w:after="80" w:line="312" w:lineRule="auto"/>
      </w:pPr>
      <w:r>
        <w:rPr>
          <w:rFonts w:ascii="微软雅黑" w:hAnsi="微软雅黑"/>
          <w:b/>
          <w:i w:val="0"/>
          <w:sz w:val="20"/>
        </w:rPr>
        <w:t>8家对标车企：赛力斯★、长安汽车★、比亚迪、上汽集团、长城汽车、广汽集团、江淮汽车、北汽蓝谷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三、财务指标分析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0"/>
        </w:rPr>
        <w:t>2025年年报核心财务指标对比：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公司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毛利率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净利润率</w:t>
            </w:r>
          </w:p>
        </w:tc>
        <w:tc>
          <w:tcPr>
            <w:tcW w:type="dxa" w:w="158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ROE</w:t>
            </w:r>
          </w:p>
        </w:tc>
        <w:tc>
          <w:tcPr>
            <w:tcW w:type="dxa" w:w="158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资产负债率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流动比率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赛力斯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4.36%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3.72%</w:t>
            </w:r>
          </w:p>
        </w:tc>
        <w:tc>
          <w:tcPr>
            <w:tcW w:type="dxa" w:w="158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21.90%</w:t>
            </w:r>
          </w:p>
        </w:tc>
        <w:tc>
          <w:tcPr>
            <w:tcW w:type="dxa" w:w="158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70.91%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1.05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长安汽车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1.61%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1.93%</w:t>
            </w:r>
          </w:p>
        </w:tc>
        <w:tc>
          <w:tcPr>
            <w:tcW w:type="dxa" w:w="158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5.43%</w:t>
            </w:r>
          </w:p>
        </w:tc>
        <w:tc>
          <w:tcPr>
            <w:tcW w:type="dxa" w:w="158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59.61%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1.21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比亚迪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3.16%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4.20%</w:t>
            </w:r>
          </w:p>
        </w:tc>
        <w:tc>
          <w:tcPr>
            <w:tcW w:type="dxa" w:w="158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16.24%</w:t>
            </w:r>
          </w:p>
        </w:tc>
        <w:tc>
          <w:tcPr>
            <w:tcW w:type="dxa" w:w="158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70.74%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0.79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长城汽车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3.25%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4.43%</w:t>
            </w:r>
          </w:p>
        </w:tc>
        <w:tc>
          <w:tcPr>
            <w:tcW w:type="dxa" w:w="158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11.94%</w:t>
            </w:r>
          </w:p>
        </w:tc>
        <w:tc>
          <w:tcPr>
            <w:tcW w:type="dxa" w:w="158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60.99%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1.09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上汽集团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-0.43%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2.70%</w:t>
            </w:r>
          </w:p>
        </w:tc>
        <w:tc>
          <w:tcPr>
            <w:tcW w:type="dxa" w:w="158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3.42%</w:t>
            </w:r>
          </w:p>
        </w:tc>
        <w:tc>
          <w:tcPr>
            <w:tcW w:type="dxa" w:w="158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62.37%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1.20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广汽集团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-15.68%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-12.00%</w:t>
            </w:r>
          </w:p>
        </w:tc>
        <w:tc>
          <w:tcPr>
            <w:tcW w:type="dxa" w:w="158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-8.02%</w:t>
            </w:r>
          </w:p>
        </w:tc>
        <w:tc>
          <w:tcPr>
            <w:tcW w:type="dxa" w:w="158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48.97%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1.14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江淮汽车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-3.50%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-3.81%</w:t>
            </w:r>
          </w:p>
        </w:tc>
        <w:tc>
          <w:tcPr>
            <w:tcW w:type="dxa" w:w="158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-14.53%</w:t>
            </w:r>
          </w:p>
        </w:tc>
        <w:tc>
          <w:tcPr>
            <w:tcW w:type="dxa" w:w="158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79.07%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0.80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北汽蓝谷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-21.55%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-22.84%</w:t>
            </w:r>
          </w:p>
        </w:tc>
        <w:tc>
          <w:tcPr>
            <w:tcW w:type="dxa" w:w="158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-332.24%</w:t>
            </w:r>
          </w:p>
        </w:tc>
        <w:tc>
          <w:tcPr>
            <w:tcW w:type="dxa" w:w="158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88.47%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0.65</w:t>
            </w:r>
          </w:p>
        </w:tc>
      </w:tr>
    </w:tbl>
    <w:p>
      <w:pPr>
        <w:spacing w:after="120"/>
      </w:pP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60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ncial_metrics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60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图1：八家车企核心财务指标热力图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关键发现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北汽蓝谷毛利率-21.55%、ROE -332.24%，严重亏损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上汽集团毛利率首次转负（-0.43%），传统巨头转型压力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广汽集团毛利率-15.68%、净利润率-12%，新能源转型受挫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赛力斯ROE 21.90%但资产负债率70.91%，高杠杆特征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长城汽车最均衡：毛利率3.25%、ROE 11.94%、负债率60.99%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四、K-Means聚类与孤立森林分析</w:t>
      </w:r>
    </w:p>
    <w:p>
      <w:pPr>
        <w:pStyle w:val="Heading2"/>
        <w:spacing w:before="280" w:after="120"/>
      </w:pPr>
      <w:r>
        <w:rPr>
          <w:rFonts w:ascii="微软雅黑" w:hAnsi="微软雅黑"/>
          <w:color w:val="1A4789"/>
          <w:sz w:val="28"/>
        </w:rPr>
        <w:t>4.1 K-Means聚类（K=3, 314季度点）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0"/>
        </w:rPr>
        <w:t>五维特征：毛利率、经营现金流/营收、有息负债率、存货周转率、权益乘数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0347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bow_metho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347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图2：肘部法则确定最优K=3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群组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企业/季度数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毛利率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经营现金流/营收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有息负债率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存货周转率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权益乘数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群0（稳健群）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8企/287季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-0.011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-0.020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0.124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7.954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3.104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群1（异常群）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北汽蓝谷/3季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-1.075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-8.312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0.000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0.047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1.983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群2（高杠杆群）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北汽蓝谷/24季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-0.528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-0.208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0.382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4.533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7.285</w:t>
            </w:r>
          </w:p>
        </w:tc>
      </w:tr>
    </w:tbl>
    <w:p>
      <w:pPr>
        <w:spacing w:after="120"/>
      </w:pP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127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means_pc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图3：K-Means聚类PCA降维可视化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轮廓系数: 0.609（良好分离度），CH指数: 119.8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群1/群2均为北汽蓝谷极端季度，与其余7家显著不同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赛力斯风险评分0.692 &gt; 长安0.674，长城汽车最低0.483（✅安全）</w:t>
      </w:r>
    </w:p>
    <w:p>
      <w:pPr>
        <w:pStyle w:val="Heading2"/>
        <w:spacing w:before="280" w:after="120"/>
      </w:pPr>
      <w:r>
        <w:rPr>
          <w:rFonts w:ascii="微软雅黑" w:hAnsi="微软雅黑"/>
          <w:color w:val="1A4789"/>
          <w:sz w:val="28"/>
        </w:rPr>
        <w:t>4.2 孤立森林异常检测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186159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olation_fore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861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图4：孤立森林异常检测（北汽蓝谷异常率74%）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公司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异常率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平均得分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季度点数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判定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北汽蓝谷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74%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-0.057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39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红色预警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赛力斯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7%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0.080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41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✅ 正常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比亚迪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0%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0.101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39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✅ 正常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广汽集团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0%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0.113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39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✅ 正常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长安汽车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0%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0.114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40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✅ 正常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江淮汽车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0%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0.114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39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✅ 正常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长城汽车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0%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0.118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39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✅ 正常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上汽集团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0%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0.140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38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✅ 正常</w:t>
            </w:r>
          </w:p>
        </w:tc>
      </w:tr>
    </w:tbl>
    <w:p>
      <w:pPr>
        <w:spacing w:after="120"/>
      </w:pP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北汽蓝谷异常率74%，远超30%红色预警线，财务波动极其剧烈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赛力斯异常率7%，虽在正常范围但非零，波动性高于其他稳健企业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五、六种预测方法对比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0"/>
        </w:rPr>
        <w:t>针对季度财务数据（~39-41个有效数据点），对比六种预测方法：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5.1 赛力斯 — 毛利率预测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方法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R²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MAPE</w:t>
            </w:r>
          </w:p>
        </w:tc>
        <w:tc>
          <w:tcPr>
            <w:tcW w:type="dxa" w:w="73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σ</w:t>
            </w:r>
          </w:p>
        </w:tc>
        <w:tc>
          <w:tcPr>
            <w:tcW w:type="dxa" w:w="102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预测终值</w:t>
            </w:r>
          </w:p>
        </w:tc>
        <w:tc>
          <w:tcPr>
            <w:tcW w:type="dxa" w:w="2268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评价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🥇 Ridge回归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0.594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335.2%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0.070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0.172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最优（66.7分）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🥈 线性回归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0.043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312.6%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0.107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-0.103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基线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🥉 Prophet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0.043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312.5%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0.107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-0.121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≈线性回归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4 ARIMA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-0.520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187.3%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0.119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小样本不稳定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5 LSTM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-42.86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2006.3%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0.057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-0.035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严重过拟合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6 三次指数平滑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-35.06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1131.1%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0.657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严重过拟合</w:t>
            </w:r>
          </w:p>
        </w:tc>
      </w:tr>
    </w:tbl>
    <w:p>
      <w:pPr>
        <w:spacing w:after="120"/>
      </w:pP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577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_6method_seres_g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图5：赛力斯毛利率六种预测方法对比（六子图）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5.2 赛力斯 — 资产负债率预测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方法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R²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MAPE</w:t>
            </w:r>
          </w:p>
        </w:tc>
        <w:tc>
          <w:tcPr>
            <w:tcW w:type="dxa" w:w="73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σ</w:t>
            </w:r>
          </w:p>
        </w:tc>
        <w:tc>
          <w:tcPr>
            <w:tcW w:type="dxa" w:w="102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预测终值</w:t>
            </w:r>
          </w:p>
        </w:tc>
        <w:tc>
          <w:tcPr>
            <w:tcW w:type="dxa" w:w="2268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评价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🥇 Ridge回归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0.089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5.2%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0.052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0.776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最优（80.0分）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🥈 线性回归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0.044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5.2%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0.054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0.754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基线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🥉 Prophet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-0.139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5.9%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0.058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0.786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方向正确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4 ARIMA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-5.84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13.2%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0.099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小样本不稳定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5 LSTM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-258.87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103.0%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0.046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严重过拟合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6 三次指数平滑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-117.79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47.7%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0.595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严重过拟合</w:t>
            </w:r>
          </w:p>
        </w:tc>
      </w:tr>
    </w:tbl>
    <w:p>
      <w:pPr>
        <w:spacing w:after="120"/>
      </w:pP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57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_6method_seres_deb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图6：赛力斯资产负债率六种预测方法对比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5.3 长安汽车 — 毛利率预测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方法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R²</w:t>
            </w:r>
          </w:p>
        </w:tc>
        <w:tc>
          <w:tcPr>
            <w:tcW w:type="dxa" w:w="102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MAPE</w:t>
            </w:r>
          </w:p>
        </w:tc>
        <w:tc>
          <w:tcPr>
            <w:tcW w:type="dxa" w:w="73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σ</w:t>
            </w:r>
          </w:p>
        </w:tc>
        <w:tc>
          <w:tcPr>
            <w:tcW w:type="dxa" w:w="102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预测终值</w:t>
            </w:r>
          </w:p>
        </w:tc>
        <w:tc>
          <w:tcPr>
            <w:tcW w:type="dxa" w:w="2268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评价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🥇 Ridge回归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0.218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607.2%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0.035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0.040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最优（80.0分）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🥈 Prophet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0.193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623.1%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0.036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0.025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接近Ridge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🥉 ARIMA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-0.584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181.3%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0.050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小样本不稳定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4 线性回归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0.193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623.7%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0.036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0.034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基线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5 LSTM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-337.77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3125.0%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0.026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严重过拟合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6 三次指数平滑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-237.51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9240.9%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0.617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严重过拟合</w:t>
            </w:r>
          </w:p>
        </w:tc>
      </w:tr>
    </w:tbl>
    <w:p>
      <w:pPr>
        <w:spacing w:after="120"/>
      </w:pP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577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_6method_changan_g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图7：长安汽车毛利率六种预测方法对比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5.4 长安汽车 — 资产负债率预测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方法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R²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MAPE</w:t>
            </w:r>
          </w:p>
        </w:tc>
        <w:tc>
          <w:tcPr>
            <w:tcW w:type="dxa" w:w="73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σ</w:t>
            </w:r>
          </w:p>
        </w:tc>
        <w:tc>
          <w:tcPr>
            <w:tcW w:type="dxa" w:w="102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预测终值</w:t>
            </w:r>
          </w:p>
        </w:tc>
        <w:tc>
          <w:tcPr>
            <w:tcW w:type="dxa" w:w="2268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评价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🥇 Ridge回归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0.253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3.7%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0.026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0.596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最优（86.7分）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🥈 线性回归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0.102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3.9%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0.028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0.589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基线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🥉 Prophet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-0.162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4.6%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0.032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0.585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方向正确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4 ARIMA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-2.63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8.2%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0.056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小样本不稳定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5 LSTM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-930.35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125.2%</w:t>
            </w:r>
          </w:p>
        </w:tc>
        <w:tc>
          <w:tcPr>
            <w:tcW w:type="dxa" w:w="73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0.020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严重过拟合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6 三次指数平滑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-962.13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107.8%</w:t>
            </w:r>
          </w:p>
        </w:tc>
        <w:tc>
          <w:tcPr>
            <w:tcW w:type="dxa" w:w="73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0.915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—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严重过拟合</w:t>
            </w:r>
          </w:p>
        </w:tc>
      </w:tr>
    </w:tbl>
    <w:p>
      <w:pPr>
        <w:spacing w:after="120"/>
      </w:pP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57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_6method_changan_deb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5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图8：长安汽车资产负债率六种预测方法对比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5.5 综合排名与MAPE回测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5125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_summ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51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图9：六种预测方法综合性能对比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排名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方法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平均R²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平均MAPE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平均σ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综合分</w:t>
            </w:r>
          </w:p>
        </w:tc>
      </w:tr>
      <w:tr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🥇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线性回归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0.096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236.3%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0.056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70.0</w:t>
            </w:r>
          </w:p>
        </w:tc>
      </w:tr>
      <w:tr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🥈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Ridge回归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0.288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237.8%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0.046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66.7</w:t>
            </w:r>
          </w:p>
        </w:tc>
      </w:tr>
      <w:tr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🥉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ARIMA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-2.393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97.5%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0.081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56.7</w:t>
            </w:r>
          </w:p>
        </w:tc>
      </w:tr>
      <w:tr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4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Prophet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-0.016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236.5%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0.058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53.3</w:t>
            </w:r>
          </w:p>
        </w:tc>
      </w:tr>
      <w:tr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5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LSTM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-392.46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1339.9%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0.037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30.0</w:t>
            </w:r>
          </w:p>
        </w:tc>
      </w:tr>
      <w:tr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6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三次指数平滑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-338.12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2631.9%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0.696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13.3</w:t>
            </w:r>
          </w:p>
        </w:tc>
      </w:tr>
    </w:tbl>
    <w:p>
      <w:pPr>
        <w:spacing w:after="120"/>
      </w:pPr>
    </w:p>
    <w:p/>
    <w:p>
      <w:pPr>
        <w:spacing w:after="80" w:line="312" w:lineRule="auto"/>
      </w:pPr>
      <w:r>
        <w:rPr>
          <w:rFonts w:ascii="微软雅黑" w:hAnsi="微软雅黑"/>
          <w:b/>
          <w:i w:val="0"/>
          <w:sz w:val="20"/>
        </w:rPr>
        <w:t>MAPE回测（2026Q1实际 vs 预测）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公司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指标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实际值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预测值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MAPE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判定</w:t>
            </w:r>
          </w:p>
        </w:tc>
      </w:tr>
      <w:tr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赛力斯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毛利率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-0.0046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-0.1047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2176.3%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突变</w:t>
            </w:r>
          </w:p>
        </w:tc>
      </w:tr>
      <w:tr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赛力斯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资产负债率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0.6592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0.7860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19.2%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⚠️ 偏差</w:t>
            </w:r>
          </w:p>
        </w:tc>
      </w:tr>
      <w:tr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长安汽车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毛利率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-0.0006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0.0248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4480.2%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突变</w:t>
            </w:r>
          </w:p>
        </w:tc>
      </w:tr>
      <w:tr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长安汽车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资产负债率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0.5715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0.5853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2.4%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✅ 有效</w:t>
            </w:r>
          </w:p>
        </w:tc>
      </w:tr>
    </w:tbl>
    <w:p>
      <w:pPr>
        <w:spacing w:after="120"/>
      </w:pP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平均 MAPE: 1669.54% — 🔴 趋势中断警报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资产负债率预测可靠（MAPE 2.4%-19.2%），毛利率因接近零MAPE极高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模型已发出「趋势中断」警报，预测值仅作方向参考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六、杜邦分析（ROE因素分解）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0"/>
        </w:rPr>
        <w:t>ROE = 净利率 × 总资产周转率 × 权益乘数（多期连环替代法）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6.1 赛力斯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时期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ROE变动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净利率贡献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周转率贡献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杠杆贡献</w:t>
            </w:r>
          </w:p>
        </w:tc>
      </w:tr>
      <w:tr>
        <w:tc>
          <w:tcPr>
            <w:tcW w:type="dxa" w:w="198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2022→2023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+9.3pp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+11.1pp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+1.2pp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-3.0pp</w:t>
            </w:r>
          </w:p>
        </w:tc>
      </w:tr>
      <w:tr>
        <w:tc>
          <w:tcPr>
            <w:tcW w:type="dxa" w:w="198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2023→2024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+75.1pp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+46.7pp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+12.3pp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+16.1pp</w:t>
            </w:r>
          </w:p>
        </w:tc>
      </w:tr>
      <w:tr>
        <w:tc>
          <w:tcPr>
            <w:tcW w:type="dxa" w:w="198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2024→2025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-23.6pp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+5.4pp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-11.2pp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-17.8pp</w:t>
            </w:r>
          </w:p>
        </w:tc>
      </w:tr>
    </w:tbl>
    <w:p>
      <w:pPr>
        <w:spacing w:after="120"/>
      </w:pP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2023→2024 ROE暴增75.1pp：净利率转正+周转率翻倍+权益乘数飙升至7.69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2024→2025 ROE暴跌23.6pp：去杠杆-17.8pp + 周转率-11.2pp为主因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高波动性：ROE从-45.7%→38.7%→15.0%，高杠杆扩张模式脆弱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6.2 长安汽车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98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时期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ROE变动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净利率贡献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周转率贡献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杠杆贡献</w:t>
            </w:r>
          </w:p>
        </w:tc>
      </w:tr>
      <w:tr>
        <w:tc>
          <w:tcPr>
            <w:tcW w:type="dxa" w:w="198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2022→2023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+0.9pp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-0.2pp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-0.5pp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+1.6pp</w:t>
            </w:r>
          </w:p>
        </w:tc>
      </w:tr>
      <w:tr>
        <w:tc>
          <w:tcPr>
            <w:tcW w:type="dxa" w:w="198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2023→2024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-5.3pp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-5.2pp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-0.3pp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+0.2pp</w:t>
            </w:r>
          </w:p>
        </w:tc>
      </w:tr>
      <w:tr>
        <w:tc>
          <w:tcPr>
            <w:tcW w:type="dxa" w:w="198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2024→2025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-3.9pp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-3.9pp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+0.2pp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-0.1pp</w:t>
            </w:r>
          </w:p>
        </w:tc>
      </w:tr>
    </w:tbl>
    <w:p>
      <w:pPr>
        <w:spacing w:after="120"/>
      </w:pP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ROE变动温和：12.3%→13.2%→8.0%→4.1%，最大年度变动仅5.3pp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净利率持续下降是主因：6.4%→6.3%→3.8%→1.9%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周转率和杠杆基本稳定，财务结构稳健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26181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pont_analys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261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图10：杜邦分析ROE因素分解趋势对比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七、Z-score与沃尔评分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7.1 Altman Z-score（传统制造业阈值）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0"/>
        </w:rPr>
        <w:t>危险&lt;1.81、灰色1.81-2.99、安全&gt;2.99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公司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Z-score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判定</w:t>
            </w:r>
          </w:p>
        </w:tc>
        <w:tc>
          <w:tcPr>
            <w:tcW w:type="dxa" w:w="2835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备注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长城汽车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2.08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⚠️ 灰色区</w:t>
            </w:r>
          </w:p>
        </w:tc>
        <w:tc>
          <w:tcPr>
            <w:tcW w:type="dxa" w:w="2835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最接近安全区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长安汽车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1.82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⚠️ 灰色区</w:t>
            </w:r>
          </w:p>
        </w:tc>
        <w:tc>
          <w:tcPr>
            <w:tcW w:type="dxa" w:w="2835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接近传统安全线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赛力斯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1.63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危险区</w:t>
            </w:r>
          </w:p>
        </w:tc>
        <w:tc>
          <w:tcPr>
            <w:tcW w:type="dxa" w:w="2835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高杠杆拉低Z值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上汽集团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1.57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危险区</w:t>
            </w:r>
          </w:p>
        </w:tc>
        <w:tc>
          <w:tcPr>
            <w:tcW w:type="dxa" w:w="2835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传统巨头转型压力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比亚迪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1.38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危险区</w:t>
            </w:r>
          </w:p>
        </w:tc>
        <w:tc>
          <w:tcPr>
            <w:tcW w:type="dxa" w:w="2835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新能源高投入特征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广汽集团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1.32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危险区</w:t>
            </w:r>
          </w:p>
        </w:tc>
        <w:tc>
          <w:tcPr>
            <w:tcW w:type="dxa" w:w="2835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转型受挫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江淮汽车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0.84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危险区</w:t>
            </w:r>
          </w:p>
        </w:tc>
        <w:tc>
          <w:tcPr>
            <w:tcW w:type="dxa" w:w="2835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经营亏损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北汽蓝谷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-1.44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🔴 危险区</w:t>
            </w:r>
          </w:p>
        </w:tc>
        <w:tc>
          <w:tcPr>
            <w:tcW w:type="dxa" w:w="2835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严重亏损</w:t>
            </w:r>
          </w:p>
        </w:tc>
      </w:tr>
    </w:tbl>
    <w:p>
      <w:pPr>
        <w:spacing w:after="120"/>
      </w:pPr>
    </w:p>
    <w:p>
      <w:pPr>
        <w:spacing w:after="80" w:line="312" w:lineRule="auto"/>
      </w:pPr>
      <w:r>
        <w:rPr>
          <w:rFonts w:ascii="微软雅黑" w:hAnsi="微软雅黑"/>
          <w:b w:val="0"/>
          <w:i/>
          <w:color w:val="CC6600"/>
          <w:sz w:val="20"/>
        </w:rPr>
        <w:t>⚠️ 新能源车企普遍高研发、轻资产、高增长，传统阈值过严。建议结合沃尔评分综合判断。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7.2 沃尔评分（侧重财务预警）</w:t>
      </w:r>
    </w:p>
    <w:p>
      <w:pPr>
        <w:spacing w:after="80" w:line="312" w:lineRule="auto"/>
      </w:pPr>
      <w:r>
        <w:rPr>
          <w:rFonts w:ascii="微软雅黑" w:hAnsi="微软雅黑"/>
          <w:b w:val="0"/>
          <w:i w:val="0"/>
          <w:sz w:val="20"/>
        </w:rPr>
        <w:t>毛利率(15)+有息负债率(25)+流动比率(25)+总资产周转率(15)+营收增长率(20)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02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排名</w:t>
            </w:r>
          </w:p>
        </w:tc>
        <w:tc>
          <w:tcPr>
            <w:tcW w:type="dxa" w:w="124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公司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总分</w:t>
            </w:r>
          </w:p>
        </w:tc>
        <w:tc>
          <w:tcPr>
            <w:tcW w:type="dxa" w:w="102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毛利率(15)</w:t>
            </w:r>
          </w:p>
        </w:tc>
        <w:tc>
          <w:tcPr>
            <w:tcW w:type="dxa" w:w="102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有息负债率(25)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流动比率(25)</w:t>
            </w:r>
          </w:p>
        </w:tc>
        <w:tc>
          <w:tcPr>
            <w:tcW w:type="dxa" w:w="850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周转率(15)</w:t>
            </w:r>
          </w:p>
        </w:tc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营收增长(20)</w:t>
            </w:r>
          </w:p>
        </w:tc>
      </w:tr>
      <w:tr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🥇 1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赛力斯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90.4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4.4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2.2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17.6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26.3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40.0</w:t>
            </w:r>
          </w:p>
        </w:tc>
      </w:tr>
      <w:tr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🥈 2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长城汽车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84.9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3.2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4.0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18.2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19.4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40.0</w:t>
            </w:r>
          </w:p>
        </w:tc>
      </w:tr>
      <w:tr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🥉 3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比亚迪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82.5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3.2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7.8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13.2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18.3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40.0</w:t>
            </w:r>
          </w:p>
        </w:tc>
      </w:tr>
      <w:tr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4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北汽蓝谷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78.8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12.1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10.9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15.8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40.0</w:t>
            </w:r>
          </w:p>
        </w:tc>
      </w:tr>
      <w:tr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5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长安汽车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78.4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1.6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0.7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20.2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15.9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40.0</w:t>
            </w:r>
          </w:p>
        </w:tc>
      </w:tr>
      <w:tr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6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上汽集团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78.4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5.8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19.9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12.6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40.0</w:t>
            </w:r>
          </w:p>
        </w:tc>
      </w:tr>
      <w:tr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7</w:t>
            </w:r>
          </w:p>
        </w:tc>
        <w:tc>
          <w:tcPr>
            <w:tcW w:type="dxa" w:w="124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江淮汽车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78.2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</w:t>
            </w:r>
          </w:p>
        </w:tc>
        <w:tc>
          <w:tcPr>
            <w:tcW w:type="dxa" w:w="102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7.6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13.4</w:t>
            </w:r>
          </w:p>
        </w:tc>
        <w:tc>
          <w:tcPr>
            <w:tcW w:type="dxa" w:w="850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17.2</w:t>
            </w:r>
          </w:p>
        </w:tc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40.0</w:t>
            </w:r>
          </w:p>
        </w:tc>
      </w:tr>
      <w:tr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8</w:t>
            </w:r>
          </w:p>
        </w:tc>
        <w:tc>
          <w:tcPr>
            <w:tcW w:type="dxa" w:w="124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广汽集团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77.5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0.0</w:t>
            </w:r>
          </w:p>
        </w:tc>
        <w:tc>
          <w:tcPr>
            <w:tcW w:type="dxa" w:w="102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11.3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19.1</w:t>
            </w:r>
          </w:p>
        </w:tc>
        <w:tc>
          <w:tcPr>
            <w:tcW w:type="dxa" w:w="850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8.2</w:t>
            </w:r>
          </w:p>
        </w:tc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38.9</w:t>
            </w:r>
          </w:p>
        </w:tc>
      </w:tr>
    </w:tbl>
    <w:p>
      <w:pPr>
        <w:spacing w:after="120"/>
      </w:pP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赛力斯排名第一得益于高营收增长率（54.8%，满分40分）和高周转率（1.402，得分26.3）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营收增长率维度多数企业满分40分，天花板效应明显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八、销量结构对比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8.1 赛力斯：问界高度集中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年份</w:t>
            </w:r>
          </w:p>
        </w:tc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总销量(万辆)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问界销量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问界占比</w:t>
            </w:r>
          </w:p>
        </w:tc>
        <w:tc>
          <w:tcPr>
            <w:tcW w:type="dxa" w:w="2268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备注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2022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13.5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7.8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57.8%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问界M5/M7上市</w:t>
            </w:r>
          </w:p>
        </w:tc>
      </w:tr>
      <w:tr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2024</w:t>
            </w:r>
          </w:p>
        </w:tc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50.1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46.5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92.8%</w:t>
            </w:r>
          </w:p>
        </w:tc>
        <w:tc>
          <w:tcPr>
            <w:tcW w:type="dxa" w:w="2268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M9上市推动</w:t>
            </w:r>
          </w:p>
        </w:tc>
      </w:tr>
      <w:tr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2025</w:t>
            </w:r>
          </w:p>
        </w:tc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~55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~52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~95%</w:t>
            </w:r>
          </w:p>
        </w:tc>
        <w:tc>
          <w:tcPr>
            <w:tcW w:type="dxa" w:w="2268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高度集中风险</w:t>
            </w:r>
          </w:p>
        </w:tc>
      </w:tr>
    </w:tbl>
    <w:p>
      <w:pPr>
        <w:spacing w:after="120"/>
      </w:pP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8156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es_structu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81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图11：赛力斯vs长安汽车销量结构对比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问界占比57.8%→~95%，集中度风险持续恶化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Q4冲量效应显著，季节性波动剧烈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8.2 长安汽车：多品牌均衡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134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年份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总销量(万辆)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深蓝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阿维塔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启源</w:t>
            </w:r>
          </w:p>
        </w:tc>
        <w:tc>
          <w:tcPr>
            <w:tcW w:type="dxa" w:w="1417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新能源占比</w:t>
            </w:r>
          </w:p>
        </w:tc>
      </w:tr>
      <w:tr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2023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255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13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4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7.8%</w:t>
            </w:r>
          </w:p>
        </w:tc>
      </w:tr>
      <w:tr>
        <w:tc>
          <w:tcPr>
            <w:tcW w:type="dxa" w:w="1134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2024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268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24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10</w:t>
            </w:r>
          </w:p>
        </w:tc>
        <w:tc>
          <w:tcPr>
            <w:tcW w:type="dxa" w:w="1417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15.3%</w:t>
            </w:r>
          </w:p>
        </w:tc>
      </w:tr>
      <w:tr>
        <w:tc>
          <w:tcPr>
            <w:tcW w:type="dxa" w:w="1134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2025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~260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~35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~12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~20</w:t>
            </w:r>
          </w:p>
        </w:tc>
        <w:tc>
          <w:tcPr>
            <w:tcW w:type="dxa" w:w="1417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~26%</w:t>
            </w:r>
          </w:p>
        </w:tc>
      </w:tr>
    </w:tbl>
    <w:p>
      <w:pPr>
        <w:spacing w:after="120"/>
      </w:pP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新能源占比7.8%→~26%，增长路径稳健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深蓝/阿维塔/启源三品牌均衡，抵御单一品牌风险能力更强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九、综合风险评价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5533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_5di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5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图12：综合风险雷达图（5维，与K-Means对齐）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51272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e_metrics_tren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5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图13：赛力斯vs长安核心指标时间趋势（5项年报指标）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16574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d_expense_compariso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57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微软雅黑" w:hAnsi="微软雅黑"/>
          <w:i/>
          <w:color w:val="888888"/>
          <w:sz w:val="16"/>
        </w:rPr>
        <w:t>图14：赛力斯vs长安研发投入趋势对比</w:t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十、综合评价与对策建议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10.1 模式对比总结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维度</w:t>
            </w:r>
          </w:p>
        </w:tc>
        <w:tc>
          <w:tcPr>
            <w:tcW w:type="dxa" w:w="3402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赛力斯（代工协同）</w:t>
            </w:r>
          </w:p>
        </w:tc>
        <w:tc>
          <w:tcPr>
            <w:tcW w:type="dxa" w:w="3402"/>
            <w:shd w:fill="D5E8F0" w:val="clear"/>
            <w:tcBorders>
              <w:top w:val="single" w:sz="8" w:color="2E75B6"/>
              <w:bottom w:val="single" w:sz="8" w:color="2E75B6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b/>
                <w:color w:val="1A4789"/>
                <w:sz w:val="18"/>
              </w:rPr>
              <w:t>长安汽车（自主研发）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增长模式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高增长、高杠杆、高波动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稳增长、低杠杆、低波动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ROE趋势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38.7%→15.0%（暴跌23.6pp）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8.0%→4.1%（温和下降3.9pp）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ROE主因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去杠杆-17.8pp + 周转率-11.2pp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净利率下降-3.9pp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业务集中度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问界~95%，单一系列依赖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多品牌均衡，新能源~26%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Z-score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1.63（危险区）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1.82（灰色区）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沃尔评分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90.4分（第1名）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78.4分（第5名）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异常率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7%（正常但有波动）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0%（完全稳定）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风险评分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0.692（⚠️关注）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0.674（⚠️关注）</w:t>
            </w:r>
          </w:p>
        </w:tc>
      </w:tr>
      <w:tr>
        <w:tc>
          <w:tcPr>
            <w:tcW w:type="dxa" w:w="1701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最优预测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Ridge回归（MAPE=5.2%）</w:t>
            </w:r>
          </w:p>
        </w:tc>
        <w:tc>
          <w:tcPr>
            <w:tcW w:type="dxa" w:w="3402"/>
            <w:shd w:fill="F8F9FA" w:val="clear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Ridge回归（MAPE=3.7%）</w:t>
            </w:r>
          </w:p>
        </w:tc>
      </w:tr>
      <w:tr>
        <w:tc>
          <w:tcPr>
            <w:tcW w:type="dxa" w:w="1701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left"/>
            </w:pPr>
            <w:r/>
            <w:r>
              <w:rPr>
                <w:rFonts w:ascii="微软雅黑" w:hAnsi="微软雅黑"/>
                <w:color w:val="333333"/>
                <w:sz w:val="17"/>
              </w:rPr>
              <w:t>核心风险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高杠杆+单一品牌集中</w:t>
            </w:r>
          </w:p>
        </w:tc>
        <w:tc>
          <w:tcPr>
            <w:tcW w:type="dxa" w:w="3402"/>
            <w:tcBorders>
              <w:top w:val="single" w:sz="4" w:color="CCCCCC"/>
              <w:bottom w:val="single" w:sz="4" w:color="CCCCCC"/>
              <w:left w:val="single" w:sz="4" w:color="CCCCCC"/>
              <w:right w:val="single" w:sz="4" w:color="CCCCCC"/>
            </w:tcBorders>
          </w:tcPr>
          <w:p>
            <w:pPr>
              <w:jc w:val="center"/>
            </w:pPr>
            <w:r/>
            <w:r>
              <w:rPr>
                <w:rFonts w:ascii="微软雅黑" w:hAnsi="微软雅黑"/>
                <w:color w:val="333333"/>
                <w:sz w:val="17"/>
              </w:rPr>
              <w:t>转型缓慢+利润率下降</w:t>
            </w:r>
          </w:p>
        </w:tc>
      </w:tr>
    </w:tbl>
    <w:p>
      <w:pPr>
        <w:spacing w:after="120"/>
      </w:pP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10.2 赛力斯对策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控制权益乘数：资产负债率70.91%，需进一步优化资本结构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降低问界依赖：~95%集中度极高，需发展自有品牌或引入第二合作方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监控有息负债率：关注供应链资金链安全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改善资产周转：周转率贡献-11.2pp，需优化库存管理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保持净利率改善：3.3%→3.7%（+5.4pp），应继续保持</w:t>
      </w:r>
    </w:p>
    <w:p>
      <w:pPr>
        <w:pStyle w:val="Heading3"/>
        <w:spacing w:before="200" w:after="80"/>
      </w:pPr>
      <w:r>
        <w:rPr>
          <w:rFonts w:ascii="微软雅黑" w:hAnsi="微软雅黑"/>
          <w:color w:val="2E75B6"/>
          <w:sz w:val="24"/>
        </w:rPr>
        <w:t>10.3 长安汽车对策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加速新能源渗透：~26%仍偏低，需加大深蓝/阿维塔/启源投入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改善盈利能力：毛利率1.61%、净利润率1.93%，需优化产品结构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保持财务稳健：Z-score 1.82第二高，负债率59.61%低于行业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提升经营现金流：加强应收账款和营运资金管理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微软雅黑" w:hAnsi="微软雅黑"/>
          <w:color w:val="1A4789"/>
          <w:sz w:val="36"/>
        </w:rPr>
        <w:t>研究局限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样本仅8家A股车企，建议扩展至全行业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314季度点限制深度学习（LSTM严重过拟合，R²=-42至-930）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毛利率MAPE极高（&gt;100%至数千%），因接近零时相对误差放大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Prophet因cmdstanpy错误退化，正确环境下可作趋势参考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2026Q1仅赛力斯+长安数据，其余6家无法MAPE回测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沃尔评分营收增长率天花板效应明显</w:t>
      </w:r>
    </w:p>
    <w:p>
      <w:pPr>
        <w:pStyle w:val="ListBullet"/>
        <w:spacing w:after="60" w:line="288" w:lineRule="auto"/>
        <w:ind w:left="420"/>
      </w:pPr>
      <w:r>
        <w:rPr>
          <w:rFonts w:ascii="微软雅黑" w:hAnsi="微软雅黑"/>
          <w:sz w:val="19"/>
        </w:rPr>
        <w:t>结论需结合行业定性分析（价格战、政策、技术迭代等）</w:t>
      </w:r>
    </w:p>
    <w:p/>
    <w:p>
      <w:pPr>
        <w:jc w:val="center"/>
      </w:pPr>
      <w:r>
        <w:rPr>
          <w:rFonts w:ascii="微软雅黑" w:hAnsi="微软雅黑"/>
          <w:b/>
          <w:color w:val="1A4789"/>
          <w:sz w:val="28"/>
        </w:rPr>
        <w:t>— 报告结束 —</w:t>
      </w:r>
    </w:p>
    <w:p>
      <w:pPr>
        <w:jc w:val="center"/>
      </w:pPr>
      <w:r>
        <w:rPr>
          <w:rFonts w:ascii="微软雅黑" w:hAnsi="微软雅黑"/>
          <w:color w:val="999999"/>
          <w:sz w:val="18"/>
        </w:rPr>
        <w:t>重庆师范大学 · 第六届重庆市大学生企业财务大数据智能决策应用赛</w:t>
      </w:r>
    </w:p>
    <w:p>
      <w:pPr>
        <w:jc w:val="center"/>
      </w:pPr>
      <w:r>
        <w:rPr>
          <w:rFonts w:ascii="微软雅黑" w:hAnsi="微软雅黑"/>
          <w:color w:val="999999"/>
          <w:sz w:val="18"/>
        </w:rPr>
        <w:t>本报告基于Notebook实际运行结果生成，所有数据均来自模型输出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微软雅黑" w:hAnsi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