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563EB" w:sz="18" w:space="8"/>
        </w:pBdr>
        <w:spacing w:after="360"/>
      </w:pPr>
      <w:r>
        <w:rPr>
          <w:b/>
          <w:bCs/>
          <w:color w:val="172033"/>
          <w:sz w:val="46"/>
          <w:szCs w:val="46"/>
        </w:rPr>
        <w:t xml:space="preserve">《Python 财务应用项目操作手册》表达与排版优化方案</w:t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《Python 财务应用项目操作手册》表达与排版优化方案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适用对象：manual/Python财务应用项目操作手册（编写指导版·第二稿）.docx（203 页、112 图、298 表、10.15 万字）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借鉴来源：《Python 审计与财务应用》（甘德东）第一章前言、第二章 Python 的前置工具、第三章 Python 审计应用，及其 20 个实操案例文件夹；《Python 数据分析与可视化基础》；《数据分析实战》；菜鸟教程。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本方案的判断全部来自可复算的实测数据，不含主观评价。文末附原始数据，任何一条都可复核。</w:t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一、结论先行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第二稿在「专业」这一维已经达标：数字全部可复算、结构完整、图表有出处、代码全部实跑过。真正的问题在另外两个地方。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「通俗」有明确缺口，而且缺口是可量化的：全书 2124 个正文句子中，明喻出现 0 次；项目三、四、五三个核心章里，第二人称「你」的密度分别只有 0.07、0.00、0.09 每千字——读者在最需要有人带着走的三章里，几乎感觉不到有人在跟他说话。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有三个可修的排版缺陷：强调用的是「换字体」而不是「加粗」；代码块里的中文被系统回退成宋体，与正文的等线不一致；括号夹注密度高达 3.70 每千字，把本该独立成句的信息塞进了括号。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参考教材最值得借的不是知识，是它降低读者心理门槛的写法；但它自己有一处会误导人的财务计算错误，借它的写法时必须连它的数字一起重算。</w:t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二、从参考教材借什么、拒什么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2.1 值得借的七个装置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该书面向「不会编程的财务审计人员」，在降低门槛上有七套成熟做法。注意：借的是方法，不是原文。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2-1　可借鉴的七个表达装置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装置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该书的做法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手册应怎么用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生活比喻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函数是「招式」、库是「门派武功」、import 是「把背包拿给我」、ERP 是「半路抛锚的汽车」、风险评估是「拇指规则」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保留比喻这个动作，但把喻体换成财务人每天摸的东西：Excel 函数、凭证、账套、勾稽行（见 4.2 对照表）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先给许可，再讲知识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「即使自己能写代码，对代码要求也不会太高，能跑起来就行了」「不要去学习全部的计算机理论，我们是财务，不是计算机工程师」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每章摘要末尾加一句「本章不需要你成为程序员」式的边界声明，直接消解畏难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用读者已有知识做锚点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整节讲 Excel→VBA→Access→Oracle→Python 的能力边界演进，再讲 Jupyter 与 PyCharm 的取舍（免费、内存）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讲任何新工具前先说「它替代的是你手上的哪个 Excel 动作」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题外话栏目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用引用块插入与主线相关但不打断操作的背景、经验、警示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手册新增第六种侧栏框「题外话」，与现有「说明」分工（见 4.6）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诚实标注边界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「本书不是计算机教材，篇幅有限，不逐一介绍内置函数」并给出官方文档链接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凡是没讲全的地方，明写「这里只讲作业用得上的 6 个，完整清单见官方文档」，不装作穷尽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概念先辨混淆点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开篇就区分「数学上的函数」与「计算机里的函数」，并说「我以前经常搞混」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每个易混术语第一次出现时给一句「它不是什么」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2.2 必须拒用的五类内容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2-2　不可借鉴之处及实证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具体问题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实证 / 风险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数字错误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3.3 节贷款期数例题：np.nper(0.06, 100000, 1000000) 得 -8.07，作者取绝对值后写「建议向银行申请 8 年还贷」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本次复算：正确答案是 15.73 年（闭式解 15.7252；逐年模拟第 16 年末余额转负）。按 8 年算，第 8 年末仍欠 604,101 元。根因是 pmt 与 pv 同号违反符号约定，函数返回的是无意义值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代码已失效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全章依赖 np.fv / np.pv / np.npv / np.irr / np.pmt / np.nper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本机 numpy 2.5.2 已删除全部财务函数（六个属性均不存在），numpy_financial 也未安装。照抄即报错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口径不交代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「每年年初流入 10 万，5 年后终值」写成 fv(4 期, pmt, pv, 期初)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同一道题按不同口径可算出 580,191.28 / 574,113.75 / 707,819.44 / 552,563.13 四个答案，最大相差 13 万元。该书不解释为什么期数写 5-1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表格与排版破损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Python 内置函数表出现空单元格与错名（slicea()、孤立的 ()），Markdown 语法讲解有误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照排进书里会显得不严谨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不当表述与越界案例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「在中国爬取个人信息是非常容易的」；案例文件夹含「破解被保护的 Excel 文件」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课程教材不可出现规避数据保护的内容。该文件夹整体不借，只在 RPA 边界一节里作为「不要这样做」的反面提及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2.3 由反面案例引出的一条硬规则</w:t>
      </w: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数字纪律（本方案最重要的一条）  </w:t>
      </w:r>
      <w:r>
        <w:rPr>
          <w:color w:val="243247"/>
          <w:sz w:val="20"/>
          <w:szCs w:val="20"/>
        </w:rPr>
        <w:t xml:space="preserve">该书除了贷款期数那一例，其余数字（574,113.75、-638,901.02、-6.87、5.16、6.83、0.03、-237,396.40）本次全部复算吻合，说明作者大体是认真算过的——而那一个错，恰恰错在「函数返回了一个看起来像答案的数，就直接采信了」。对手册的要求因此很明确：任何数字进书之前，必须能用一条不依赖库的算式独立复现；库的结果只作为交叉验证，不作为唯一来源。手册第二稿已经在项目三、四、五这样做过（线性规划用顶点枚举复核 scipy、财务比率用恒等式断言复核），要把这条从「项目层的做法」升格为「全书的写作纪律」。</w:t>
      </w:r>
    </w:p>
    <w:p>
      <w:r>
        <w:br w:type="page"/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三、第二稿实测诊断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3.1 语言节奏指标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统计口径：只取正文段落（不少于 20 字且含中文），排除标题、图注表注、代码块、表格内文字。共 1733 段、2124 句。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3-1　语言节奏：现状与目标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实测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评价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句子均长 / 中位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42.0 字 / 37 字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良好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保持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句子 P90 / 最长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67 字 / 231 字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尾部过长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最长压到 120 字以内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超 80 字长句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100 句（4.7%）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可接受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压到 2% 以内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超 120 字长句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19 句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必须拆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 句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段落均长 / 最长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52 字 / 289 字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优秀（无超 300 字段落）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保持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明喻次数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严重缺失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每千字不少于 1.5 次，全书不少于 60 处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设问句密度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10 次（0.11/千字）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严重缺失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每节首段至少 1 个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第二人称「你」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0.53/千字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偏低且分布极不均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全书不少于 1.5/千字，项目章不得为 0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括号夹注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331 次（3.70/千字）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过载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降到 2.0/千字以内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破折号解释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45 次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适度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保持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3.2 分章看：最该热的三章最冷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把人称、设问、括号三项按章展开，问题定位得很清楚：越是需要手把手带的实操章，语气越像说明书。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3-2　分章语气密度（每千字）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章</w:t>
            </w:r>
          </w:p>
        </w:tc>
        <w:tc>
          <w:tcPr>
            <w:tcW w:type="dxa" w:w="1872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字数（千字）</w:t>
            </w:r>
          </w:p>
        </w:tc>
        <w:tc>
          <w:tcPr>
            <w:tcW w:type="dxa" w:w="1872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「你」</w:t>
            </w:r>
          </w:p>
        </w:tc>
        <w:tc>
          <w:tcPr>
            <w:tcW w:type="dxa" w:w="1872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设问</w:t>
            </w:r>
          </w:p>
        </w:tc>
        <w:tc>
          <w:tcPr>
            <w:tcW w:type="dxa" w:w="1872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判断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前言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1.3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2.27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合格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1 章 环境与 IDE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6.8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1.03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偏冷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2 章 项目一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12.4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0.64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偏冷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3 章 项目二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10.5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0.48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0.10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偏冷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4 章 项目三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14.1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0.07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最冷，且字数最多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5 章 项目四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10.4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全章无一处第二人称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6 章 项目五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10.8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0.09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最冷，且最难的一章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7 章 报告写作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1.5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2.62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合格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H 可视化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3.6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0.83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0.00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偏冷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I tkinter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4.2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0.48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0.24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尚可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J 数据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5.1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0.39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0.98</w:t>
            </w:r>
          </w:p>
        </w:tc>
        <w:tc>
          <w:tcPr>
            <w:tcW w:type="dxa" w:w="1872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尚可</w:t>
            </w:r>
          </w:p>
        </w:tc>
      </w:tr>
      <w:tr>
        <w:trPr>
          <w:cantSplit/>
          <w:tblHeader w:val="false"/>
        </w:trPr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K 方法论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1.8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1.11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1.11</w:t>
            </w:r>
          </w:p>
        </w:tc>
        <w:tc>
          <w:tcPr>
            <w:tcW w:type="dxa" w:w="1872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合格（新写，语气最好）</w:t>
            </w:r>
          </w:p>
        </w:tc>
      </w:tr>
    </w:tbl>
    <w:p>
      <w:pPr>
        <w:spacing w:after="100"/>
      </w:pP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读法  </w:t>
      </w:r>
      <w:r>
        <w:rPr>
          <w:color w:val="243247"/>
          <w:sz w:val="20"/>
          <w:szCs w:val="20"/>
        </w:rPr>
        <w:t xml:space="preserve">附录 K 是这次新写的，人称 1.11、设问 1.11，是全书语气最好的一段；而第 4、5、6 章——字数最多、难度最高、学生最容易卡住的三章——人称密度接近 0。这说明优化重点不在新内容，在把这三章「焐热」。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3.3 三个排版缺陷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3-3　排版缺陷与修复方式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缺陷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实测证据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修复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强调是「换字体」不是「加粗」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引擎 add_rich() 把星号标记渲染成「黑体 + bold=False」。全书 608 处强调，PDF 里 SimHei 2191 个文字块、DengXian 6397 个——视觉上确实更重，但 0 个 run 带真正的粗体属性。而表 0-2 的书写约定里这一行写的是「加粗」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改为真加粗（保留黑体），并同步表 0-2 的措辞；同时给强调设配额，见 5.2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代码块中文回退成宋体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PDF 中 SimSun 1712 个文字块，字号全部 8.5pt，位置全在代码块与终端块内的中文注释（如「入口：命令行菜单与 6 个场景」）。原因：Consolas 无中文字形，引擎未给代码 run 设 eastAsia 字体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代码 run 显式设 eastAsia 为等线或新宋体，并统一注释全角宽度，使目录树竖线对齐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括号夹注过载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331 处、3.70/千字；第 6 章 5.11、第 7 章 5.23 最高。最密的段落一段塞 4 处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定规则：括号内超过 12 字或含动词的，一律拆成独立短句；每段括号不超过 2 处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四、表达优化方案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4.1 规则一：一句一动作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一个句子只承担一件事：要么陈述，要么解释原因，要么给操作。现在的长句基本都是「陈述 + 三个括号补充 + 一个转折」。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4-1　最长五句的拆法（摘自第二稿实际句子）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原句长</w:t>
            </w:r>
          </w:p>
        </w:tc>
        <w:tc>
          <w:tcPr>
            <w:tcW w:type="dxa" w:w="468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拆法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231 字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报告结构那句用箭头串了 7 层小节名。改为：先一句说「报告结构与 Markdown 版完全一致」，再用一个 7 行编号列表列出各部分——列表比长箭头串更好读，也便于逐条对照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227 字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字体自检那句把「办法」和五个项目的命令挤在一起。改为：一句给办法，命令清单交给已有的表 1-4，正文只说「按表 1-4 逐项目跑一遍」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196 字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组合权重那句混了「怎么算」和「为什么这么算」。拆成两句：前句讲回测原点与训练区间，后句讲倒数加权的理由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190 字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这句是学生自己写的安装说明，属于用户原文，不改内容，只在「注意要下载…」处断句为两句，保留全部措辞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183 字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本节九步导览句列了 7 组数字。改为：正文只说「结果与项目三的 Excel 底稿逐位一致」，把 7 组数字放进紧随其后的终端块，让数字待在数字该在的地方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4.2 规则二：给手册建一套「财务人的比喻」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这是弥补 0 次明喻的直接手段。方法学参考教材，但喻体全部换成财务学生每天在用的东西——武功、门派、背包对程序员有趣，对财务专业学生不如一张 Excel 表亲切。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4-2　术语与类比对照表（首批 16 条，写进附录 F）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Python 概念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类比（财务人熟悉的）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落点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def 自定义函数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Excel 里自己定义的命名公式：定义一次，随处引用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F、2.14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参数与返回值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一张凭证的借贷方输入，换报表上的一个数字输出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F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import 整个库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从资料室把一整摞工具书搬上桌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F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from x import y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只抽其中那一页——桌面清爽，但别人看你代码会问「这页哪来的」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F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DataFrame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就是一张 Excel 工作表，只是不会因为你手滑插入一行就整列错位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J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groupby 加 agg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数据透视表：按科目分组、求和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J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merge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VLOOKUP，但它不会因为你删了源表就满屏 #N/A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J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NaN 缺失值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空单元格，不是 0——这个区别财务最懂：未披露和确实为零是两件事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J、1.6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assert 断言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资产负债表底部的勾稽检查行：不平就别往下做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try/except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凭证审核退回：把这一张挑出来写原因，不中断整本账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2.14、附录 I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虚拟环境 venv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一个项目一套独立账套，互不串科目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1.4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变量作用域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科目编码的唯一性：总账和明细账不能同名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F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for 循环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逐笔过账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F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Figure 与 Axes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一张 A4 纸，和纸上画出的那个图框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H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tkinter 控件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表单上的输入格、按钮、只读结果区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I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mainloop 事件循环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录入等待状态：你不点「确定」，它就一直等，不是卡住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I</w:t>
            </w:r>
          </w:p>
        </w:tc>
      </w:tr>
    </w:tbl>
    <w:p>
      <w:pPr>
        <w:spacing w:after="100"/>
      </w:pP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使用限制  </w:t>
      </w:r>
      <w:r>
        <w:rPr>
          <w:color w:val="243247"/>
          <w:sz w:val="20"/>
          <w:szCs w:val="20"/>
        </w:rPr>
        <w:t xml:space="preserve">比喻只在术语第一次出现时用一次，之后不再重复；每章不超过 3 个。比喻是引桥，不是论证——用了比喻，仍要给出可复算的公式或代码。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4.3 规则三：节首改设问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现有 2124 句里设问只有 10 次。改法很轻：每个二级节的第一个正文句，从「本节介绍 X」改成「X 要解决的是……怎么办？」或「……差在哪？」。设问句天然带出第二人称，一并解决语气冷的问题。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4-3　节首改写示范（取自第二稿实际开头）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现写法</w:t>
            </w:r>
          </w:p>
        </w:tc>
        <w:tc>
          <w:tcPr>
            <w:tcW w:type="dxa" w:w="468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改后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图表是本项目的第二个得分重点。三条硬性注意事项：必须先 use(Agg)、必须显式设中文字体、必须关 unicode_minus。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图能画出来，不等于图能交上去。三条不改就白干：为什么必须先 use(Agg)？为什么中文会变成方框？为什么连负号也会变方框？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A 股季报披露的是年初至今累计数，直接差分才能得到单季数；而预算需要单季收入来做季节性分解。这一步做错，季度预算全错。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季报给你的是累计数，预算要的是单季数——中间这一步差了，四个季度的预算会一起错。怎么把它还原？差分，但 Q1 要单独处理。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剩下的步骤不再产生新的会计数字，而是把前面的结果说人话……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算完了，剩下的活儿不是计算，是翻译：把 32 张表翻成一句人能执行的判断。翻错了，前面全白算。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4.4 规则四：第二人称配额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给第 4、5、6 三章定下限：每千字不少于 1.2 个「你」。落点很自然——操作指令（你先执行……）、易错提醒（你要是把 6 当成 6%……）、读图引导（你在图上看到的这条线……）。不追求通篇「你」，只要求这三章不再是 0。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4.5 规则五：括号夹注降级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t xml:space="preserve">括号里超过 12 个汉字，或含动词的，拆成独立短句；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t xml:space="preserve">括号里是出处、单位、口径的，保留——这类是必要的紧凑信息，例如「（元）」「（平均余额口径）」；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t xml:space="preserve">括号里是举例的，改成「例如」独立句；</w:t>
      </w:r>
    </w:p>
    <w:p>
      <w:pPr>
        <w:pStyle w:val="ListParagraph"/>
        <w:numPr>
          <w:ilvl w:val="0"/>
          <w:numId w:val="1"/>
        </w:numPr>
        <w:spacing w:after="90" w:line="320"/>
      </w:pPr>
      <w:r>
        <w:t xml:space="preserve">每段括号上限 2 处，超了必拆。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4.6 规则六：新增「题外话」侧栏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手册现有五种侧栏：提示、说明、注意、常见错误、动手做。缺一个能装「经验、背景、为什么这么设计」的容器——现在这些东西挤在「说明」里，导致「说明」承担了不该承担的分量，正文也被括号夹注拖累，两者是同一个问题的两种表现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4-4　六种侧栏的分工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栏型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承担什么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写法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提示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可操作的小技巧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1—2 句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说明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对当前结果的客观解释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1—3 句，不含个人经验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注意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会导致结果错误或返工的坑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先说后果，再说原因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常见错误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报错原文加定位顺序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报错逐字引用，不意译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动手做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读者自己验证的任务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祈使句，给可抄的命令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题外话（新增）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经验、背景、设计取舍、行业现状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口语化，可带第一人称；每章不超过 2 处；不得承载正确性论证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4.7 规则七：数字纪律</w:t>
      </w:r>
    </w:p>
    <w:p>
      <w:pPr>
        <w:spacing w:after="90" w:line="320"/>
      </w:pPr>
      <w:r>
        <w:rPr>
          <w:color w:val="2563EB"/>
          <w:sz w:val="21"/>
          <w:szCs w:val="21"/>
        </w:rPr>
        <w:t xml:space="preserve">☐  </w:t>
      </w:r>
      <w:r>
        <w:rPr>
          <w:color w:val="243247"/>
          <w:sz w:val="21"/>
          <w:szCs w:val="21"/>
        </w:rPr>
        <w:t xml:space="preserve">每个数字标出处：源码常量、产物文件名、或本次复算，三选一写明；</w:t>
      </w:r>
    </w:p>
    <w:p>
      <w:pPr>
        <w:spacing w:after="90" w:line="320"/>
      </w:pPr>
      <w:r>
        <w:rPr>
          <w:color w:val="2563EB"/>
          <w:sz w:val="21"/>
          <w:szCs w:val="21"/>
        </w:rPr>
        <w:t xml:space="preserve">☐  </w:t>
      </w:r>
      <w:r>
        <w:rPr>
          <w:color w:val="243247"/>
          <w:sz w:val="21"/>
          <w:szCs w:val="21"/>
        </w:rPr>
        <w:t xml:space="preserve">每个数字可复算：至少一条不依赖第三方库的算式能独立得到它；</w:t>
      </w:r>
    </w:p>
    <w:p>
      <w:pPr>
        <w:spacing w:after="90" w:line="320"/>
      </w:pPr>
      <w:r>
        <w:rPr>
          <w:color w:val="2563EB"/>
          <w:sz w:val="21"/>
          <w:szCs w:val="21"/>
        </w:rPr>
        <w:t xml:space="preserve">☐  </w:t>
      </w:r>
      <w:r>
        <w:rPr>
          <w:color w:val="243247"/>
          <w:sz w:val="21"/>
          <w:szCs w:val="21"/>
        </w:rPr>
        <w:t xml:space="preserve">口径三问必答：单位是什么、分母用哪个、是期末值还是平均余额；</w:t>
      </w:r>
    </w:p>
    <w:p>
      <w:pPr>
        <w:spacing w:after="90" w:line="320"/>
      </w:pPr>
      <w:r>
        <w:rPr>
          <w:color w:val="2563EB"/>
          <w:sz w:val="21"/>
          <w:szCs w:val="21"/>
        </w:rPr>
        <w:t xml:space="preserve">☐  </w:t>
      </w:r>
      <w:r>
        <w:rPr>
          <w:color w:val="243247"/>
          <w:sz w:val="21"/>
          <w:szCs w:val="21"/>
        </w:rPr>
        <w:t xml:space="preserve">库的结果只作交叉验证，不作唯一来源（参考教材 nper 一例即栽在此）；</w:t>
      </w:r>
    </w:p>
    <w:p>
      <w:pPr>
        <w:spacing w:after="90" w:line="320"/>
      </w:pPr>
      <w:r>
        <w:rPr>
          <w:color w:val="2563EB"/>
          <w:sz w:val="21"/>
          <w:szCs w:val="21"/>
        </w:rPr>
        <w:t xml:space="preserve">☐  </w:t>
      </w:r>
      <w:r>
        <w:rPr>
          <w:color w:val="243247"/>
          <w:sz w:val="21"/>
          <w:szCs w:val="21"/>
        </w:rPr>
        <w:t xml:space="preserve">同一题目若有多种口径（如期初与期末），必须并列给出并说明差异，不得只给一个答案。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4.8 规则八：去套话清单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手册目前这类词很少，但新写内容容易带进来，先立黑名单：值得注意的是、综上所述、不难发现、需要指出的是、总而言之、通过上述实现了、有效提升、本模块旨在、在……的情况下。</w:t>
      </w:r>
    </w:p>
    <w:p>
      <w:r>
        <w:br w:type="page"/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五、排版优化方案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5.1 章首固定三件套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现在每章摘要是纯说明式（「本章把……一次配好」）。改为固定三件套，读者翻开第一页就知道成本与收益：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一句话定位：这章解决什么问题，难在哪；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你将做出什么：产物清单（几张图、几个 Excel、什么报告），可直接对照验收；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t xml:space="preserve">要花多久，以及最容易卡在哪一步：给时间预期和一个明确的预警点。</w:t>
      </w: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示范（第 6 章项目五）  </w:t>
      </w:r>
      <w:r>
        <w:rPr>
          <w:color w:val="243247"/>
          <w:sz w:val="20"/>
          <w:szCs w:val="20"/>
        </w:rPr>
        <w:t xml:space="preserve">这章回答「明年会怎样」，难点不是模型多准，而是你敢不敢把不确定度写进报告。做完你会得到：16 张图、一份 2026 年预算利润表、一份 Word 实验报告。预计 3 小时，其中 1 小时会花在季度累计数还原上——那是本章第一个卡点，做错了季度预算会全错，4.1 节先教你怎么自检。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5.2 强调体系重构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5-1　四级强调的分工与配额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手段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只用于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配额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真加粗（黑体加粗体属性）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必须记住的口径、数值、动作指令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每页不超过 3 处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黑体不加粗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术语第一次出现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每千字不超过 4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等宽字体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命令、文件名、代码标识符、参数名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不限（这是标识不是强调）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侧栏框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成段的提醒、坑、经验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每节不超过 1 个</w:t>
            </w:r>
          </w:p>
        </w:tc>
      </w:tr>
    </w:tbl>
    <w:p>
      <w:pPr>
        <w:spacing w:after="100"/>
      </w:pP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同时把表 0-2 书写约定里「加粗」一行的说明改准，避免约定与实际渲染不一致。全书 608 处强调按新配额复核一遍，预计削减到 400 处以内。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5.3 其余七项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5-2　排版优化项清单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代码块中文字体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给 code() 与 terminal() 的 run 显式设 eastAsia（等线或新宋体），使目录树竖线对齐、与正文不再跳字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PDF 内 SimSun 文字块从 1712 降到 0（或仅保留在刻意对比处）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表格减负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超过 5 列的表拆成两张或改纵向；每表必带单位与出处行；表头加「重复标题行」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全书超过 5 列的表归零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图注三分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实拍、本机生成、示意图三类明确标注，示意图原则上禁用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112 张图全部带类别，示意图 0 张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页面节奏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每连续 2 页纯文字之后必须出现一个非正文块（图、表、代码、侧栏）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无连续 3 页纯文字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目录层级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维持 1—3 级；第 9 章内 A—D 与独立附录 E—K 的层级差异，在目录里加一行说明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17 个一级条目可逐条对上正文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正文字号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维持 10.5pt；表格 8.6pt 不再下调，宁可拆表也不缩字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表格最小字号不低于 8.6pt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占位框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剩余 14 个补位框逐个转为实拍或删框，避免终稿仍带虚线框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终稿占位框 0 个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六、内容增补：从 20 个案例文件夹里挑出来的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这些是该书案例目录中与手册主题真正互补的部分。手册现有五个项目覆盖「计算—评价—成本—报表—预测」，缺的是「批量交付」与「审计程序」两类。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6-1　建议增补的四块内容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新增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素材来源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解决手册哪个空白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体量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L　报告自动化：一份模板生成 N 份交付物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自动生成审计报告下的 docx 报告自动化输出.ipynb 与代码说明.txt，原理是 Excel 列名与 Word 标签名相同即可批量套打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手册第 7 章只讲「怎么写报告」，没讲「怎么让程序写报告」；项目三、五虽已输出 Word，但没有抽象成可复用模式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6—8 页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M　桌面自动化与它的边界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Pyautogui 自动操作、用友 T3 凭证自动录入（含辅助核算、图片识别两版）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手册目前完全没有 RPA；学生常问「能不能让程序替我点软件」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5—6 页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4 章新增小节　审计抽样：从序时账里随机抽出该查的凭证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随机抽取凭证/README.md 的需求分解：识别标题行与样本范围、按总数定抽样量、生成随机数、导出样本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五个项目全是「全量计算」，缺一个抽样案例，而这正是审计最典型的数据操作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3—4 页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5 章数据源扩容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股票分析 baostock 库应用（两个 ipynb：基本操作、查某股 2020—2021 财务状况）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项目四现用东财与新浪双源，靠 HTML 解析，页面改版即失效；baostock 是接口式数据源，更稳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2—3 页加一段迁移说明</w:t>
            </w:r>
          </w:p>
        </w:tc>
      </w:tr>
    </w:tbl>
    <w:p>
      <w:pPr>
        <w:spacing w:after="100"/>
      </w:pP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附录 M 必须写的边界  </w:t>
      </w:r>
      <w:r>
        <w:rPr>
          <w:color w:val="243247"/>
          <w:sz w:val="20"/>
          <w:szCs w:val="20"/>
        </w:rPr>
        <w:t xml:space="preserve">RPA 一节要老实讲清三件事：坐标定位的脚本换一台分辨率就失效；模拟键盘输入通常不支持中文，需要剪贴板中转；以及最重要的一条——自动录入会留下「绕过接口」的痕迹，涉及内控与审计证据问题。作者「省 7000 元接口费」的说法可以作为背景，但不能作为推荐学生照做的理由。同时明确：「破解被保护的 Excel 文件」整个案例不进入手册。</w:t>
      </w:r>
    </w:p>
    <w:p>
      <w:pPr>
        <w:pStyle w:val="Heading2"/>
        <w:keepNext/>
        <w:spacing w:after="120" w:before="240"/>
      </w:pPr>
      <w:r>
        <w:rPr>
          <w:b/>
          <w:bCs/>
          <w:color w:val="172033"/>
          <w:sz w:val="26"/>
          <w:szCs w:val="26"/>
        </w:rPr>
        <w:t xml:space="preserve">6.1 借案例时必须重算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这些 ipynb 写于 2021 年，依赖 xlwings、pyautogui、旧版 numpy 等。进手册前逐个在本机跑通、记录版本；跑不通的降级为「思路示意」并明写未复现。手册的原则是：进了书的代码就必须在当前环境跑得出书里写的结果。</w:t>
      </w:r>
    </w:p>
    <w:p>
      <w:r>
        <w:br w:type="page"/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七、实施路线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分四批，每批独立可验收、可单独交付。改动都落在源码模块上，重建脚本一条命令出稿，不直接改 Word 文件，以免覆盖你在 Word 里的编辑。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7-1　四批次计划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批次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做什么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改哪些文件</w:t>
            </w:r>
          </w:p>
        </w:tc>
        <w:tc>
          <w:tcPr>
            <w:tcW w:type="dxa" w:w="234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验收指标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 语气焐热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 4、5、6 章加设问开头与第二人称；写 16 条比喻表并插入术语首现处；括号夹注降级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c03_project3.py、c04_project4.py、c05_project5.py、d04_write.py、d05_write.py、d06_write.py、c06_report.py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「你」不低于 1.2/千字（三章均不为 0）；设问不低于 0.8/千字；括号不高于 2.0/千字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 版式修正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强调改真加粗并削配额；代码块设 eastAsia 中文字体；表 0-2 约定改准；宽表拆分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docx_engine.py、c00_front.py、各章宽表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SimSun 文字块 0；加粗 run 大于 0 且每页不超过 3；超过 5 列的表 0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3 内容增补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附录 L 报告自动化、附录 M RPA 与边界、审计抽样小节、baostock 迁移说明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新建 d12_report_auto.py、d13_rpa.py；改 c03、c05、c06；build_docx.py 接线</w:t>
            </w:r>
          </w:p>
        </w:tc>
        <w:tc>
          <w:tcPr>
            <w:tcW w:type="dxa" w:w="234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每块代码本机跑通并留验证脚本；新增交叉引用不断链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4 全书复核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数字纪律逐条过；章首三件套补齐；剩余 14 个占位框处理；目录与页眉复验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全部模块，扩展 verify_*.py</w:t>
            </w:r>
          </w:p>
        </w:tc>
        <w:tc>
          <w:tcPr>
            <w:tcW w:type="dxa" w:w="234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每个数字有出处与独立复算；17 个一级条目页码正确；占位框 0</w:t>
            </w:r>
          </w:p>
        </w:tc>
      </w:tr>
    </w:tbl>
    <w:p>
      <w:pPr>
        <w:spacing w:after="100"/>
      </w:pP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顺序建议  </w:t>
      </w:r>
      <w:r>
        <w:rPr>
          <w:color w:val="243247"/>
          <w:sz w:val="20"/>
          <w:szCs w:val="20"/>
        </w:rPr>
        <w:t xml:space="preserve">批次 1 和 2 收益最高、风险最低，且不动结构，建议先做；批次 3 会加 15—20 页，做之前值得先确认手册的篇幅上限；批次 4 放在最后，因为它依赖前三批内容定稿。批次 1 与批次 2 可以并行，因为改的文件不重叠：批次 1 改 c03—c06 与 d04—d06，批次 2 改 docx_engine 与 c00_front。</w:t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八、把诊断变成可自动验收的脚本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本方案的指标不是写完就算，而是每次重建后由 lint_docx.py 自动出数。现有脚本已能查标点、括号配对、图表交叉引用、编号断号、表格超宽；需补以下六项。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8-1　lint_docx.py 升级项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新增检查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判据</w:t>
            </w:r>
          </w:p>
        </w:tc>
        <w:tc>
          <w:tcPr>
            <w:tcW w:type="dxa" w:w="312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报警条件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比喻密度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正文匹配 就像、好比、相当于、如同、仿佛、正像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低于 1.0/千字报警；高于 4.0/千字提示可能滥用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设问密度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正文段落首句以问号结尾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某节首段无设问则列清单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第二人称配额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「你」计数，按章分组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任一章低于 0.3/千字则点名该章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括号夹注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括号内含动词或超 12 字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单段超过 2 处则列出该段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长句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分句后长度</w:t>
            </w:r>
          </w:p>
        </w:tc>
        <w:tc>
          <w:tcPr>
            <w:tcW w:type="dxa" w:w="312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超 120 字逐条列出（当前 19 条）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强调与字体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run 级 bold 属性；PDF 字体分布</w:t>
            </w:r>
          </w:p>
        </w:tc>
        <w:tc>
          <w:tcPr>
            <w:tcW w:type="dxa" w:w="312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bold run 为 0 说明强调机制失效；SimSun 出现在代码块说明字体回退未修</w:t>
            </w:r>
          </w:p>
        </w:tc>
      </w:tr>
    </w:tbl>
    <w:p>
      <w:pPr>
        <w:spacing w:after="100"/>
      </w:pPr>
    </w:p>
    <w:p>
      <w:pPr>
        <w:pBdr>
          <w:left w:val="single" w:color="2563EB" w:sz="24" w:space="10"/>
        </w:pBdr>
        <w:shd w:fill="EFF6FF" w:color="auto" w:val="clear"/>
        <w:spacing w:after="180" w:before="100" w:line="320"/>
        <w:ind w:left="180" w:right="140"/>
      </w:pPr>
      <w:r>
        <w:rPr>
          <w:b/>
          <w:bCs/>
          <w:color w:val="1E40AF"/>
          <w:sz w:val="20"/>
          <w:szCs w:val="20"/>
        </w:rPr>
        <w:t xml:space="preserve">为什么值得自动化  </w:t>
      </w:r>
      <w:r>
        <w:rPr>
          <w:color w:val="243247"/>
          <w:sz w:val="20"/>
          <w:szCs w:val="20"/>
        </w:rPr>
        <w:t xml:space="preserve">这次发现的三个缺陷里，强调失效和字体回退都是肉眼很难发现的——它们不报错、不掉版，只是让全书读起来「没有重音」、让代码块里的中文「看着有点不一样」。凡是肉眼看不出的问题，只能靠脚本盯。手册既然能一条命令重建，就该同时能一条命令体检。</w:t>
      </w:r>
    </w:p>
    <w:p>
      <w:pPr>
        <w:pStyle w:val="Heading1"/>
        <w:keepNext/>
        <w:spacing w:after="120" w:before="320"/>
      </w:pPr>
      <w:r>
        <w:rPr>
          <w:b/>
          <w:bCs/>
          <w:color w:val="1E40AF"/>
          <w:sz w:val="30"/>
          <w:szCs w:val="30"/>
        </w:rPr>
        <w:t xml:space="preserve">附：本方案的原始数据</w:t>
      </w: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以下数据均于本机实测得到，可复核。统计对象为第二稿 docx 与 Word 另存并导出目录域后的 PDF。</w:t>
      </w:r>
    </w:p>
    <w:p>
      <w:pPr>
        <w:keepNext/>
        <w:spacing w:after="80" w:before="120"/>
      </w:pPr>
      <w:r>
        <w:rPr>
          <w:b/>
          <w:bCs/>
          <w:color w:val="475569"/>
          <w:sz w:val="19"/>
          <w:szCs w:val="19"/>
        </w:rPr>
        <w:t xml:space="preserve">表 A-1　可复核数据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4680"/>
            <w:shd w:fill="172033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数值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手册规模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203 页、112 图、298 表、101,525 字、17 个一级标题、14 个占位框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正文段落与句子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1733 段、2124 句；句均 42.0 字、中位 37、P90 67、最长 231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明喻、设问、你、括号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0 次、10 次、47 次、331 次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强调片段（源码统计）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608 处；渲染为黑体 2191 文字块，粗体属性 run 数 0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PDF 字体分布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DengXian 6397、Consolas 2687、SimHei 2191、SimSun 1712（全为 8.5pt 代码块内中文）、KaiTi 109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本机环境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numpy 2.5.2；numpy_financial 未安装；pandas 可用 lxml，html5lib 与 bs4 未装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教材数字复算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574,113.75、-638,901.02、-6.87、5.16、6.83、0.0282、-237,396.40 全部吻合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教材 nper 例题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np.nper(0.06, 100000, 1000000) 无解（pmt 与 pv 同号）；正确期数 15.7252 年，逐年模拟第 16 年末转负；按 8 年算第 8 年末仍欠 604,101 元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同一终值题的四种口径</w:t>
            </w:r>
          </w:p>
        </w:tc>
        <w:tc>
          <w:tcPr>
            <w:tcW w:type="dxa" w:w="4680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580,191.28（标准年金预付）、574,113.75（教材写法）、707,819.44（期数写 5）、552,563.13（普通年金）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案例文件夹</w:t>
            </w:r>
          </w:p>
        </w:tc>
        <w:tc>
          <w:tcPr>
            <w:tcW w:type="dxa" w:w="4680"/>
            <w:shd w:fill="F5F7F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243247"/>
                <w:sz w:val="19"/>
                <w:szCs w:val="19"/>
              </w:rPr>
              <w:t xml:space="preserve">20 个，含 26 个 ipynb、6 个 py，另有若干 xlsx 与 xls 样例数据</w:t>
            </w:r>
          </w:p>
        </w:tc>
      </w:tr>
    </w:tbl>
    <w:p>
      <w:pPr>
        <w:spacing w:after="100"/>
      </w:pPr>
    </w:p>
    <w:p>
      <w:pPr>
        <w:widowControl/>
        <w:spacing w:after="150" w:line="340"/>
        <w:jc w:val="both"/>
      </w:pPr>
      <w:r>
        <w:rPr>
          <w:color w:val="243247"/>
          <w:sz w:val="21"/>
          <w:szCs w:val="21"/>
        </w:rPr>
        <w:t xml:space="preserve">配套脚本：manual/lint_docx.py（卫生扫描）、manual/verify_apx_data.py（附录代码复算）、manual/verify_p1 至 verify_p5_teach.py（五个项目教学数字复算）。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7"/>
        <w:szCs w:val="17"/>
      </w:rPr>
      <w:t xml:space="preserve">SCNet  · 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Microsoft YaHei" w:cs="Microsoft YaHei" w:eastAsia="Microsoft YaHei" w:hAnsi="Microsoft YaHei"/>
      <w:b/>
      <w:bCs/>
      <w:color w:val="172033"/>
      <w:sz w:val="46"/>
      <w:szCs w:val="4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SCNet Agent</dc:creator>
  <dc:description>Generated and structurally verified by SCNet</dc:description>
  <cp:lastModifiedBy>Un-named</cp:lastModifiedBy>
  <cp:revision>1</cp:revision>
  <dcterms:created xsi:type="dcterms:W3CDTF">2026-09-23T03:03:44.383Z</dcterms:created>
  <dcterms:modified xsi:type="dcterms:W3CDTF">2026-09-23T03:03:44.383Z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